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01" w:rsidRPr="00D30701" w:rsidRDefault="00D30701" w:rsidP="00D30701">
      <w:pPr>
        <w:spacing w:after="160" w:line="259" w:lineRule="auto"/>
        <w:jc w:val="center"/>
        <w:rPr>
          <w:rFonts w:ascii="Arial" w:hAnsi="Arial" w:cs="Arial"/>
          <w:b/>
          <w:sz w:val="40"/>
          <w:szCs w:val="22"/>
        </w:rPr>
      </w:pPr>
      <w:bookmarkStart w:id="0" w:name="_GoBack"/>
      <w:bookmarkEnd w:id="0"/>
    </w:p>
    <w:p w:rsidR="00D30701" w:rsidRPr="00D30701" w:rsidRDefault="00D30701" w:rsidP="00D30701">
      <w:pPr>
        <w:spacing w:after="160" w:line="259" w:lineRule="auto"/>
        <w:jc w:val="center"/>
        <w:rPr>
          <w:rFonts w:ascii="Arial" w:hAnsi="Arial" w:cs="Arial"/>
          <w:b/>
          <w:sz w:val="40"/>
          <w:szCs w:val="22"/>
        </w:rPr>
      </w:pPr>
      <w:r>
        <w:rPr>
          <w:rFonts w:ascii="Arial" w:hAnsi="Arial" w:cs="Arial"/>
          <w:b/>
          <w:sz w:val="40"/>
          <w:szCs w:val="22"/>
        </w:rPr>
        <w:t>Variation (No. 31</w:t>
      </w:r>
      <w:r w:rsidRPr="00D30701">
        <w:rPr>
          <w:rFonts w:ascii="Arial" w:hAnsi="Arial" w:cs="Arial"/>
          <w:b/>
          <w:sz w:val="40"/>
          <w:szCs w:val="22"/>
        </w:rPr>
        <w:t>)</w:t>
      </w:r>
    </w:p>
    <w:p w:rsidR="00D30701" w:rsidRPr="00D30701" w:rsidRDefault="00D30701" w:rsidP="00D30701">
      <w:pPr>
        <w:spacing w:after="160" w:line="259" w:lineRule="auto"/>
        <w:jc w:val="center"/>
        <w:rPr>
          <w:rFonts w:ascii="Arial" w:hAnsi="Arial" w:cs="Arial"/>
          <w:b/>
          <w:sz w:val="40"/>
          <w:szCs w:val="22"/>
        </w:rPr>
      </w:pPr>
    </w:p>
    <w:p w:rsidR="00D30701" w:rsidRPr="00D30701" w:rsidRDefault="00D30701" w:rsidP="00D30701">
      <w:pPr>
        <w:spacing w:after="160" w:line="259" w:lineRule="auto"/>
        <w:jc w:val="center"/>
        <w:rPr>
          <w:rFonts w:ascii="Arial" w:hAnsi="Arial" w:cs="Arial"/>
          <w:b/>
          <w:sz w:val="40"/>
          <w:szCs w:val="22"/>
        </w:rPr>
      </w:pPr>
      <w:proofErr w:type="gramStart"/>
      <w:r w:rsidRPr="00D30701">
        <w:rPr>
          <w:rFonts w:ascii="Arial" w:hAnsi="Arial" w:cs="Arial"/>
          <w:b/>
          <w:sz w:val="40"/>
          <w:szCs w:val="22"/>
        </w:rPr>
        <w:t>of</w:t>
      </w:r>
      <w:proofErr w:type="gramEnd"/>
      <w:r w:rsidRPr="00D30701">
        <w:rPr>
          <w:rFonts w:ascii="Arial" w:hAnsi="Arial" w:cs="Arial"/>
          <w:b/>
          <w:sz w:val="40"/>
          <w:szCs w:val="22"/>
        </w:rPr>
        <w:t xml:space="preserve"> the</w:t>
      </w:r>
    </w:p>
    <w:p w:rsidR="00D30701" w:rsidRPr="00D30701" w:rsidRDefault="00D30701" w:rsidP="00D30701">
      <w:pPr>
        <w:spacing w:after="160" w:line="259" w:lineRule="auto"/>
        <w:jc w:val="center"/>
        <w:rPr>
          <w:rFonts w:ascii="Arial" w:hAnsi="Arial" w:cs="Arial"/>
          <w:b/>
          <w:sz w:val="40"/>
          <w:szCs w:val="22"/>
        </w:rPr>
      </w:pPr>
    </w:p>
    <w:p w:rsidR="00D30701" w:rsidRPr="00D30701" w:rsidRDefault="00D30701" w:rsidP="00D30701">
      <w:pPr>
        <w:spacing w:after="160" w:line="259" w:lineRule="auto"/>
        <w:jc w:val="center"/>
        <w:rPr>
          <w:rFonts w:ascii="Arial" w:hAnsi="Arial" w:cs="Arial"/>
          <w:b/>
          <w:sz w:val="40"/>
          <w:szCs w:val="22"/>
        </w:rPr>
      </w:pPr>
      <w:r w:rsidRPr="00D30701">
        <w:rPr>
          <w:rFonts w:ascii="Arial" w:hAnsi="Arial" w:cs="Arial"/>
          <w:b/>
          <w:sz w:val="40"/>
          <w:szCs w:val="22"/>
        </w:rPr>
        <w:t>Dublin City Development Plan</w:t>
      </w:r>
    </w:p>
    <w:p w:rsidR="00D30701" w:rsidRPr="00D30701" w:rsidRDefault="00D30701" w:rsidP="00D30701">
      <w:pPr>
        <w:spacing w:after="160" w:line="259" w:lineRule="auto"/>
        <w:jc w:val="center"/>
        <w:rPr>
          <w:rFonts w:ascii="Arial" w:hAnsi="Arial" w:cs="Arial"/>
          <w:b/>
          <w:sz w:val="40"/>
          <w:szCs w:val="22"/>
        </w:rPr>
      </w:pPr>
    </w:p>
    <w:p w:rsidR="00D30701" w:rsidRPr="00D30701" w:rsidRDefault="00D30701" w:rsidP="00D30701">
      <w:pPr>
        <w:spacing w:after="160" w:line="259" w:lineRule="auto"/>
        <w:jc w:val="center"/>
        <w:rPr>
          <w:rFonts w:ascii="Arial" w:hAnsi="Arial" w:cs="Arial"/>
          <w:b/>
          <w:sz w:val="40"/>
          <w:szCs w:val="22"/>
        </w:rPr>
      </w:pPr>
    </w:p>
    <w:p w:rsidR="00D30701" w:rsidRPr="00D30701" w:rsidRDefault="00D30701" w:rsidP="00D30701">
      <w:pPr>
        <w:spacing w:after="160" w:line="259" w:lineRule="auto"/>
        <w:jc w:val="center"/>
        <w:rPr>
          <w:rFonts w:ascii="Arial" w:hAnsi="Arial" w:cs="Arial"/>
          <w:b/>
          <w:sz w:val="40"/>
          <w:szCs w:val="22"/>
        </w:rPr>
      </w:pPr>
    </w:p>
    <w:p w:rsidR="00D30701" w:rsidRPr="00D30701" w:rsidRDefault="00D30701" w:rsidP="004D598D">
      <w:pPr>
        <w:spacing w:after="160" w:line="259" w:lineRule="auto"/>
        <w:jc w:val="center"/>
        <w:rPr>
          <w:rFonts w:ascii="Arial" w:hAnsi="Arial" w:cs="Arial"/>
          <w:sz w:val="22"/>
          <w:szCs w:val="22"/>
        </w:rPr>
      </w:pPr>
      <w:r w:rsidRPr="00D30701">
        <w:rPr>
          <w:rFonts w:ascii="Arial" w:hAnsi="Arial" w:cs="Arial"/>
          <w:b/>
          <w:sz w:val="40"/>
          <w:szCs w:val="22"/>
        </w:rPr>
        <w:t>2016-2022</w:t>
      </w:r>
    </w:p>
    <w:p w:rsidR="00D30701" w:rsidRPr="00D30701" w:rsidRDefault="00D30701" w:rsidP="00D30701">
      <w:pPr>
        <w:spacing w:after="160" w:line="259" w:lineRule="auto"/>
        <w:rPr>
          <w:rFonts w:ascii="Arial" w:hAnsi="Arial" w:cs="Arial"/>
          <w:sz w:val="22"/>
          <w:szCs w:val="22"/>
        </w:rPr>
      </w:pPr>
    </w:p>
    <w:p w:rsidR="00D30701" w:rsidRPr="00D30701" w:rsidRDefault="00D30701" w:rsidP="00D30701">
      <w:pPr>
        <w:spacing w:after="160" w:line="259" w:lineRule="auto"/>
        <w:rPr>
          <w:rFonts w:ascii="Arial" w:hAnsi="Arial" w:cs="Arial"/>
          <w:sz w:val="22"/>
          <w:szCs w:val="22"/>
        </w:rPr>
      </w:pPr>
      <w:r w:rsidRPr="00D30701">
        <w:rPr>
          <w:rFonts w:ascii="Arial" w:hAnsi="Arial" w:cs="Arial"/>
          <w:sz w:val="22"/>
          <w:szCs w:val="22"/>
        </w:rPr>
        <w:br w:type="page"/>
      </w:r>
    </w:p>
    <w:p w:rsidR="00D30701" w:rsidRPr="00D30701" w:rsidRDefault="00D30701" w:rsidP="00D30701">
      <w:pPr>
        <w:jc w:val="center"/>
        <w:rPr>
          <w:rFonts w:ascii="Arial" w:hAnsi="Arial" w:cs="Arial"/>
          <w:b/>
          <w:sz w:val="22"/>
          <w:szCs w:val="22"/>
        </w:rPr>
      </w:pPr>
      <w:r w:rsidRPr="00D30701">
        <w:rPr>
          <w:rFonts w:ascii="Arial" w:hAnsi="Arial" w:cs="Arial"/>
          <w:b/>
          <w:sz w:val="22"/>
          <w:szCs w:val="22"/>
        </w:rPr>
        <w:lastRenderedPageBreak/>
        <w:t>The Statutory Display o</w:t>
      </w:r>
      <w:r>
        <w:rPr>
          <w:rFonts w:ascii="Arial" w:hAnsi="Arial" w:cs="Arial"/>
          <w:b/>
          <w:sz w:val="22"/>
          <w:szCs w:val="22"/>
        </w:rPr>
        <w:t>f the Variation (No. 31</w:t>
      </w:r>
      <w:r w:rsidRPr="00D30701">
        <w:rPr>
          <w:rFonts w:ascii="Arial" w:hAnsi="Arial" w:cs="Arial"/>
          <w:b/>
          <w:sz w:val="22"/>
          <w:szCs w:val="22"/>
        </w:rPr>
        <w:t xml:space="preserve">) </w:t>
      </w:r>
    </w:p>
    <w:p w:rsidR="00D30701" w:rsidRPr="00D30701" w:rsidRDefault="00D30701" w:rsidP="00D30701">
      <w:pPr>
        <w:jc w:val="center"/>
        <w:rPr>
          <w:rFonts w:ascii="Arial" w:hAnsi="Arial" w:cs="Arial"/>
          <w:b/>
          <w:sz w:val="22"/>
          <w:szCs w:val="22"/>
        </w:rPr>
      </w:pPr>
      <w:proofErr w:type="gramStart"/>
      <w:r w:rsidRPr="00D30701">
        <w:rPr>
          <w:rFonts w:ascii="Arial" w:hAnsi="Arial" w:cs="Arial"/>
          <w:b/>
          <w:sz w:val="22"/>
          <w:szCs w:val="22"/>
        </w:rPr>
        <w:t>to</w:t>
      </w:r>
      <w:proofErr w:type="gramEnd"/>
      <w:r w:rsidRPr="00D30701">
        <w:rPr>
          <w:rFonts w:ascii="Arial" w:hAnsi="Arial" w:cs="Arial"/>
          <w:b/>
          <w:sz w:val="22"/>
          <w:szCs w:val="22"/>
        </w:rPr>
        <w:t xml:space="preserve"> the Dublin City Development Plan 2016 -2022 </w:t>
      </w:r>
    </w:p>
    <w:p w:rsidR="00D30701" w:rsidRPr="00D30701" w:rsidRDefault="00D30701" w:rsidP="00D30701">
      <w:pPr>
        <w:jc w:val="center"/>
        <w:rPr>
          <w:rFonts w:ascii="Arial" w:hAnsi="Arial" w:cs="Arial"/>
          <w:b/>
          <w:sz w:val="22"/>
          <w:szCs w:val="22"/>
        </w:rPr>
      </w:pPr>
      <w:proofErr w:type="gramStart"/>
      <w:r w:rsidRPr="00D30701">
        <w:rPr>
          <w:rFonts w:ascii="Arial" w:hAnsi="Arial" w:cs="Arial"/>
          <w:b/>
          <w:sz w:val="22"/>
          <w:szCs w:val="22"/>
        </w:rPr>
        <w:t>was</w:t>
      </w:r>
      <w:proofErr w:type="gramEnd"/>
      <w:r w:rsidRPr="00D30701">
        <w:rPr>
          <w:rFonts w:ascii="Arial" w:hAnsi="Arial" w:cs="Arial"/>
          <w:b/>
          <w:sz w:val="22"/>
          <w:szCs w:val="22"/>
        </w:rPr>
        <w:t xml:space="preserve"> on view to the public by appointment from </w:t>
      </w:r>
    </w:p>
    <w:p w:rsidR="00D30701" w:rsidRPr="00D30701" w:rsidRDefault="00D30701" w:rsidP="00D30701">
      <w:pPr>
        <w:jc w:val="center"/>
        <w:rPr>
          <w:rFonts w:ascii="Arial" w:hAnsi="Arial" w:cs="Arial"/>
          <w:b/>
          <w:sz w:val="22"/>
          <w:szCs w:val="22"/>
        </w:rPr>
      </w:pPr>
      <w:r>
        <w:rPr>
          <w:rFonts w:ascii="Arial" w:hAnsi="Arial" w:cs="Arial"/>
          <w:b/>
          <w:bCs/>
          <w:lang w:eastAsia="en-IE"/>
        </w:rPr>
        <w:t>9</w:t>
      </w:r>
      <w:r>
        <w:rPr>
          <w:rFonts w:ascii="Arial" w:hAnsi="Arial" w:cs="Arial"/>
          <w:b/>
          <w:bCs/>
          <w:vertAlign w:val="superscript"/>
          <w:lang w:eastAsia="en-IE"/>
        </w:rPr>
        <w:t>th</w:t>
      </w:r>
      <w:r>
        <w:rPr>
          <w:rFonts w:ascii="Arial" w:hAnsi="Arial" w:cs="Arial"/>
          <w:b/>
          <w:bCs/>
          <w:lang w:eastAsia="en-IE"/>
        </w:rPr>
        <w:t xml:space="preserve"> November 2020 to 4</w:t>
      </w:r>
      <w:r>
        <w:rPr>
          <w:rFonts w:ascii="Arial" w:hAnsi="Arial" w:cs="Arial"/>
          <w:b/>
          <w:bCs/>
          <w:vertAlign w:val="superscript"/>
          <w:lang w:eastAsia="en-IE"/>
        </w:rPr>
        <w:t>th</w:t>
      </w:r>
      <w:r>
        <w:rPr>
          <w:rFonts w:ascii="Arial" w:hAnsi="Arial" w:cs="Arial"/>
          <w:b/>
          <w:bCs/>
          <w:lang w:eastAsia="en-IE"/>
        </w:rPr>
        <w:t xml:space="preserve"> December</w:t>
      </w:r>
      <w:r>
        <w:rPr>
          <w:rFonts w:ascii="Arial" w:hAnsi="Arial" w:cs="Arial"/>
          <w:lang w:eastAsia="en-IE"/>
        </w:rPr>
        <w:t xml:space="preserve"> </w:t>
      </w:r>
      <w:r w:rsidRPr="008C010A">
        <w:rPr>
          <w:rFonts w:ascii="Arial" w:hAnsi="Arial" w:cs="Arial"/>
          <w:b/>
          <w:lang w:eastAsia="en-IE"/>
        </w:rPr>
        <w:t>2020</w:t>
      </w:r>
      <w:r w:rsidRPr="00D30701">
        <w:rPr>
          <w:rFonts w:ascii="Arial" w:hAnsi="Arial" w:cs="Arial"/>
          <w:b/>
          <w:sz w:val="22"/>
          <w:szCs w:val="22"/>
        </w:rPr>
        <w:t xml:space="preserve"> </w:t>
      </w:r>
      <w:r w:rsidRPr="00D30701">
        <w:rPr>
          <w:rFonts w:ascii="Arial" w:hAnsi="Arial" w:cs="Arial"/>
          <w:b/>
          <w:sz w:val="22"/>
          <w:szCs w:val="22"/>
          <w:lang w:val="en-IE"/>
        </w:rPr>
        <w:t>inclusive</w:t>
      </w:r>
    </w:p>
    <w:p w:rsidR="00D30701" w:rsidRPr="00D30701" w:rsidRDefault="00D30701" w:rsidP="00D30701">
      <w:pPr>
        <w:jc w:val="center"/>
        <w:rPr>
          <w:rFonts w:ascii="Arial" w:hAnsi="Arial" w:cs="Arial"/>
          <w:b/>
          <w:sz w:val="22"/>
          <w:szCs w:val="22"/>
        </w:rPr>
      </w:pPr>
      <w:r w:rsidRPr="00D30701">
        <w:rPr>
          <w:rFonts w:ascii="Arial" w:hAnsi="Arial" w:cs="Arial"/>
          <w:b/>
          <w:sz w:val="22"/>
          <w:szCs w:val="22"/>
        </w:rPr>
        <w:t xml:space="preserve">Monday to Friday (excluding Bank Holidays) </w:t>
      </w:r>
    </w:p>
    <w:p w:rsidR="00D30701" w:rsidRPr="00D30701" w:rsidRDefault="00D30701" w:rsidP="00D30701">
      <w:pPr>
        <w:jc w:val="center"/>
        <w:rPr>
          <w:rFonts w:ascii="Arial" w:hAnsi="Arial" w:cs="Arial"/>
          <w:b/>
          <w:sz w:val="22"/>
          <w:szCs w:val="22"/>
        </w:rPr>
      </w:pPr>
      <w:proofErr w:type="gramStart"/>
      <w:r w:rsidRPr="00D30701">
        <w:rPr>
          <w:rFonts w:ascii="Arial" w:hAnsi="Arial" w:cs="Arial"/>
          <w:b/>
          <w:sz w:val="22"/>
          <w:szCs w:val="22"/>
        </w:rPr>
        <w:t>between</w:t>
      </w:r>
      <w:proofErr w:type="gramEnd"/>
      <w:r w:rsidRPr="00D30701">
        <w:rPr>
          <w:rFonts w:ascii="Arial" w:hAnsi="Arial" w:cs="Arial"/>
          <w:b/>
          <w:sz w:val="22"/>
          <w:szCs w:val="22"/>
        </w:rPr>
        <w:t xml:space="preserve"> the hours of 9.30 am and 4.30 pm at the</w:t>
      </w:r>
    </w:p>
    <w:p w:rsidR="00D30701" w:rsidRPr="00D30701" w:rsidRDefault="00D30701" w:rsidP="00D30701">
      <w:pPr>
        <w:jc w:val="center"/>
        <w:rPr>
          <w:rFonts w:ascii="Arial" w:hAnsi="Arial" w:cs="Arial"/>
          <w:b/>
          <w:sz w:val="22"/>
          <w:szCs w:val="22"/>
        </w:rPr>
      </w:pPr>
      <w:r w:rsidRPr="00D30701">
        <w:rPr>
          <w:rFonts w:ascii="Arial" w:hAnsi="Arial" w:cs="Arial"/>
          <w:b/>
          <w:sz w:val="22"/>
          <w:szCs w:val="22"/>
        </w:rPr>
        <w:t xml:space="preserve"> </w:t>
      </w:r>
    </w:p>
    <w:p w:rsidR="00D30701" w:rsidRPr="00D30701" w:rsidRDefault="00D30701" w:rsidP="00D30701">
      <w:pPr>
        <w:jc w:val="center"/>
        <w:rPr>
          <w:rFonts w:ascii="Arial" w:hAnsi="Arial" w:cs="Arial"/>
          <w:b/>
          <w:sz w:val="22"/>
          <w:szCs w:val="22"/>
        </w:rPr>
      </w:pPr>
      <w:r w:rsidRPr="00D30701">
        <w:rPr>
          <w:rFonts w:ascii="Arial" w:hAnsi="Arial" w:cs="Arial"/>
          <w:b/>
          <w:sz w:val="22"/>
          <w:szCs w:val="22"/>
        </w:rPr>
        <w:t>Dublin City Council</w:t>
      </w:r>
    </w:p>
    <w:p w:rsidR="00D30701" w:rsidRPr="00D30701" w:rsidRDefault="00D30701" w:rsidP="00D30701">
      <w:pPr>
        <w:jc w:val="center"/>
        <w:rPr>
          <w:rFonts w:ascii="Arial" w:hAnsi="Arial" w:cs="Arial"/>
          <w:b/>
          <w:sz w:val="22"/>
          <w:szCs w:val="22"/>
        </w:rPr>
      </w:pPr>
      <w:r w:rsidRPr="00D30701">
        <w:rPr>
          <w:rFonts w:ascii="Arial" w:hAnsi="Arial" w:cs="Arial"/>
          <w:b/>
          <w:sz w:val="22"/>
          <w:szCs w:val="22"/>
        </w:rPr>
        <w:t>Civic Offices</w:t>
      </w:r>
    </w:p>
    <w:p w:rsidR="00D30701" w:rsidRPr="00D30701" w:rsidRDefault="00D30701" w:rsidP="00D30701">
      <w:pPr>
        <w:jc w:val="center"/>
        <w:rPr>
          <w:rFonts w:ascii="Arial" w:hAnsi="Arial" w:cs="Arial"/>
          <w:b/>
          <w:sz w:val="22"/>
          <w:szCs w:val="22"/>
        </w:rPr>
      </w:pPr>
      <w:r w:rsidRPr="00D30701">
        <w:rPr>
          <w:rFonts w:ascii="Arial" w:hAnsi="Arial" w:cs="Arial"/>
          <w:b/>
          <w:sz w:val="22"/>
          <w:szCs w:val="22"/>
        </w:rPr>
        <w:t>Ground Floor, Block 4,</w:t>
      </w:r>
    </w:p>
    <w:p w:rsidR="00D30701" w:rsidRPr="00D30701" w:rsidRDefault="00D30701" w:rsidP="00D30701">
      <w:pPr>
        <w:jc w:val="center"/>
        <w:rPr>
          <w:rFonts w:ascii="Arial" w:hAnsi="Arial" w:cs="Arial"/>
          <w:b/>
          <w:sz w:val="22"/>
          <w:szCs w:val="22"/>
        </w:rPr>
      </w:pPr>
      <w:r w:rsidRPr="00D30701">
        <w:rPr>
          <w:rFonts w:ascii="Arial" w:hAnsi="Arial" w:cs="Arial"/>
          <w:b/>
          <w:sz w:val="22"/>
          <w:szCs w:val="22"/>
        </w:rPr>
        <w:t>Wood Quay,</w:t>
      </w:r>
    </w:p>
    <w:p w:rsidR="00D30701" w:rsidRPr="00D30701" w:rsidRDefault="00D30701" w:rsidP="00D30701">
      <w:pPr>
        <w:jc w:val="center"/>
        <w:rPr>
          <w:rFonts w:ascii="Arial" w:hAnsi="Arial" w:cs="Arial"/>
          <w:b/>
          <w:sz w:val="22"/>
          <w:szCs w:val="22"/>
        </w:rPr>
      </w:pPr>
      <w:r w:rsidRPr="00D30701">
        <w:rPr>
          <w:rFonts w:ascii="Arial" w:hAnsi="Arial" w:cs="Arial"/>
          <w:b/>
          <w:sz w:val="22"/>
          <w:szCs w:val="22"/>
        </w:rPr>
        <w:t>Dublin 8</w:t>
      </w:r>
    </w:p>
    <w:p w:rsidR="00D30701" w:rsidRPr="00D30701" w:rsidRDefault="00D30701" w:rsidP="00D30701">
      <w:pPr>
        <w:jc w:val="center"/>
        <w:rPr>
          <w:rFonts w:ascii="Arial" w:hAnsi="Arial" w:cs="Arial"/>
          <w:sz w:val="22"/>
          <w:szCs w:val="22"/>
        </w:rPr>
      </w:pPr>
    </w:p>
    <w:p w:rsidR="00D30701" w:rsidRPr="00D30701" w:rsidRDefault="00D30701" w:rsidP="00D30701">
      <w:pPr>
        <w:jc w:val="center"/>
        <w:rPr>
          <w:rFonts w:ascii="Arial" w:hAnsi="Arial" w:cs="Arial"/>
          <w:sz w:val="22"/>
          <w:szCs w:val="22"/>
        </w:rPr>
      </w:pPr>
    </w:p>
    <w:p w:rsidR="00D30701" w:rsidRPr="00D30701" w:rsidRDefault="00D30701" w:rsidP="00D30701">
      <w:pPr>
        <w:jc w:val="center"/>
        <w:rPr>
          <w:rFonts w:ascii="Arial" w:hAnsi="Arial" w:cs="Arial"/>
          <w:sz w:val="22"/>
          <w:szCs w:val="22"/>
        </w:rPr>
      </w:pPr>
    </w:p>
    <w:p w:rsidR="00D30701" w:rsidRPr="00D30701" w:rsidRDefault="00D30701" w:rsidP="00D30701">
      <w:pPr>
        <w:jc w:val="center"/>
        <w:rPr>
          <w:rFonts w:ascii="Arial" w:hAnsi="Arial" w:cs="Arial"/>
          <w:sz w:val="22"/>
          <w:szCs w:val="22"/>
        </w:rPr>
      </w:pPr>
      <w:r w:rsidRPr="00D30701">
        <w:rPr>
          <w:rFonts w:ascii="Arial" w:hAnsi="Arial" w:cs="Arial"/>
          <w:sz w:val="22"/>
          <w:szCs w:val="22"/>
        </w:rPr>
        <w:t>___________________________________</w:t>
      </w:r>
    </w:p>
    <w:p w:rsidR="00D30701" w:rsidRPr="00D30701" w:rsidRDefault="00D30701" w:rsidP="00D30701">
      <w:pPr>
        <w:jc w:val="center"/>
        <w:rPr>
          <w:rFonts w:ascii="Arial" w:hAnsi="Arial" w:cs="Arial"/>
          <w:sz w:val="22"/>
          <w:szCs w:val="22"/>
        </w:rPr>
      </w:pPr>
    </w:p>
    <w:p w:rsidR="00D30701" w:rsidRPr="00D30701" w:rsidRDefault="00D30701" w:rsidP="00D30701">
      <w:pPr>
        <w:jc w:val="center"/>
        <w:rPr>
          <w:rFonts w:ascii="Arial" w:hAnsi="Arial" w:cs="Arial"/>
          <w:sz w:val="22"/>
          <w:szCs w:val="22"/>
        </w:rPr>
      </w:pPr>
    </w:p>
    <w:p w:rsidR="00D30701" w:rsidRPr="00D30701" w:rsidRDefault="00D30701" w:rsidP="00D30701">
      <w:pPr>
        <w:jc w:val="center"/>
        <w:rPr>
          <w:rFonts w:ascii="Arial" w:hAnsi="Arial" w:cs="Arial"/>
          <w:b/>
          <w:sz w:val="22"/>
          <w:szCs w:val="22"/>
        </w:rPr>
      </w:pPr>
      <w:r>
        <w:rPr>
          <w:rFonts w:ascii="Arial" w:hAnsi="Arial" w:cs="Arial"/>
          <w:b/>
          <w:sz w:val="22"/>
          <w:szCs w:val="22"/>
        </w:rPr>
        <w:t>VARIATION (NO. 31</w:t>
      </w:r>
      <w:r w:rsidRPr="00D30701">
        <w:rPr>
          <w:rFonts w:ascii="Arial" w:hAnsi="Arial" w:cs="Arial"/>
          <w:b/>
          <w:sz w:val="22"/>
          <w:szCs w:val="22"/>
        </w:rPr>
        <w:t xml:space="preserve">) OF THE DUBLIN CITY </w:t>
      </w:r>
    </w:p>
    <w:p w:rsidR="00D30701" w:rsidRPr="00D30701" w:rsidRDefault="00D30701" w:rsidP="00D30701">
      <w:pPr>
        <w:jc w:val="center"/>
        <w:rPr>
          <w:rFonts w:ascii="Arial" w:hAnsi="Arial" w:cs="Arial"/>
          <w:b/>
          <w:sz w:val="22"/>
          <w:szCs w:val="22"/>
        </w:rPr>
      </w:pPr>
      <w:r w:rsidRPr="00D30701">
        <w:rPr>
          <w:rFonts w:ascii="Arial" w:hAnsi="Arial" w:cs="Arial"/>
          <w:b/>
          <w:sz w:val="22"/>
          <w:szCs w:val="22"/>
        </w:rPr>
        <w:t>DEVELOPMENT PLAN 2016 -2022</w:t>
      </w:r>
    </w:p>
    <w:p w:rsidR="00D30701" w:rsidRPr="00D30701" w:rsidRDefault="00D30701" w:rsidP="00D30701">
      <w:pPr>
        <w:spacing w:after="160" w:line="259" w:lineRule="auto"/>
        <w:rPr>
          <w:rFonts w:ascii="Arial" w:hAnsi="Arial" w:cs="Arial"/>
          <w:b/>
          <w:sz w:val="22"/>
          <w:szCs w:val="22"/>
        </w:rPr>
      </w:pPr>
    </w:p>
    <w:p w:rsidR="00D30701" w:rsidRPr="00D30701" w:rsidRDefault="00D30701" w:rsidP="00D30701">
      <w:pPr>
        <w:spacing w:after="200" w:line="276" w:lineRule="auto"/>
        <w:rPr>
          <w:rFonts w:ascii="Arial" w:eastAsia="Calibri" w:hAnsi="Arial" w:cs="Arial"/>
          <w:b/>
          <w:bCs/>
          <w:lang w:val="en-IE"/>
        </w:rPr>
      </w:pPr>
    </w:p>
    <w:p w:rsidR="00D30701" w:rsidRPr="00D30701" w:rsidRDefault="00D30701" w:rsidP="00D30701">
      <w:pPr>
        <w:spacing w:after="200" w:line="276" w:lineRule="auto"/>
        <w:rPr>
          <w:rFonts w:ascii="Arial" w:eastAsia="Calibri" w:hAnsi="Arial" w:cs="Arial"/>
          <w:b/>
          <w:bCs/>
          <w:lang w:val="en-IE"/>
        </w:rPr>
      </w:pPr>
      <w:r w:rsidRPr="00D30701">
        <w:rPr>
          <w:rFonts w:ascii="Arial" w:eastAsia="Calibri" w:hAnsi="Arial" w:cs="Arial"/>
          <w:b/>
          <w:bCs/>
          <w:lang w:val="en-IE"/>
        </w:rPr>
        <w:t>Introduction</w:t>
      </w:r>
    </w:p>
    <w:p w:rsidR="00D30D0C" w:rsidRDefault="00D30D0C" w:rsidP="00D30D0C">
      <w:pPr>
        <w:spacing w:after="200" w:line="276" w:lineRule="auto"/>
        <w:rPr>
          <w:rFonts w:ascii="Arial" w:hAnsi="Arial" w:cs="Arial"/>
          <w:bCs/>
        </w:rPr>
      </w:pPr>
      <w:r>
        <w:rPr>
          <w:rFonts w:ascii="Arial" w:hAnsi="Arial" w:cs="Arial"/>
          <w:bCs/>
        </w:rPr>
        <w:t>V</w:t>
      </w:r>
      <w:r w:rsidRPr="008A56FE">
        <w:rPr>
          <w:rFonts w:ascii="Arial" w:hAnsi="Arial" w:cs="Arial"/>
          <w:bCs/>
        </w:rPr>
        <w:t>ariation</w:t>
      </w:r>
      <w:r>
        <w:rPr>
          <w:rFonts w:ascii="Arial" w:hAnsi="Arial" w:cs="Arial"/>
          <w:bCs/>
        </w:rPr>
        <w:t xml:space="preserve"> no.31 to the City Development Plan 2016-2022</w:t>
      </w:r>
      <w:r w:rsidRPr="008A56FE">
        <w:rPr>
          <w:rFonts w:ascii="Arial" w:hAnsi="Arial" w:cs="Arial"/>
          <w:bCs/>
        </w:rPr>
        <w:t xml:space="preserve"> </w:t>
      </w:r>
      <w:r w:rsidRPr="008A56FE">
        <w:rPr>
          <w:rFonts w:ascii="Arial" w:hAnsi="Arial" w:cs="Arial"/>
          <w:color w:val="000000"/>
        </w:rPr>
        <w:t>designate</w:t>
      </w:r>
      <w:r>
        <w:rPr>
          <w:rFonts w:ascii="Arial" w:hAnsi="Arial" w:cs="Arial"/>
          <w:color w:val="000000"/>
        </w:rPr>
        <w:t>d</w:t>
      </w:r>
      <w:r w:rsidRPr="008A56FE">
        <w:rPr>
          <w:rFonts w:ascii="Arial" w:hAnsi="Arial" w:cs="Arial"/>
          <w:color w:val="000000"/>
        </w:rPr>
        <w:t xml:space="preserve"> </w:t>
      </w:r>
      <w:r w:rsidRPr="008A56FE">
        <w:rPr>
          <w:rFonts w:ascii="Arial" w:hAnsi="Arial" w:cs="Arial"/>
        </w:rPr>
        <w:t>North Great George’s Street &amp; Environs, Dublin 1, as an Architectural Conservation Area</w:t>
      </w:r>
      <w:r>
        <w:rPr>
          <w:rFonts w:ascii="Arial" w:hAnsi="Arial" w:cs="Arial"/>
        </w:rPr>
        <w:t xml:space="preserve"> (ACA)</w:t>
      </w:r>
      <w:r w:rsidRPr="008A56FE">
        <w:rPr>
          <w:rFonts w:ascii="Arial" w:hAnsi="Arial" w:cs="Arial"/>
          <w:bCs/>
        </w:rPr>
        <w:t xml:space="preserve">. </w:t>
      </w:r>
    </w:p>
    <w:p w:rsidR="00D30D0C" w:rsidRDefault="00D30D0C" w:rsidP="00D30D0C">
      <w:pPr>
        <w:spacing w:after="200" w:line="276" w:lineRule="auto"/>
        <w:rPr>
          <w:rFonts w:ascii="Arial" w:hAnsi="Arial" w:cs="Arial"/>
          <w:lang w:val="en-IE"/>
        </w:rPr>
      </w:pPr>
      <w:r>
        <w:rPr>
          <w:rFonts w:ascii="Arial" w:hAnsi="Arial" w:cs="Arial"/>
          <w:bCs/>
        </w:rPr>
        <w:t>The variation and the text of the Architectural Conservation Area Report were placed on public display from Monday the 9</w:t>
      </w:r>
      <w:r w:rsidRPr="00507439">
        <w:rPr>
          <w:rFonts w:ascii="Arial" w:hAnsi="Arial" w:cs="Arial"/>
          <w:bCs/>
          <w:vertAlign w:val="superscript"/>
        </w:rPr>
        <w:t>th</w:t>
      </w:r>
      <w:r>
        <w:rPr>
          <w:rFonts w:ascii="Arial" w:hAnsi="Arial" w:cs="Arial"/>
          <w:bCs/>
        </w:rPr>
        <w:t xml:space="preserve"> of November 2020 to Friday the 4</w:t>
      </w:r>
      <w:r w:rsidRPr="00507439">
        <w:rPr>
          <w:rFonts w:ascii="Arial" w:hAnsi="Arial" w:cs="Arial"/>
          <w:bCs/>
          <w:vertAlign w:val="superscript"/>
        </w:rPr>
        <w:t>th</w:t>
      </w:r>
      <w:r>
        <w:rPr>
          <w:rFonts w:ascii="Arial" w:hAnsi="Arial" w:cs="Arial"/>
          <w:bCs/>
        </w:rPr>
        <w:t xml:space="preserve"> of December.  Following the public display a report was prepared (the Chief Executives Report) </w:t>
      </w:r>
      <w:r>
        <w:rPr>
          <w:rFonts w:ascii="Arial" w:hAnsi="Arial" w:cs="Arial"/>
          <w:lang w:val="en-IE"/>
        </w:rPr>
        <w:t>identifying, summarising and responding</w:t>
      </w:r>
      <w:r w:rsidRPr="00D30701">
        <w:rPr>
          <w:rFonts w:ascii="Arial" w:hAnsi="Arial" w:cs="Arial"/>
          <w:lang w:val="en-IE"/>
        </w:rPr>
        <w:t xml:space="preserve"> to the submissions received </w:t>
      </w:r>
      <w:r w:rsidRPr="00D30701">
        <w:rPr>
          <w:rFonts w:ascii="Arial" w:eastAsia="Calibri" w:hAnsi="Arial" w:cs="Arial"/>
          <w:bCs/>
          <w:lang w:val="en-IE"/>
        </w:rPr>
        <w:t xml:space="preserve">on each variation and </w:t>
      </w:r>
      <w:r>
        <w:rPr>
          <w:rFonts w:ascii="Arial" w:hAnsi="Arial" w:cs="Arial"/>
          <w:lang w:val="en-IE"/>
        </w:rPr>
        <w:t>gave</w:t>
      </w:r>
      <w:r w:rsidRPr="00D30701">
        <w:rPr>
          <w:rFonts w:ascii="Arial" w:hAnsi="Arial" w:cs="Arial"/>
          <w:lang w:val="en-IE"/>
        </w:rPr>
        <w:t xml:space="preserve"> the Chief Executives response and recommenda</w:t>
      </w:r>
      <w:r>
        <w:rPr>
          <w:rFonts w:ascii="Arial" w:hAnsi="Arial" w:cs="Arial"/>
          <w:lang w:val="en-IE"/>
        </w:rPr>
        <w:t>tion</w:t>
      </w:r>
      <w:r w:rsidR="00C54460">
        <w:rPr>
          <w:rFonts w:ascii="Arial" w:hAnsi="Arial" w:cs="Arial"/>
          <w:lang w:val="en-IE"/>
        </w:rPr>
        <w:t>s</w:t>
      </w:r>
      <w:r>
        <w:rPr>
          <w:rFonts w:ascii="Arial" w:hAnsi="Arial" w:cs="Arial"/>
          <w:lang w:val="en-IE"/>
        </w:rPr>
        <w:t xml:space="preserve"> to the issues raised. </w:t>
      </w:r>
      <w:r w:rsidR="00C54460">
        <w:rPr>
          <w:rFonts w:ascii="Arial" w:hAnsi="Arial" w:cs="Arial"/>
          <w:lang w:val="en-IE"/>
        </w:rPr>
        <w:t xml:space="preserve"> </w:t>
      </w:r>
    </w:p>
    <w:p w:rsidR="00D30D0C" w:rsidRPr="00D30701" w:rsidRDefault="00D30D0C" w:rsidP="00D30D0C">
      <w:pPr>
        <w:spacing w:after="200" w:line="276" w:lineRule="auto"/>
        <w:rPr>
          <w:rFonts w:ascii="Arial" w:eastAsia="Calibri" w:hAnsi="Arial" w:cs="Arial"/>
          <w:bCs/>
          <w:lang w:val="en-IE"/>
        </w:rPr>
      </w:pPr>
      <w:r w:rsidRPr="00D30701">
        <w:rPr>
          <w:rFonts w:ascii="Arial" w:eastAsia="Calibri" w:hAnsi="Arial" w:cs="Arial"/>
          <w:bCs/>
          <w:lang w:val="en-IE"/>
        </w:rPr>
        <w:t xml:space="preserve">This Report </w:t>
      </w:r>
      <w:r>
        <w:rPr>
          <w:rFonts w:ascii="Arial" w:eastAsia="Calibri" w:hAnsi="Arial" w:cs="Arial"/>
          <w:bCs/>
          <w:lang w:val="en-IE"/>
        </w:rPr>
        <w:t xml:space="preserve">is </w:t>
      </w:r>
      <w:r w:rsidRPr="00D30701">
        <w:rPr>
          <w:rFonts w:ascii="Arial" w:eastAsia="Calibri" w:hAnsi="Arial" w:cs="Arial"/>
          <w:bCs/>
          <w:lang w:val="en-IE"/>
        </w:rPr>
        <w:t>required by the variation proces</w:t>
      </w:r>
      <w:r>
        <w:rPr>
          <w:rFonts w:ascii="Arial" w:eastAsia="Calibri" w:hAnsi="Arial" w:cs="Arial"/>
          <w:bCs/>
          <w:lang w:val="en-IE"/>
        </w:rPr>
        <w:t>s set out in Section 13 (4) (a) of the Planning Act 2000 (as amended)</w:t>
      </w:r>
    </w:p>
    <w:p w:rsidR="00D30D0C" w:rsidRDefault="00C54460" w:rsidP="00D30D0C">
      <w:pPr>
        <w:spacing w:after="200" w:line="276" w:lineRule="auto"/>
        <w:rPr>
          <w:rFonts w:ascii="Arial" w:hAnsi="Arial" w:cs="Arial"/>
          <w:lang w:val="en-IE"/>
        </w:rPr>
      </w:pPr>
      <w:r>
        <w:rPr>
          <w:rFonts w:ascii="Arial" w:hAnsi="Arial" w:cs="Arial"/>
          <w:lang w:val="en-IE"/>
        </w:rPr>
        <w:t>Following consideration of the Report, the Elected Members made the decision t</w:t>
      </w:r>
      <w:r w:rsidR="00042345">
        <w:rPr>
          <w:rFonts w:ascii="Arial" w:hAnsi="Arial" w:cs="Arial"/>
          <w:lang w:val="en-IE"/>
        </w:rPr>
        <w:t>o make the Variation on the 11</w:t>
      </w:r>
      <w:r w:rsidR="00042345" w:rsidRPr="00042345">
        <w:rPr>
          <w:rFonts w:ascii="Arial" w:hAnsi="Arial" w:cs="Arial"/>
          <w:vertAlign w:val="superscript"/>
          <w:lang w:val="en-IE"/>
        </w:rPr>
        <w:t>th</w:t>
      </w:r>
      <w:r w:rsidR="00042345">
        <w:rPr>
          <w:rFonts w:ascii="Arial" w:hAnsi="Arial" w:cs="Arial"/>
          <w:lang w:val="en-IE"/>
        </w:rPr>
        <w:t xml:space="preserve"> </w:t>
      </w:r>
      <w:r>
        <w:rPr>
          <w:rFonts w:ascii="Arial" w:hAnsi="Arial" w:cs="Arial"/>
          <w:lang w:val="en-IE"/>
        </w:rPr>
        <w:t>January 2021.</w:t>
      </w:r>
    </w:p>
    <w:p w:rsidR="00D30D0C" w:rsidRPr="00D30701" w:rsidRDefault="00062421" w:rsidP="00D30D0C">
      <w:pPr>
        <w:spacing w:after="200" w:line="276" w:lineRule="auto"/>
        <w:rPr>
          <w:rFonts w:ascii="Arial" w:eastAsia="Calibri" w:hAnsi="Arial" w:cs="Arial"/>
          <w:bCs/>
          <w:lang w:val="en-IE"/>
        </w:rPr>
      </w:pPr>
      <w:r>
        <w:rPr>
          <w:rFonts w:ascii="Arial" w:hAnsi="Arial" w:cs="Arial"/>
          <w:lang w:val="en-IE"/>
        </w:rPr>
        <w:t xml:space="preserve"> The rest of this document contains the Chief Executives Report as agreed by the Council, with all recommended changes agreed and included in the final ACA and variation.  .</w:t>
      </w:r>
    </w:p>
    <w:p w:rsidR="00D30D0C" w:rsidRDefault="00D30D0C">
      <w:pPr>
        <w:spacing w:after="160" w:line="259" w:lineRule="auto"/>
        <w:rPr>
          <w:rFonts w:ascii="Arial" w:hAnsi="Arial" w:cs="Arial"/>
          <w:b/>
          <w:bCs/>
          <w:color w:val="000000"/>
          <w:u w:val="single"/>
          <w:lang w:val="en-IE" w:eastAsia="en-IE"/>
        </w:rPr>
      </w:pPr>
      <w:r>
        <w:rPr>
          <w:rFonts w:ascii="Arial" w:hAnsi="Arial" w:cs="Arial"/>
          <w:b/>
          <w:bCs/>
          <w:color w:val="000000"/>
          <w:u w:val="single"/>
          <w:lang w:val="en-IE" w:eastAsia="en-IE"/>
        </w:rPr>
        <w:br w:type="page"/>
      </w:r>
    </w:p>
    <w:p w:rsidR="00D30701" w:rsidRDefault="00D30701">
      <w:pPr>
        <w:spacing w:after="160" w:line="259" w:lineRule="auto"/>
        <w:rPr>
          <w:rFonts w:ascii="Arial" w:hAnsi="Arial" w:cs="Arial"/>
        </w:rPr>
      </w:pPr>
    </w:p>
    <w:p w:rsidR="00B44903" w:rsidRPr="008A56FE" w:rsidRDefault="00B44903" w:rsidP="00B44903">
      <w:pPr>
        <w:jc w:val="both"/>
        <w:rPr>
          <w:rFonts w:ascii="Arial" w:hAnsi="Arial" w:cs="Arial"/>
          <w:bCs/>
        </w:rPr>
      </w:pPr>
      <w:r w:rsidRPr="008A56FE">
        <w:rPr>
          <w:rFonts w:ascii="Arial" w:hAnsi="Arial" w:cs="Arial"/>
        </w:rPr>
        <w:t xml:space="preserve">To the Lord Mayor and </w:t>
      </w:r>
      <w:r w:rsidRPr="008A56FE">
        <w:rPr>
          <w:rFonts w:ascii="Arial" w:hAnsi="Arial" w:cs="Arial"/>
        </w:rPr>
        <w:tab/>
      </w:r>
      <w:r w:rsidRPr="008A56FE">
        <w:rPr>
          <w:rFonts w:ascii="Arial" w:hAnsi="Arial" w:cs="Arial"/>
        </w:rPr>
        <w:tab/>
      </w:r>
      <w:r w:rsidRPr="008A56FE">
        <w:rPr>
          <w:rFonts w:ascii="Arial" w:hAnsi="Arial" w:cs="Arial"/>
        </w:rPr>
        <w:tab/>
      </w:r>
      <w:r w:rsidRPr="008A56FE">
        <w:rPr>
          <w:rFonts w:ascii="Arial" w:hAnsi="Arial" w:cs="Arial"/>
        </w:rPr>
        <w:tab/>
      </w:r>
      <w:r w:rsidRPr="008A56FE">
        <w:rPr>
          <w:rFonts w:ascii="Arial" w:hAnsi="Arial" w:cs="Arial"/>
        </w:rPr>
        <w:tab/>
      </w:r>
      <w:r w:rsidRPr="008A56FE">
        <w:rPr>
          <w:rFonts w:ascii="Arial" w:hAnsi="Arial" w:cs="Arial"/>
        </w:rPr>
        <w:tab/>
        <w:t>Report No.  07/2021</w:t>
      </w:r>
    </w:p>
    <w:p w:rsidR="00B44903" w:rsidRDefault="00B44903" w:rsidP="00B44903">
      <w:pPr>
        <w:jc w:val="both"/>
        <w:rPr>
          <w:rFonts w:ascii="Arial" w:hAnsi="Arial" w:cs="Arial"/>
          <w:bCs/>
        </w:rPr>
      </w:pPr>
      <w:r w:rsidRPr="008A56FE">
        <w:rPr>
          <w:rFonts w:ascii="Arial" w:hAnsi="Arial" w:cs="Arial"/>
          <w:bCs/>
        </w:rPr>
        <w:t>Members of Dublin City Co</w:t>
      </w:r>
      <w:r w:rsidR="00A17CDA">
        <w:rPr>
          <w:rFonts w:ascii="Arial" w:hAnsi="Arial" w:cs="Arial"/>
          <w:bCs/>
        </w:rPr>
        <w:t>uncil</w:t>
      </w:r>
      <w:r w:rsidR="00A17CDA">
        <w:rPr>
          <w:rFonts w:ascii="Arial" w:hAnsi="Arial" w:cs="Arial"/>
          <w:bCs/>
        </w:rPr>
        <w:tab/>
      </w:r>
      <w:r w:rsidR="00A17CDA">
        <w:rPr>
          <w:rFonts w:ascii="Arial" w:hAnsi="Arial" w:cs="Arial"/>
          <w:bCs/>
        </w:rPr>
        <w:tab/>
      </w:r>
      <w:r w:rsidR="00A17CDA">
        <w:rPr>
          <w:rFonts w:ascii="Arial" w:hAnsi="Arial" w:cs="Arial"/>
          <w:bCs/>
        </w:rPr>
        <w:tab/>
        <w:t xml:space="preserve">        Report of the </w:t>
      </w:r>
      <w:r w:rsidRPr="008A56FE">
        <w:rPr>
          <w:rFonts w:ascii="Arial" w:hAnsi="Arial" w:cs="Arial"/>
          <w:bCs/>
        </w:rPr>
        <w:t>Chief Executive</w:t>
      </w:r>
    </w:p>
    <w:p w:rsidR="008A56FE" w:rsidRPr="008A56FE" w:rsidRDefault="008A56FE" w:rsidP="00B44903">
      <w:pPr>
        <w:jc w:val="both"/>
        <w:rPr>
          <w:rFonts w:ascii="Arial" w:hAnsi="Arial" w:cs="Arial"/>
          <w:bCs/>
        </w:rPr>
      </w:pPr>
    </w:p>
    <w:p w:rsidR="00B44903" w:rsidRPr="008A56FE" w:rsidRDefault="00230C86" w:rsidP="00B44903">
      <w:pPr>
        <w:jc w:val="both"/>
        <w:rPr>
          <w:rFonts w:ascii="Arial" w:hAnsi="Arial" w:cs="Arial"/>
          <w:noProof/>
          <w:lang w:eastAsia="en-IE"/>
        </w:rPr>
      </w:pPr>
      <w:r w:rsidRPr="00B32C09">
        <w:rPr>
          <w:rFonts w:ascii="Arial" w:hAnsi="Arial" w:cs="Arial"/>
          <w:noProof/>
          <w:lang w:val="en-IE" w:eastAsia="en-IE"/>
        </w:rPr>
        <w:drawing>
          <wp:inline distT="0" distB="0" distL="0" distR="0" wp14:anchorId="35E179AF" wp14:editId="2605F9A7">
            <wp:extent cx="1469950" cy="421419"/>
            <wp:effectExtent l="0" t="0" r="0" b="0"/>
            <wp:docPr id="1" name="Picture 1" descr="DCC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421" cy="425854"/>
                    </a:xfrm>
                    <a:prstGeom prst="rect">
                      <a:avLst/>
                    </a:prstGeom>
                    <a:noFill/>
                    <a:ln>
                      <a:noFill/>
                    </a:ln>
                  </pic:spPr>
                </pic:pic>
              </a:graphicData>
            </a:graphic>
          </wp:inline>
        </w:drawing>
      </w:r>
    </w:p>
    <w:p w:rsidR="00B44903" w:rsidRPr="008A56FE" w:rsidRDefault="00B44903" w:rsidP="00B44903">
      <w:pPr>
        <w:jc w:val="both"/>
        <w:rPr>
          <w:rFonts w:ascii="Arial" w:hAnsi="Arial" w:cs="Arial"/>
          <w:b/>
          <w:bCs/>
        </w:rPr>
      </w:pPr>
    </w:p>
    <w:p w:rsidR="00424605" w:rsidRPr="008A56FE" w:rsidRDefault="00424605" w:rsidP="00424605">
      <w:pPr>
        <w:pStyle w:val="Default"/>
        <w:jc w:val="both"/>
        <w:rPr>
          <w:b/>
          <w:bCs/>
        </w:rPr>
      </w:pPr>
    </w:p>
    <w:p w:rsidR="00424605" w:rsidRPr="008A56FE" w:rsidRDefault="00424605" w:rsidP="00424605">
      <w:pPr>
        <w:pStyle w:val="Heading1"/>
        <w:spacing w:line="360" w:lineRule="auto"/>
        <w:ind w:left="0"/>
        <w:jc w:val="left"/>
        <w:rPr>
          <w:sz w:val="24"/>
        </w:rPr>
      </w:pPr>
      <w:r w:rsidRPr="008A56FE">
        <w:rPr>
          <w:sz w:val="24"/>
        </w:rPr>
        <w:t>Proposed Draft Variation (No. 31) of Dublin City Development Plan 2016 – 2022</w:t>
      </w:r>
    </w:p>
    <w:p w:rsidR="00424605" w:rsidRPr="008A56FE" w:rsidRDefault="00424605" w:rsidP="00424605">
      <w:pPr>
        <w:pStyle w:val="Heading1"/>
        <w:ind w:left="0"/>
        <w:jc w:val="left"/>
        <w:rPr>
          <w:bCs w:val="0"/>
          <w:sz w:val="24"/>
        </w:rPr>
      </w:pPr>
      <w:r w:rsidRPr="008A56FE">
        <w:rPr>
          <w:sz w:val="24"/>
        </w:rPr>
        <w:t>Designating NORTH GREAT GEORGE’S STREET &amp; ENVIRONS, DUBLIN 1, as an Architectural Conservation Area</w:t>
      </w:r>
    </w:p>
    <w:p w:rsidR="00424605" w:rsidRPr="008A56FE" w:rsidRDefault="00424605" w:rsidP="00424605">
      <w:pPr>
        <w:pStyle w:val="Default"/>
        <w:jc w:val="both"/>
        <w:rPr>
          <w:b/>
          <w:bCs/>
        </w:rPr>
      </w:pPr>
      <w:r w:rsidRPr="008A56FE">
        <w:rPr>
          <w:b/>
          <w:bCs/>
        </w:rPr>
        <w:t>_________________________________________</w:t>
      </w:r>
      <w:r w:rsidR="008A56FE">
        <w:rPr>
          <w:b/>
          <w:bCs/>
        </w:rPr>
        <w:t>_______________________</w:t>
      </w:r>
    </w:p>
    <w:p w:rsidR="00424605" w:rsidRPr="008A56FE" w:rsidRDefault="00424605" w:rsidP="00424605">
      <w:pPr>
        <w:pStyle w:val="Default"/>
        <w:jc w:val="both"/>
        <w:rPr>
          <w:b/>
          <w:bCs/>
        </w:rPr>
      </w:pPr>
    </w:p>
    <w:p w:rsidR="00B44903" w:rsidRPr="008A56FE" w:rsidRDefault="00B44903" w:rsidP="00B44903">
      <w:pPr>
        <w:jc w:val="both"/>
        <w:rPr>
          <w:rFonts w:ascii="Arial" w:hAnsi="Arial" w:cs="Arial"/>
          <w:b/>
          <w:bCs/>
          <w:u w:val="single"/>
        </w:rPr>
      </w:pPr>
      <w:r w:rsidRPr="008A56FE">
        <w:rPr>
          <w:rFonts w:ascii="Arial" w:hAnsi="Arial" w:cs="Arial"/>
          <w:b/>
          <w:bCs/>
          <w:u w:val="single"/>
        </w:rPr>
        <w:t>Executive Summary</w:t>
      </w:r>
    </w:p>
    <w:p w:rsidR="00424605" w:rsidRPr="008A56FE" w:rsidRDefault="00424605" w:rsidP="00424605">
      <w:pPr>
        <w:pStyle w:val="Default"/>
        <w:jc w:val="both"/>
        <w:rPr>
          <w:b/>
          <w:bCs/>
        </w:rPr>
      </w:pPr>
    </w:p>
    <w:p w:rsidR="00B41DD1" w:rsidRPr="008A56FE" w:rsidRDefault="00B41DD1" w:rsidP="00B41DD1">
      <w:pPr>
        <w:jc w:val="both"/>
        <w:rPr>
          <w:rFonts w:ascii="Arial" w:hAnsi="Arial" w:cs="Arial"/>
          <w:b/>
          <w:bCs/>
        </w:rPr>
      </w:pPr>
    </w:p>
    <w:p w:rsidR="00B41DD1" w:rsidRPr="008A56FE" w:rsidRDefault="00B41DD1" w:rsidP="00B41DD1">
      <w:pPr>
        <w:jc w:val="both"/>
        <w:rPr>
          <w:rFonts w:ascii="Arial" w:hAnsi="Arial" w:cs="Arial"/>
          <w:b/>
          <w:bCs/>
        </w:rPr>
      </w:pPr>
      <w:r w:rsidRPr="008A56FE">
        <w:rPr>
          <w:rFonts w:ascii="Arial" w:hAnsi="Arial" w:cs="Arial"/>
          <w:b/>
          <w:bCs/>
        </w:rPr>
        <w:t>The Variation</w:t>
      </w:r>
    </w:p>
    <w:p w:rsidR="00507439" w:rsidRPr="008A56FE" w:rsidRDefault="00B41DD1" w:rsidP="00B41DD1">
      <w:pPr>
        <w:jc w:val="both"/>
        <w:rPr>
          <w:rFonts w:ascii="Arial" w:hAnsi="Arial" w:cs="Arial"/>
          <w:bCs/>
        </w:rPr>
      </w:pPr>
      <w:r w:rsidRPr="008A56FE">
        <w:rPr>
          <w:rFonts w:ascii="Arial" w:hAnsi="Arial" w:cs="Arial"/>
          <w:bCs/>
        </w:rPr>
        <w:t xml:space="preserve">The variation seeks to </w:t>
      </w:r>
      <w:r w:rsidRPr="008A56FE">
        <w:rPr>
          <w:rFonts w:ascii="Arial" w:hAnsi="Arial" w:cs="Arial"/>
          <w:color w:val="000000"/>
        </w:rPr>
        <w:t xml:space="preserve">designate </w:t>
      </w:r>
      <w:r w:rsidRPr="008A56FE">
        <w:rPr>
          <w:rFonts w:ascii="Arial" w:hAnsi="Arial" w:cs="Arial"/>
        </w:rPr>
        <w:t>North Great George’s Street &amp; Environs, Dublin 1, as an Architectural Conservation Area</w:t>
      </w:r>
      <w:r w:rsidR="00507439">
        <w:rPr>
          <w:rFonts w:ascii="Arial" w:hAnsi="Arial" w:cs="Arial"/>
        </w:rPr>
        <w:t xml:space="preserve"> (ACA)</w:t>
      </w:r>
      <w:r w:rsidRPr="008A56FE">
        <w:rPr>
          <w:rFonts w:ascii="Arial" w:hAnsi="Arial" w:cs="Arial"/>
          <w:bCs/>
        </w:rPr>
        <w:t xml:space="preserve">. </w:t>
      </w:r>
      <w:r w:rsidR="00507439">
        <w:rPr>
          <w:rFonts w:ascii="Arial" w:hAnsi="Arial" w:cs="Arial"/>
          <w:bCs/>
        </w:rPr>
        <w:t>The proposed variation and text of the Architectural Conservation Area Report were placed on public display from Monday the 9</w:t>
      </w:r>
      <w:r w:rsidR="00507439" w:rsidRPr="00507439">
        <w:rPr>
          <w:rFonts w:ascii="Arial" w:hAnsi="Arial" w:cs="Arial"/>
          <w:bCs/>
          <w:vertAlign w:val="superscript"/>
        </w:rPr>
        <w:t>th</w:t>
      </w:r>
      <w:r w:rsidR="00507439">
        <w:rPr>
          <w:rFonts w:ascii="Arial" w:hAnsi="Arial" w:cs="Arial"/>
          <w:bCs/>
        </w:rPr>
        <w:t xml:space="preserve"> of November 2020 to Friday the 4</w:t>
      </w:r>
      <w:r w:rsidR="00507439" w:rsidRPr="00507439">
        <w:rPr>
          <w:rFonts w:ascii="Arial" w:hAnsi="Arial" w:cs="Arial"/>
          <w:bCs/>
          <w:vertAlign w:val="superscript"/>
        </w:rPr>
        <w:t>th</w:t>
      </w:r>
      <w:r w:rsidR="00507439">
        <w:rPr>
          <w:rFonts w:ascii="Arial" w:hAnsi="Arial" w:cs="Arial"/>
          <w:bCs/>
        </w:rPr>
        <w:t xml:space="preserve"> of December 2020 (inclusive).  </w:t>
      </w:r>
    </w:p>
    <w:p w:rsidR="00B41DD1" w:rsidRPr="008A56FE" w:rsidRDefault="00B41DD1" w:rsidP="00B41DD1">
      <w:pPr>
        <w:jc w:val="both"/>
        <w:rPr>
          <w:rFonts w:ascii="Arial" w:hAnsi="Arial" w:cs="Arial"/>
          <w:bCs/>
          <w:highlight w:val="green"/>
        </w:rPr>
      </w:pPr>
    </w:p>
    <w:p w:rsidR="00B41DD1" w:rsidRPr="008A56FE" w:rsidRDefault="00B41DD1" w:rsidP="00B41DD1">
      <w:pPr>
        <w:jc w:val="both"/>
        <w:rPr>
          <w:rFonts w:ascii="Arial" w:hAnsi="Arial" w:cs="Arial"/>
          <w:b/>
          <w:bCs/>
        </w:rPr>
      </w:pPr>
      <w:r w:rsidRPr="008A56FE">
        <w:rPr>
          <w:rFonts w:ascii="Arial" w:hAnsi="Arial" w:cs="Arial"/>
          <w:b/>
          <w:bCs/>
        </w:rPr>
        <w:t>The Purpose of the Variation</w:t>
      </w:r>
    </w:p>
    <w:p w:rsidR="00F375B5" w:rsidRPr="008A56FE" w:rsidRDefault="00F375B5" w:rsidP="00F375B5">
      <w:pPr>
        <w:jc w:val="both"/>
        <w:rPr>
          <w:rFonts w:ascii="Arial" w:hAnsi="Arial" w:cs="Arial"/>
          <w:lang w:val="en-IE"/>
        </w:rPr>
      </w:pPr>
      <w:r w:rsidRPr="008A56FE">
        <w:rPr>
          <w:rFonts w:ascii="Arial" w:hAnsi="Arial" w:cs="Arial"/>
          <w:lang w:val="en-IE"/>
        </w:rPr>
        <w:t>The purpose of an ACA is to protect and enhance the special character of the ACA by:</w:t>
      </w:r>
    </w:p>
    <w:p w:rsidR="00F375B5" w:rsidRPr="008A56FE" w:rsidRDefault="00F375B5" w:rsidP="00F375B5">
      <w:pPr>
        <w:jc w:val="both"/>
        <w:rPr>
          <w:rFonts w:ascii="Arial" w:hAnsi="Arial" w:cs="Arial"/>
          <w:lang w:val="en-IE"/>
        </w:rPr>
      </w:pPr>
    </w:p>
    <w:p w:rsidR="00F375B5" w:rsidRPr="008A56FE" w:rsidRDefault="00F375B5" w:rsidP="00F375B5">
      <w:pPr>
        <w:numPr>
          <w:ilvl w:val="0"/>
          <w:numId w:val="1"/>
        </w:numPr>
        <w:jc w:val="both"/>
        <w:rPr>
          <w:rFonts w:ascii="Arial" w:hAnsi="Arial" w:cs="Arial"/>
          <w:lang w:val="en-IE"/>
        </w:rPr>
      </w:pPr>
      <w:r w:rsidRPr="008A56FE">
        <w:rPr>
          <w:rFonts w:ascii="Arial" w:hAnsi="Arial" w:cs="Arial"/>
          <w:lang w:val="en-IE"/>
        </w:rPr>
        <w:t>Ensuring that all new development is carried out in a manner sympathetic to the special character of the area,</w:t>
      </w:r>
    </w:p>
    <w:p w:rsidR="00F375B5" w:rsidRPr="008A56FE" w:rsidRDefault="00F375B5" w:rsidP="00F375B5">
      <w:pPr>
        <w:jc w:val="both"/>
        <w:rPr>
          <w:rFonts w:ascii="Arial" w:hAnsi="Arial" w:cs="Arial"/>
          <w:lang w:val="en-IE"/>
        </w:rPr>
      </w:pPr>
    </w:p>
    <w:p w:rsidR="00F375B5" w:rsidRPr="008A56FE" w:rsidRDefault="00F375B5" w:rsidP="00F375B5">
      <w:pPr>
        <w:numPr>
          <w:ilvl w:val="0"/>
          <w:numId w:val="1"/>
        </w:numPr>
        <w:jc w:val="both"/>
        <w:rPr>
          <w:rFonts w:ascii="Arial" w:hAnsi="Arial" w:cs="Arial"/>
          <w:lang w:val="en-IE"/>
        </w:rPr>
      </w:pPr>
      <w:r w:rsidRPr="008A56FE">
        <w:rPr>
          <w:rFonts w:ascii="Arial" w:hAnsi="Arial" w:cs="Arial"/>
          <w:lang w:val="en-IE"/>
        </w:rPr>
        <w:t>Encouraging the reinstatement and enhancement of existing structures in a manner sympathetic to the special character of the area.</w:t>
      </w:r>
    </w:p>
    <w:p w:rsidR="00F375B5" w:rsidRPr="008A56FE" w:rsidRDefault="00F375B5" w:rsidP="00F375B5">
      <w:pPr>
        <w:jc w:val="both"/>
        <w:rPr>
          <w:rFonts w:ascii="Arial" w:hAnsi="Arial" w:cs="Arial"/>
          <w:bCs/>
          <w:lang w:val="en-US"/>
        </w:rPr>
      </w:pPr>
    </w:p>
    <w:p w:rsidR="00B41DD1" w:rsidRPr="008A56FE" w:rsidRDefault="00B41DD1" w:rsidP="00B41DD1">
      <w:pPr>
        <w:jc w:val="both"/>
        <w:rPr>
          <w:rFonts w:ascii="Arial" w:hAnsi="Arial" w:cs="Arial"/>
          <w:b/>
          <w:bCs/>
        </w:rPr>
      </w:pPr>
      <w:r w:rsidRPr="008A56FE">
        <w:rPr>
          <w:rFonts w:ascii="Arial" w:hAnsi="Arial" w:cs="Arial"/>
          <w:b/>
          <w:bCs/>
        </w:rPr>
        <w:t>Submissions</w:t>
      </w:r>
    </w:p>
    <w:p w:rsidR="00B41DD1" w:rsidRPr="008A56FE" w:rsidRDefault="00B41DD1" w:rsidP="00B41DD1">
      <w:pPr>
        <w:jc w:val="both"/>
        <w:rPr>
          <w:rFonts w:ascii="Arial" w:hAnsi="Arial" w:cs="Arial"/>
          <w:bCs/>
        </w:rPr>
      </w:pPr>
      <w:r w:rsidRPr="008A56FE">
        <w:rPr>
          <w:rFonts w:ascii="Arial" w:hAnsi="Arial" w:cs="Arial"/>
          <w:bCs/>
        </w:rPr>
        <w:t xml:space="preserve">In total </w:t>
      </w:r>
      <w:r w:rsidR="00F375B5" w:rsidRPr="008A56FE">
        <w:rPr>
          <w:rFonts w:ascii="Arial" w:hAnsi="Arial" w:cs="Arial"/>
          <w:bCs/>
        </w:rPr>
        <w:t>5</w:t>
      </w:r>
      <w:r w:rsidRPr="008A56FE">
        <w:rPr>
          <w:rFonts w:ascii="Arial" w:hAnsi="Arial" w:cs="Arial"/>
          <w:bCs/>
        </w:rPr>
        <w:t xml:space="preserve"> submissions were received, </w:t>
      </w:r>
      <w:r w:rsidR="008A56FE" w:rsidRPr="008A56FE">
        <w:rPr>
          <w:rFonts w:ascii="Arial" w:hAnsi="Arial" w:cs="Arial"/>
          <w:bCs/>
        </w:rPr>
        <w:t xml:space="preserve">all </w:t>
      </w:r>
      <w:r w:rsidRPr="008A56FE">
        <w:rPr>
          <w:rFonts w:ascii="Arial" w:hAnsi="Arial" w:cs="Arial"/>
          <w:bCs/>
        </w:rPr>
        <w:t>from</w:t>
      </w:r>
      <w:r w:rsidR="008A56FE" w:rsidRPr="008A56FE">
        <w:rPr>
          <w:rFonts w:ascii="Arial" w:hAnsi="Arial" w:cs="Arial"/>
          <w:bCs/>
        </w:rPr>
        <w:t xml:space="preserve"> public bodies.  The</w:t>
      </w:r>
      <w:r w:rsidR="0001024C">
        <w:rPr>
          <w:rFonts w:ascii="Arial" w:hAnsi="Arial" w:cs="Arial"/>
          <w:bCs/>
        </w:rPr>
        <w:t>s</w:t>
      </w:r>
      <w:r w:rsidR="008A56FE" w:rsidRPr="008A56FE">
        <w:rPr>
          <w:rFonts w:ascii="Arial" w:hAnsi="Arial" w:cs="Arial"/>
          <w:bCs/>
        </w:rPr>
        <w:t xml:space="preserve">e were </w:t>
      </w:r>
      <w:r w:rsidRPr="008A56FE">
        <w:rPr>
          <w:rFonts w:ascii="Arial" w:hAnsi="Arial" w:cs="Arial"/>
          <w:bCs/>
        </w:rPr>
        <w:t xml:space="preserve">the Office of the Planning Regulator, the Eastern and Midlands Regional Assembly, the </w:t>
      </w:r>
      <w:r w:rsidR="00F375B5" w:rsidRPr="008A56FE">
        <w:rPr>
          <w:rFonts w:ascii="Arial" w:hAnsi="Arial" w:cs="Arial"/>
          <w:bCs/>
        </w:rPr>
        <w:t>Health and Safety Authority, Transport Infrastructure Ireland</w:t>
      </w:r>
      <w:r w:rsidR="0001024C">
        <w:rPr>
          <w:rFonts w:ascii="Arial" w:hAnsi="Arial" w:cs="Arial"/>
          <w:bCs/>
        </w:rPr>
        <w:t>,</w:t>
      </w:r>
      <w:r w:rsidR="00F375B5" w:rsidRPr="008A56FE">
        <w:rPr>
          <w:rFonts w:ascii="Arial" w:hAnsi="Arial" w:cs="Arial"/>
          <w:bCs/>
        </w:rPr>
        <w:t xml:space="preserve"> and the Department of Education</w:t>
      </w:r>
      <w:r w:rsidRPr="008A56FE">
        <w:rPr>
          <w:rFonts w:ascii="Arial" w:hAnsi="Arial" w:cs="Arial"/>
          <w:bCs/>
        </w:rPr>
        <w:t xml:space="preserve">. </w:t>
      </w:r>
    </w:p>
    <w:p w:rsidR="00B41DD1" w:rsidRPr="008A56FE" w:rsidRDefault="00B41DD1" w:rsidP="00B41DD1">
      <w:pPr>
        <w:jc w:val="both"/>
        <w:rPr>
          <w:rFonts w:ascii="Arial" w:hAnsi="Arial" w:cs="Arial"/>
          <w:b/>
          <w:bCs/>
          <w:highlight w:val="green"/>
        </w:rPr>
      </w:pPr>
    </w:p>
    <w:p w:rsidR="00B41DD1" w:rsidRPr="008A56FE" w:rsidRDefault="00B41DD1" w:rsidP="00B41DD1">
      <w:pPr>
        <w:jc w:val="both"/>
        <w:rPr>
          <w:rFonts w:ascii="Arial" w:hAnsi="Arial" w:cs="Arial"/>
          <w:b/>
          <w:bCs/>
        </w:rPr>
      </w:pPr>
      <w:r w:rsidRPr="008A56FE">
        <w:rPr>
          <w:rFonts w:ascii="Arial" w:hAnsi="Arial" w:cs="Arial"/>
          <w:b/>
          <w:bCs/>
        </w:rPr>
        <w:t>Issues Raised</w:t>
      </w:r>
    </w:p>
    <w:p w:rsidR="00B41DD1" w:rsidRPr="008A56FE" w:rsidRDefault="00B44903" w:rsidP="00B41DD1">
      <w:pPr>
        <w:jc w:val="both"/>
        <w:rPr>
          <w:rFonts w:ascii="Arial" w:hAnsi="Arial" w:cs="Arial"/>
          <w:bCs/>
        </w:rPr>
      </w:pPr>
      <w:r w:rsidRPr="008A56FE">
        <w:rPr>
          <w:rFonts w:ascii="Arial" w:hAnsi="Arial" w:cs="Arial"/>
          <w:bCs/>
        </w:rPr>
        <w:t xml:space="preserve">All </w:t>
      </w:r>
      <w:r w:rsidR="00B41DD1" w:rsidRPr="008A56FE">
        <w:rPr>
          <w:rFonts w:ascii="Arial" w:hAnsi="Arial" w:cs="Arial"/>
          <w:bCs/>
        </w:rPr>
        <w:t xml:space="preserve">submissions </w:t>
      </w:r>
      <w:r w:rsidRPr="008A56FE">
        <w:rPr>
          <w:rFonts w:ascii="Arial" w:hAnsi="Arial" w:cs="Arial"/>
          <w:bCs/>
        </w:rPr>
        <w:t xml:space="preserve">either </w:t>
      </w:r>
      <w:r w:rsidR="00B41DD1" w:rsidRPr="008A56FE">
        <w:rPr>
          <w:rFonts w:ascii="Arial" w:hAnsi="Arial" w:cs="Arial"/>
          <w:bCs/>
        </w:rPr>
        <w:t xml:space="preserve">support the proposed variation </w:t>
      </w:r>
      <w:r w:rsidRPr="008A56FE">
        <w:rPr>
          <w:rFonts w:ascii="Arial" w:hAnsi="Arial" w:cs="Arial"/>
          <w:bCs/>
        </w:rPr>
        <w:t xml:space="preserve">or have no comment to make </w:t>
      </w:r>
      <w:r w:rsidR="00B41DD1" w:rsidRPr="008A56FE">
        <w:rPr>
          <w:rFonts w:ascii="Arial" w:hAnsi="Arial" w:cs="Arial"/>
          <w:bCs/>
        </w:rPr>
        <w:t xml:space="preserve">and consider it to be </w:t>
      </w:r>
      <w:r w:rsidR="008A56FE" w:rsidRPr="008A56FE">
        <w:rPr>
          <w:rFonts w:ascii="Arial" w:hAnsi="Arial" w:cs="Arial"/>
          <w:bCs/>
        </w:rPr>
        <w:t xml:space="preserve">generally </w:t>
      </w:r>
      <w:r w:rsidR="00B41DD1" w:rsidRPr="008A56FE">
        <w:rPr>
          <w:rFonts w:ascii="Arial" w:hAnsi="Arial" w:cs="Arial"/>
          <w:bCs/>
        </w:rPr>
        <w:t xml:space="preserve">consistent with the Regional Spatial and Economic Strategy 2019-2031 and would support compact sustainable growth and the </w:t>
      </w:r>
      <w:r w:rsidR="00056F28" w:rsidRPr="008A56FE">
        <w:rPr>
          <w:rFonts w:ascii="Arial" w:hAnsi="Arial" w:cs="Arial"/>
          <w:bCs/>
        </w:rPr>
        <w:t>good management of the built heritage</w:t>
      </w:r>
      <w:r w:rsidR="00B41DD1" w:rsidRPr="008A56FE">
        <w:rPr>
          <w:rFonts w:ascii="Arial" w:hAnsi="Arial" w:cs="Arial"/>
          <w:bCs/>
        </w:rPr>
        <w:t>.</w:t>
      </w:r>
      <w:r w:rsidR="008A56FE" w:rsidRPr="008A56FE">
        <w:rPr>
          <w:rFonts w:ascii="Arial" w:hAnsi="Arial" w:cs="Arial"/>
          <w:bCs/>
        </w:rPr>
        <w:t xml:space="preserve">  The OPR submission seeks changes to encourage development of the mews lanes.</w:t>
      </w:r>
    </w:p>
    <w:p w:rsidR="00B41DD1" w:rsidRPr="008A56FE" w:rsidRDefault="00B41DD1" w:rsidP="00B41DD1">
      <w:pPr>
        <w:jc w:val="both"/>
        <w:rPr>
          <w:rFonts w:ascii="Arial" w:hAnsi="Arial" w:cs="Arial"/>
          <w:b/>
          <w:bCs/>
          <w:highlight w:val="green"/>
        </w:rPr>
      </w:pPr>
    </w:p>
    <w:p w:rsidR="0001024C" w:rsidRDefault="0001024C" w:rsidP="00B41DD1">
      <w:pPr>
        <w:jc w:val="both"/>
        <w:rPr>
          <w:rFonts w:ascii="Arial" w:hAnsi="Arial" w:cs="Arial"/>
          <w:b/>
          <w:bCs/>
        </w:rPr>
      </w:pPr>
    </w:p>
    <w:p w:rsidR="0001024C" w:rsidRDefault="0001024C" w:rsidP="00B41DD1">
      <w:pPr>
        <w:jc w:val="both"/>
        <w:rPr>
          <w:rFonts w:ascii="Arial" w:hAnsi="Arial" w:cs="Arial"/>
          <w:b/>
          <w:bCs/>
        </w:rPr>
      </w:pPr>
    </w:p>
    <w:p w:rsidR="00B41DD1" w:rsidRPr="008A56FE" w:rsidRDefault="0001024C" w:rsidP="00B41DD1">
      <w:pPr>
        <w:jc w:val="both"/>
        <w:rPr>
          <w:rFonts w:ascii="Arial" w:hAnsi="Arial" w:cs="Arial"/>
          <w:b/>
          <w:bCs/>
        </w:rPr>
      </w:pPr>
      <w:r>
        <w:rPr>
          <w:rFonts w:ascii="Arial" w:hAnsi="Arial" w:cs="Arial"/>
          <w:b/>
          <w:bCs/>
        </w:rPr>
        <w:t xml:space="preserve">Chief Executives </w:t>
      </w:r>
      <w:r w:rsidR="00B41DD1" w:rsidRPr="008A56FE">
        <w:rPr>
          <w:rFonts w:ascii="Arial" w:hAnsi="Arial" w:cs="Arial"/>
          <w:b/>
          <w:bCs/>
        </w:rPr>
        <w:t>Response</w:t>
      </w:r>
    </w:p>
    <w:p w:rsidR="000E2C29" w:rsidRDefault="00B41DD1" w:rsidP="000E2C29">
      <w:pPr>
        <w:jc w:val="both"/>
        <w:rPr>
          <w:rFonts w:ascii="Arial" w:hAnsi="Arial" w:cs="Arial"/>
          <w:lang w:val="en-IE"/>
        </w:rPr>
      </w:pPr>
      <w:r w:rsidRPr="008A56FE">
        <w:rPr>
          <w:rFonts w:ascii="Arial" w:hAnsi="Arial" w:cs="Arial"/>
          <w:bCs/>
        </w:rPr>
        <w:lastRenderedPageBreak/>
        <w:t xml:space="preserve">The proposed </w:t>
      </w:r>
      <w:r w:rsidR="00056F28" w:rsidRPr="008A56FE">
        <w:rPr>
          <w:rFonts w:ascii="Arial" w:hAnsi="Arial" w:cs="Arial"/>
          <w:color w:val="000000"/>
        </w:rPr>
        <w:t>designation</w:t>
      </w:r>
      <w:r w:rsidR="00056F28" w:rsidRPr="008A56FE">
        <w:rPr>
          <w:rFonts w:ascii="Arial" w:hAnsi="Arial" w:cs="Arial"/>
        </w:rPr>
        <w:t xml:space="preserve"> as an Architectural Conservation Area</w:t>
      </w:r>
      <w:r w:rsidR="00056F28" w:rsidRPr="008A56FE">
        <w:rPr>
          <w:rFonts w:ascii="Arial" w:hAnsi="Arial" w:cs="Arial"/>
          <w:bCs/>
        </w:rPr>
        <w:t xml:space="preserve"> of </w:t>
      </w:r>
      <w:r w:rsidR="00056F28" w:rsidRPr="008A56FE">
        <w:rPr>
          <w:rFonts w:ascii="Arial" w:hAnsi="Arial" w:cs="Arial"/>
        </w:rPr>
        <w:t xml:space="preserve">North Great George’s Street &amp; Environs, </w:t>
      </w:r>
      <w:r w:rsidRPr="008A56FE">
        <w:rPr>
          <w:rFonts w:ascii="Arial" w:hAnsi="Arial" w:cs="Arial"/>
          <w:bCs/>
        </w:rPr>
        <w:t xml:space="preserve">would </w:t>
      </w:r>
      <w:r w:rsidR="00056F28" w:rsidRPr="008A56FE">
        <w:rPr>
          <w:rFonts w:ascii="Arial" w:hAnsi="Arial" w:cs="Arial"/>
          <w:bCs/>
        </w:rPr>
        <w:t>protect the special historic and architectural character and also support compact sustainable growth of this historic city centre area</w:t>
      </w:r>
      <w:r w:rsidRPr="008A56FE">
        <w:rPr>
          <w:rFonts w:ascii="Arial" w:hAnsi="Arial" w:cs="Arial"/>
          <w:bCs/>
        </w:rPr>
        <w:t>.</w:t>
      </w:r>
      <w:r w:rsidR="008A56FE" w:rsidRPr="008A56FE">
        <w:rPr>
          <w:rFonts w:ascii="Arial" w:hAnsi="Arial" w:cs="Arial"/>
          <w:bCs/>
        </w:rPr>
        <w:t xml:space="preserve">  </w:t>
      </w:r>
      <w:r w:rsidR="000E2C29">
        <w:rPr>
          <w:rFonts w:ascii="Arial" w:hAnsi="Arial" w:cs="Arial"/>
          <w:bCs/>
        </w:rPr>
        <w:t>Two</w:t>
      </w:r>
      <w:r w:rsidR="000E2C29" w:rsidRPr="008A56FE">
        <w:rPr>
          <w:rFonts w:ascii="Arial" w:hAnsi="Arial" w:cs="Arial"/>
          <w:bCs/>
        </w:rPr>
        <w:t xml:space="preserve"> </w:t>
      </w:r>
      <w:r w:rsidR="008A56FE" w:rsidRPr="008A56FE">
        <w:rPr>
          <w:rFonts w:ascii="Arial" w:hAnsi="Arial" w:cs="Arial"/>
          <w:bCs/>
        </w:rPr>
        <w:t>additional element</w:t>
      </w:r>
      <w:r w:rsidR="000E2C29">
        <w:rPr>
          <w:rFonts w:ascii="Arial" w:hAnsi="Arial" w:cs="Arial"/>
          <w:bCs/>
        </w:rPr>
        <w:t>s</w:t>
      </w:r>
      <w:r w:rsidR="008A56FE" w:rsidRPr="008A56FE">
        <w:rPr>
          <w:rFonts w:ascii="Arial" w:hAnsi="Arial" w:cs="Arial"/>
          <w:bCs/>
        </w:rPr>
        <w:t xml:space="preserve"> of text </w:t>
      </w:r>
      <w:r w:rsidR="000E2C29">
        <w:rPr>
          <w:rFonts w:ascii="Arial" w:hAnsi="Arial" w:cs="Arial"/>
          <w:bCs/>
        </w:rPr>
        <w:t>are</w:t>
      </w:r>
      <w:r w:rsidR="000E2C29" w:rsidRPr="008A56FE">
        <w:rPr>
          <w:rFonts w:ascii="Arial" w:hAnsi="Arial" w:cs="Arial"/>
          <w:bCs/>
        </w:rPr>
        <w:t xml:space="preserve"> </w:t>
      </w:r>
      <w:r w:rsidR="008A56FE" w:rsidRPr="008A56FE">
        <w:rPr>
          <w:rFonts w:ascii="Arial" w:hAnsi="Arial" w:cs="Arial"/>
          <w:bCs/>
        </w:rPr>
        <w:t xml:space="preserve">proposed </w:t>
      </w:r>
      <w:r w:rsidR="000E2C29">
        <w:rPr>
          <w:rFonts w:ascii="Arial" w:hAnsi="Arial" w:cs="Arial"/>
          <w:bCs/>
        </w:rPr>
        <w:t xml:space="preserve">to be added </w:t>
      </w:r>
      <w:r w:rsidR="008A56FE" w:rsidRPr="008A56FE">
        <w:rPr>
          <w:rFonts w:ascii="Arial" w:hAnsi="Arial" w:cs="Arial"/>
          <w:bCs/>
        </w:rPr>
        <w:t>as an amendment to the ACA document</w:t>
      </w:r>
      <w:r w:rsidR="000E2C29">
        <w:rPr>
          <w:rFonts w:ascii="Arial" w:hAnsi="Arial" w:cs="Arial"/>
          <w:bCs/>
        </w:rPr>
        <w:t xml:space="preserve"> </w:t>
      </w:r>
      <w:r w:rsidR="000E2C29" w:rsidRPr="008A56FE">
        <w:rPr>
          <w:rFonts w:ascii="Arial" w:hAnsi="Arial" w:cs="Arial"/>
          <w:lang w:val="en-IE"/>
        </w:rPr>
        <w:t>to clarify the existing proposed policy framework</w:t>
      </w:r>
      <w:r w:rsidR="000E2C29">
        <w:rPr>
          <w:rFonts w:ascii="Arial" w:hAnsi="Arial" w:cs="Arial"/>
          <w:lang w:val="en-IE"/>
        </w:rPr>
        <w:t xml:space="preserve"> as follows:</w:t>
      </w:r>
    </w:p>
    <w:p w:rsidR="000E2C29" w:rsidRDefault="000E2C29" w:rsidP="000E2C29">
      <w:pPr>
        <w:jc w:val="both"/>
        <w:rPr>
          <w:rFonts w:ascii="Arial" w:hAnsi="Arial" w:cs="Arial"/>
          <w:lang w:val="en-IE"/>
        </w:rPr>
      </w:pPr>
    </w:p>
    <w:p w:rsidR="000E2C29" w:rsidRDefault="000E2C29" w:rsidP="000E2C29">
      <w:pPr>
        <w:jc w:val="both"/>
        <w:rPr>
          <w:rFonts w:ascii="Arial" w:hAnsi="Arial" w:cs="Arial"/>
          <w:lang w:val="en-IE"/>
        </w:rPr>
      </w:pPr>
      <w:r>
        <w:rPr>
          <w:rFonts w:ascii="Arial" w:hAnsi="Arial" w:cs="Arial"/>
          <w:lang w:val="en-IE"/>
        </w:rPr>
        <w:t>To subsection 10.1.1</w:t>
      </w:r>
    </w:p>
    <w:p w:rsidR="000E2C29" w:rsidRPr="00AB52D8" w:rsidRDefault="000E2C29" w:rsidP="000E2C29">
      <w:pPr>
        <w:ind w:left="720"/>
        <w:jc w:val="both"/>
        <w:rPr>
          <w:rFonts w:ascii="Arial" w:hAnsi="Arial" w:cs="Arial"/>
          <w:i/>
          <w:lang w:val="en-IE"/>
        </w:rPr>
      </w:pPr>
      <w:r w:rsidRPr="00AB52D8">
        <w:rPr>
          <w:rFonts w:ascii="Arial" w:hAnsi="Arial" w:cs="Arial"/>
          <w:i/>
          <w:lang w:val="en-IE"/>
        </w:rPr>
        <w:t>The implementation and effectiveness of the ACA will be monitored and where it is considered, following an examination of the outcomes</w:t>
      </w:r>
      <w:r>
        <w:rPr>
          <w:rFonts w:ascii="Arial" w:hAnsi="Arial" w:cs="Arial"/>
          <w:i/>
          <w:lang w:val="en-IE"/>
        </w:rPr>
        <w:t>,</w:t>
      </w:r>
      <w:r w:rsidRPr="00AB52D8">
        <w:rPr>
          <w:rFonts w:ascii="Arial" w:hAnsi="Arial" w:cs="Arial"/>
          <w:i/>
          <w:lang w:val="en-IE"/>
        </w:rPr>
        <w:t xml:space="preserve"> that the aims of the ACA are not being achieved, a review will take place of the ACA and changes recommended.</w:t>
      </w:r>
    </w:p>
    <w:p w:rsidR="000E2C29" w:rsidRDefault="000E2C29" w:rsidP="000E2C29">
      <w:pPr>
        <w:jc w:val="both"/>
        <w:rPr>
          <w:rFonts w:ascii="Arial" w:hAnsi="Arial" w:cs="Arial"/>
          <w:lang w:val="en-IE"/>
        </w:rPr>
      </w:pPr>
    </w:p>
    <w:p w:rsidR="000E2C29" w:rsidRPr="008A56FE" w:rsidRDefault="000E2C29" w:rsidP="000E2C29">
      <w:pPr>
        <w:jc w:val="both"/>
        <w:rPr>
          <w:rFonts w:ascii="Arial" w:hAnsi="Arial" w:cs="Arial"/>
          <w:lang w:val="en-IE"/>
        </w:rPr>
      </w:pPr>
      <w:r>
        <w:rPr>
          <w:rFonts w:ascii="Arial" w:hAnsi="Arial" w:cs="Arial"/>
          <w:lang w:val="en-IE"/>
        </w:rPr>
        <w:t>T</w:t>
      </w:r>
      <w:r w:rsidRPr="008A56FE">
        <w:rPr>
          <w:rFonts w:ascii="Arial" w:hAnsi="Arial" w:cs="Arial"/>
          <w:lang w:val="en-IE"/>
        </w:rPr>
        <w:t>o subsection 10.17.1 (4):</w:t>
      </w:r>
    </w:p>
    <w:p w:rsidR="000E2C29" w:rsidRPr="008A56FE" w:rsidRDefault="000E2C29" w:rsidP="000E2C29">
      <w:pPr>
        <w:jc w:val="both"/>
        <w:rPr>
          <w:rFonts w:ascii="Arial" w:hAnsi="Arial" w:cs="Arial"/>
          <w:lang w:val="en-IE"/>
        </w:rPr>
      </w:pPr>
    </w:p>
    <w:p w:rsidR="000E2C29" w:rsidRPr="008A56FE" w:rsidRDefault="000E2C29" w:rsidP="000E2C29">
      <w:pPr>
        <w:ind w:left="720"/>
        <w:jc w:val="both"/>
        <w:rPr>
          <w:rFonts w:ascii="Arial" w:hAnsi="Arial" w:cs="Arial"/>
          <w:lang w:val="en-IE"/>
        </w:rPr>
      </w:pPr>
      <w:r w:rsidRPr="008A56FE">
        <w:rPr>
          <w:rFonts w:ascii="Arial" w:hAnsi="Arial" w:cs="Arial"/>
          <w:i/>
          <w:lang w:val="en-IE"/>
        </w:rPr>
        <w:t xml:space="preserve">Any proposed top </w:t>
      </w:r>
      <w:r>
        <w:rPr>
          <w:rFonts w:ascii="Arial" w:hAnsi="Arial" w:cs="Arial"/>
          <w:i/>
          <w:lang w:val="en-IE"/>
        </w:rPr>
        <w:t xml:space="preserve">(fourth) </w:t>
      </w:r>
      <w:r w:rsidRPr="008A56FE">
        <w:rPr>
          <w:rFonts w:ascii="Arial" w:hAnsi="Arial" w:cs="Arial"/>
          <w:i/>
          <w:lang w:val="en-IE"/>
        </w:rPr>
        <w:t>storey shall be integrated within the pitched roof element of the structure or where the design and form is contemporary, it shall be set back 1.5 metres from the front building line.</w:t>
      </w:r>
    </w:p>
    <w:p w:rsidR="000E2C29" w:rsidRPr="008A56FE" w:rsidRDefault="000E2C29" w:rsidP="000E2C29">
      <w:pPr>
        <w:jc w:val="both"/>
        <w:rPr>
          <w:rFonts w:ascii="Arial" w:hAnsi="Arial" w:cs="Arial"/>
          <w:b/>
          <w:bCs/>
        </w:rPr>
      </w:pPr>
    </w:p>
    <w:p w:rsidR="000E2C29" w:rsidRDefault="000E2C29" w:rsidP="00B41DD1">
      <w:pPr>
        <w:jc w:val="both"/>
        <w:rPr>
          <w:rFonts w:ascii="Arial" w:hAnsi="Arial" w:cs="Arial"/>
          <w:bCs/>
        </w:rPr>
      </w:pPr>
    </w:p>
    <w:p w:rsidR="00B41DD1" w:rsidRDefault="008A56FE" w:rsidP="00B41DD1">
      <w:pPr>
        <w:jc w:val="both"/>
        <w:rPr>
          <w:rFonts w:ascii="Arial" w:hAnsi="Arial" w:cs="Arial"/>
          <w:bCs/>
        </w:rPr>
      </w:pPr>
      <w:r w:rsidRPr="008A56FE">
        <w:rPr>
          <w:rFonts w:ascii="Arial" w:hAnsi="Arial" w:cs="Arial"/>
          <w:bCs/>
        </w:rPr>
        <w:t>The variation and ACA is, as amended, recommended for adoption.</w:t>
      </w:r>
    </w:p>
    <w:p w:rsidR="00507439" w:rsidRDefault="00507439" w:rsidP="00B41DD1">
      <w:pPr>
        <w:jc w:val="both"/>
        <w:rPr>
          <w:rFonts w:ascii="Arial" w:hAnsi="Arial" w:cs="Arial"/>
          <w:bCs/>
        </w:rPr>
      </w:pPr>
    </w:p>
    <w:p w:rsidR="00507439" w:rsidRDefault="00507439" w:rsidP="00B41DD1">
      <w:pPr>
        <w:jc w:val="both"/>
        <w:rPr>
          <w:rFonts w:ascii="Arial" w:hAnsi="Arial" w:cs="Arial"/>
          <w:bCs/>
        </w:rPr>
      </w:pPr>
    </w:p>
    <w:p w:rsidR="00507439" w:rsidRDefault="00507439" w:rsidP="00B41DD1">
      <w:pPr>
        <w:jc w:val="both"/>
        <w:rPr>
          <w:rFonts w:ascii="Arial" w:hAnsi="Arial" w:cs="Arial"/>
          <w:bCs/>
        </w:rPr>
      </w:pPr>
    </w:p>
    <w:p w:rsidR="0001024C" w:rsidRDefault="0001024C">
      <w:pPr>
        <w:spacing w:after="160" w:line="259" w:lineRule="auto"/>
        <w:rPr>
          <w:rFonts w:ascii="Arial" w:hAnsi="Arial" w:cs="Arial"/>
          <w:bCs/>
          <w:highlight w:val="green"/>
        </w:rPr>
      </w:pPr>
      <w:r>
        <w:rPr>
          <w:rFonts w:ascii="Arial" w:hAnsi="Arial" w:cs="Arial"/>
          <w:bCs/>
          <w:highlight w:val="green"/>
        </w:rPr>
        <w:br w:type="page"/>
      </w:r>
    </w:p>
    <w:p w:rsidR="00507439" w:rsidRPr="0001024C" w:rsidRDefault="0001024C" w:rsidP="0001024C">
      <w:pPr>
        <w:jc w:val="center"/>
        <w:rPr>
          <w:rFonts w:ascii="Arial" w:hAnsi="Arial" w:cs="Arial"/>
          <w:b/>
          <w:bCs/>
          <w:u w:val="single"/>
        </w:rPr>
      </w:pPr>
      <w:r w:rsidRPr="0001024C">
        <w:rPr>
          <w:rFonts w:ascii="Arial" w:hAnsi="Arial" w:cs="Arial"/>
          <w:b/>
          <w:bCs/>
          <w:u w:val="single"/>
        </w:rPr>
        <w:lastRenderedPageBreak/>
        <w:t>Report of the Chief Executive</w:t>
      </w:r>
      <w:r>
        <w:rPr>
          <w:rFonts w:ascii="Arial" w:hAnsi="Arial" w:cs="Arial"/>
          <w:b/>
          <w:bCs/>
          <w:u w:val="single"/>
        </w:rPr>
        <w:t xml:space="preserve"> on the Proposed Variation No. 31</w:t>
      </w:r>
    </w:p>
    <w:p w:rsidR="008A56FE" w:rsidRDefault="008A56FE">
      <w:pPr>
        <w:spacing w:after="160" w:line="259" w:lineRule="auto"/>
        <w:rPr>
          <w:rFonts w:ascii="Arial" w:hAnsi="Arial" w:cs="Arial"/>
          <w:bCs/>
          <w:highlight w:val="green"/>
        </w:rPr>
      </w:pPr>
    </w:p>
    <w:p w:rsidR="0001024C" w:rsidRPr="0001024C" w:rsidRDefault="0001024C">
      <w:pPr>
        <w:spacing w:after="160" w:line="259" w:lineRule="auto"/>
        <w:rPr>
          <w:rFonts w:ascii="Arial" w:hAnsi="Arial" w:cs="Arial"/>
          <w:bCs/>
          <w:highlight w:val="green"/>
        </w:rPr>
      </w:pPr>
    </w:p>
    <w:p w:rsidR="00B44903" w:rsidRPr="00F77C5A" w:rsidRDefault="00B44903" w:rsidP="00F77C5A">
      <w:pPr>
        <w:pStyle w:val="ListParagraph"/>
        <w:numPr>
          <w:ilvl w:val="0"/>
          <w:numId w:val="5"/>
        </w:numPr>
        <w:jc w:val="both"/>
        <w:rPr>
          <w:rFonts w:ascii="Arial" w:hAnsi="Arial" w:cs="Arial"/>
          <w:b/>
          <w:bCs/>
          <w:u w:val="single"/>
        </w:rPr>
      </w:pPr>
      <w:r w:rsidRPr="00F77C5A">
        <w:rPr>
          <w:rFonts w:ascii="Arial" w:hAnsi="Arial" w:cs="Arial"/>
          <w:b/>
          <w:bCs/>
          <w:u w:val="single"/>
        </w:rPr>
        <w:t>Introduction</w:t>
      </w:r>
      <w:r w:rsidR="00F77C5A">
        <w:rPr>
          <w:rFonts w:ascii="Arial" w:hAnsi="Arial" w:cs="Arial"/>
          <w:b/>
          <w:bCs/>
          <w:u w:val="single"/>
        </w:rPr>
        <w:t xml:space="preserve"> &amp; Context</w:t>
      </w:r>
    </w:p>
    <w:p w:rsidR="008A56FE" w:rsidRPr="008A56FE" w:rsidRDefault="008A56FE" w:rsidP="00B44903">
      <w:pPr>
        <w:jc w:val="both"/>
        <w:rPr>
          <w:rFonts w:ascii="Arial" w:hAnsi="Arial" w:cs="Arial"/>
          <w:b/>
          <w:bCs/>
        </w:rPr>
      </w:pPr>
    </w:p>
    <w:p w:rsidR="00424605" w:rsidRPr="00F77C5A" w:rsidRDefault="00B44903" w:rsidP="00F77C5A">
      <w:pPr>
        <w:jc w:val="both"/>
        <w:rPr>
          <w:rFonts w:ascii="Arial" w:hAnsi="Arial" w:cs="Arial"/>
        </w:rPr>
      </w:pPr>
      <w:r w:rsidRPr="008A56FE">
        <w:rPr>
          <w:rFonts w:ascii="Arial" w:hAnsi="Arial" w:cs="Arial"/>
          <w:bCs/>
        </w:rPr>
        <w:t>This Report is prepared following the public consultation on a proposed variation to the City Development Plan 2016-2022, as required by the variation proces</w:t>
      </w:r>
      <w:r w:rsidR="0001024C">
        <w:rPr>
          <w:rFonts w:ascii="Arial" w:hAnsi="Arial" w:cs="Arial"/>
          <w:bCs/>
        </w:rPr>
        <w:t>s set out in Section 13 (4) of the Planning &amp; Development Act 2000 (as amended)</w:t>
      </w:r>
      <w:r w:rsidR="00F77C5A">
        <w:rPr>
          <w:rFonts w:ascii="Arial" w:hAnsi="Arial" w:cs="Arial"/>
          <w:bCs/>
        </w:rPr>
        <w:t>,</w:t>
      </w:r>
      <w:r w:rsidR="00F77C5A" w:rsidRPr="00F77C5A">
        <w:rPr>
          <w:rFonts w:ascii="Arial" w:hAnsi="Arial" w:cs="Arial"/>
          <w:bCs/>
        </w:rPr>
        <w:t xml:space="preserve"> </w:t>
      </w:r>
      <w:r w:rsidR="00424605" w:rsidRPr="00F77C5A">
        <w:rPr>
          <w:rFonts w:ascii="Arial" w:hAnsi="Arial" w:cs="Arial"/>
        </w:rPr>
        <w:t xml:space="preserve">to </w:t>
      </w:r>
      <w:r w:rsidR="00F77C5A">
        <w:rPr>
          <w:rFonts w:ascii="Arial" w:hAnsi="Arial" w:cs="Arial"/>
        </w:rPr>
        <w:t>designate</w:t>
      </w:r>
      <w:r w:rsidR="00424605" w:rsidRPr="00F77C5A">
        <w:rPr>
          <w:rFonts w:ascii="Arial" w:hAnsi="Arial" w:cs="Arial"/>
        </w:rPr>
        <w:t xml:space="preserve"> North Great George’s Street and Environs, as an Architectural Conservation Area (ACA).</w:t>
      </w:r>
    </w:p>
    <w:p w:rsidR="00424605" w:rsidRPr="00F77C5A" w:rsidRDefault="00424605" w:rsidP="00424605">
      <w:pPr>
        <w:jc w:val="both"/>
        <w:rPr>
          <w:rFonts w:ascii="Arial" w:hAnsi="Arial" w:cs="Arial"/>
          <w:lang w:val="en-IE"/>
        </w:rPr>
      </w:pPr>
    </w:p>
    <w:p w:rsidR="00424605" w:rsidRPr="008A56FE" w:rsidRDefault="00424605" w:rsidP="00424605">
      <w:pPr>
        <w:autoSpaceDE w:val="0"/>
        <w:autoSpaceDN w:val="0"/>
        <w:adjustRightInd w:val="0"/>
        <w:jc w:val="both"/>
        <w:rPr>
          <w:rFonts w:ascii="Arial" w:hAnsi="Arial" w:cs="Arial"/>
          <w:lang w:val="en-US"/>
        </w:rPr>
      </w:pPr>
      <w:r w:rsidRPr="008A56FE">
        <w:rPr>
          <w:rFonts w:ascii="Arial" w:hAnsi="Arial" w:cs="Arial"/>
        </w:rPr>
        <w:t xml:space="preserve">North Great George’s Street </w:t>
      </w:r>
      <w:r w:rsidRPr="008A56FE">
        <w:rPr>
          <w:rFonts w:ascii="Arial" w:hAnsi="Arial" w:cs="Arial"/>
          <w:iCs/>
        </w:rPr>
        <w:t>is located in the north</w:t>
      </w:r>
      <w:r w:rsidR="00026FEC" w:rsidRPr="008A56FE">
        <w:rPr>
          <w:rFonts w:ascii="Arial" w:hAnsi="Arial" w:cs="Arial"/>
          <w:iCs/>
        </w:rPr>
        <w:t>-</w:t>
      </w:r>
      <w:r w:rsidRPr="008A56FE">
        <w:rPr>
          <w:rFonts w:ascii="Arial" w:hAnsi="Arial" w:cs="Arial"/>
          <w:iCs/>
        </w:rPr>
        <w:t>east inner cit</w:t>
      </w:r>
      <w:r w:rsidR="0001024C">
        <w:rPr>
          <w:rFonts w:ascii="Arial" w:hAnsi="Arial" w:cs="Arial"/>
          <w:iCs/>
        </w:rPr>
        <w:t>y, approximately 0.5 km’s north-</w:t>
      </w:r>
      <w:r w:rsidRPr="008A56FE">
        <w:rPr>
          <w:rFonts w:ascii="Arial" w:hAnsi="Arial" w:cs="Arial"/>
          <w:iCs/>
        </w:rPr>
        <w:t xml:space="preserve">east of O’Connell Street.  The street and its environs are </w:t>
      </w:r>
      <w:r w:rsidRPr="008A56FE">
        <w:rPr>
          <w:rFonts w:ascii="Arial" w:hAnsi="Arial" w:cs="Arial"/>
        </w:rPr>
        <w:t xml:space="preserve">enclosed by Parnell Square to the east, </w:t>
      </w:r>
      <w:proofErr w:type="spellStart"/>
      <w:r w:rsidRPr="008A56FE">
        <w:rPr>
          <w:rFonts w:ascii="Arial" w:hAnsi="Arial" w:cs="Arial"/>
        </w:rPr>
        <w:t>Mountjoy</w:t>
      </w:r>
      <w:proofErr w:type="spellEnd"/>
      <w:r w:rsidRPr="008A56FE">
        <w:rPr>
          <w:rFonts w:ascii="Arial" w:hAnsi="Arial" w:cs="Arial"/>
        </w:rPr>
        <w:t xml:space="preserve"> Square and Gardiner Street to the west,</w:t>
      </w:r>
      <w:r w:rsidRPr="008A56FE">
        <w:rPr>
          <w:rFonts w:ascii="Arial" w:hAnsi="Arial" w:cs="Arial"/>
          <w:iCs/>
        </w:rPr>
        <w:t xml:space="preserve"> Parnell Street to the south and Dorset Street to the north. This area forms part of a vibrant commercial and residential north inner city community, which is comprised of a strong mix of urban land uses.</w:t>
      </w:r>
    </w:p>
    <w:p w:rsidR="00424605" w:rsidRPr="008A56FE" w:rsidRDefault="00424605" w:rsidP="00424605">
      <w:pPr>
        <w:autoSpaceDE w:val="0"/>
        <w:autoSpaceDN w:val="0"/>
        <w:adjustRightInd w:val="0"/>
        <w:jc w:val="both"/>
        <w:rPr>
          <w:rFonts w:ascii="Arial" w:hAnsi="Arial" w:cs="Arial"/>
          <w:lang w:val="en-US"/>
        </w:rPr>
      </w:pPr>
    </w:p>
    <w:p w:rsidR="00424605" w:rsidRPr="008A56FE" w:rsidRDefault="00424605" w:rsidP="00424605">
      <w:pPr>
        <w:tabs>
          <w:tab w:val="left" w:pos="2160"/>
        </w:tabs>
        <w:jc w:val="both"/>
        <w:rPr>
          <w:rFonts w:ascii="Arial" w:hAnsi="Arial" w:cs="Arial"/>
          <w:iCs/>
        </w:rPr>
      </w:pPr>
      <w:r w:rsidRPr="008A56FE">
        <w:rPr>
          <w:rFonts w:ascii="Arial" w:hAnsi="Arial" w:cs="Arial"/>
          <w:iCs/>
        </w:rPr>
        <w:t>The boundaries of the proposed North Great George’s Street &amp; Environs ACA, include</w:t>
      </w:r>
      <w:r w:rsidR="00026FEC" w:rsidRPr="008A56FE">
        <w:rPr>
          <w:rFonts w:ascii="Arial" w:hAnsi="Arial" w:cs="Arial"/>
          <w:iCs/>
        </w:rPr>
        <w:t>;</w:t>
      </w:r>
      <w:r w:rsidRPr="008A56FE">
        <w:rPr>
          <w:rFonts w:ascii="Arial" w:hAnsi="Arial" w:cs="Arial"/>
          <w:iCs/>
        </w:rPr>
        <w:t xml:space="preserve"> Rutland Place, </w:t>
      </w:r>
      <w:r w:rsidR="00411847" w:rsidRPr="008A56FE">
        <w:rPr>
          <w:rFonts w:ascii="Arial" w:hAnsi="Arial" w:cs="Arial"/>
          <w:iCs/>
        </w:rPr>
        <w:t>Parnell Place (part of),</w:t>
      </w:r>
      <w:r w:rsidR="00616908" w:rsidRPr="008A56FE">
        <w:rPr>
          <w:rFonts w:ascii="Arial" w:hAnsi="Arial" w:cs="Arial"/>
          <w:iCs/>
        </w:rPr>
        <w:t xml:space="preserve"> North Great Georges Street (part of)</w:t>
      </w:r>
      <w:r w:rsidR="00411847" w:rsidRPr="008A56FE">
        <w:rPr>
          <w:rFonts w:ascii="Arial" w:hAnsi="Arial" w:cs="Arial"/>
          <w:iCs/>
        </w:rPr>
        <w:t xml:space="preserve"> </w:t>
      </w:r>
      <w:r w:rsidR="00411847" w:rsidRPr="008A56FE">
        <w:rPr>
          <w:rFonts w:ascii="Arial" w:hAnsi="Arial" w:cs="Arial"/>
          <w:bCs/>
          <w:lang w:val="en-IE"/>
        </w:rPr>
        <w:t xml:space="preserve">the rear of property fronting </w:t>
      </w:r>
      <w:r w:rsidRPr="008A56FE">
        <w:rPr>
          <w:rFonts w:ascii="Arial" w:hAnsi="Arial" w:cs="Arial"/>
          <w:iCs/>
        </w:rPr>
        <w:t>Parnell Street</w:t>
      </w:r>
      <w:r w:rsidR="00026FEC" w:rsidRPr="008A56FE">
        <w:rPr>
          <w:rFonts w:ascii="Arial" w:hAnsi="Arial" w:cs="Arial"/>
          <w:iCs/>
        </w:rPr>
        <w:t xml:space="preserve"> (south-side)</w:t>
      </w:r>
      <w:r w:rsidRPr="008A56FE">
        <w:rPr>
          <w:rFonts w:ascii="Arial" w:hAnsi="Arial" w:cs="Arial"/>
          <w:iCs/>
        </w:rPr>
        <w:t xml:space="preserve">, Marlborough Street (part of), </w:t>
      </w:r>
      <w:r w:rsidR="00411847" w:rsidRPr="008A56FE">
        <w:rPr>
          <w:rFonts w:ascii="Arial" w:hAnsi="Arial" w:cs="Arial"/>
          <w:iCs/>
        </w:rPr>
        <w:t xml:space="preserve">Temple Lane North (part of), the rear of property fronting onto </w:t>
      </w:r>
      <w:r w:rsidRPr="008A56FE">
        <w:rPr>
          <w:rFonts w:ascii="Arial" w:hAnsi="Arial" w:cs="Arial"/>
          <w:iCs/>
        </w:rPr>
        <w:t xml:space="preserve">Hill Street, </w:t>
      </w:r>
      <w:r w:rsidR="00411847" w:rsidRPr="008A56FE">
        <w:rPr>
          <w:rFonts w:ascii="Arial" w:hAnsi="Arial" w:cs="Arial"/>
          <w:iCs/>
        </w:rPr>
        <w:t xml:space="preserve">Grenville Street (part of), </w:t>
      </w:r>
      <w:r w:rsidRPr="008A56FE">
        <w:rPr>
          <w:rFonts w:ascii="Arial" w:hAnsi="Arial" w:cs="Arial"/>
          <w:iCs/>
        </w:rPr>
        <w:t xml:space="preserve">Bath Lane, Grenville Lane, </w:t>
      </w:r>
      <w:proofErr w:type="spellStart"/>
      <w:r w:rsidRPr="008A56FE">
        <w:rPr>
          <w:rFonts w:ascii="Arial" w:hAnsi="Arial" w:cs="Arial"/>
          <w:iCs/>
        </w:rPr>
        <w:t>Nerney’s</w:t>
      </w:r>
      <w:proofErr w:type="spellEnd"/>
      <w:r w:rsidRPr="008A56FE">
        <w:rPr>
          <w:rFonts w:ascii="Arial" w:hAnsi="Arial" w:cs="Arial"/>
          <w:iCs/>
        </w:rPr>
        <w:t xml:space="preserve"> Court (part of), Temple Street (part of), the </w:t>
      </w:r>
      <w:r w:rsidR="00411847" w:rsidRPr="008A56FE">
        <w:rPr>
          <w:rFonts w:ascii="Arial" w:hAnsi="Arial" w:cs="Arial"/>
          <w:iCs/>
        </w:rPr>
        <w:t xml:space="preserve">side and </w:t>
      </w:r>
      <w:r w:rsidRPr="008A56FE">
        <w:rPr>
          <w:rFonts w:ascii="Arial" w:hAnsi="Arial" w:cs="Arial"/>
          <w:iCs/>
        </w:rPr>
        <w:t>rear of property fronting onto Denmark Street Great (north-side) and Fredericks Lane (part of).</w:t>
      </w:r>
    </w:p>
    <w:p w:rsidR="00424605" w:rsidRPr="008A56FE" w:rsidRDefault="00424605" w:rsidP="00424605">
      <w:pPr>
        <w:jc w:val="both"/>
        <w:rPr>
          <w:rFonts w:ascii="Arial" w:hAnsi="Arial" w:cs="Arial"/>
          <w:lang w:val="en-IE"/>
        </w:rPr>
      </w:pPr>
    </w:p>
    <w:p w:rsidR="00424605" w:rsidRPr="008A56FE" w:rsidRDefault="00424605" w:rsidP="00424605">
      <w:pPr>
        <w:jc w:val="both"/>
        <w:rPr>
          <w:rFonts w:ascii="Arial" w:hAnsi="Arial" w:cs="Arial"/>
          <w:lang w:val="en-US"/>
        </w:rPr>
      </w:pPr>
      <w:r w:rsidRPr="008A56FE">
        <w:rPr>
          <w:rStyle w:val="A1"/>
          <w:rFonts w:ascii="Arial" w:hAnsi="Arial" w:cs="Arial"/>
          <w:sz w:val="24"/>
          <w:szCs w:val="24"/>
        </w:rPr>
        <w:t>The exact boundaries are delineated on the attached map</w:t>
      </w:r>
      <w:r w:rsidR="0001024C">
        <w:rPr>
          <w:rStyle w:val="A1"/>
          <w:rFonts w:ascii="Arial" w:hAnsi="Arial" w:cs="Arial"/>
          <w:sz w:val="24"/>
          <w:szCs w:val="24"/>
        </w:rPr>
        <w:t xml:space="preserve"> </w:t>
      </w:r>
      <w:r w:rsidRPr="008A56FE">
        <w:rPr>
          <w:rStyle w:val="A1"/>
          <w:rFonts w:ascii="Arial" w:hAnsi="Arial" w:cs="Arial"/>
          <w:sz w:val="24"/>
          <w:szCs w:val="24"/>
        </w:rPr>
        <w:t>by the red-lined area and are described in the text of the Architectural Conservation Area Report.</w:t>
      </w:r>
    </w:p>
    <w:p w:rsidR="00424605" w:rsidRPr="008A56FE" w:rsidRDefault="00424605" w:rsidP="00424605">
      <w:pPr>
        <w:jc w:val="both"/>
        <w:rPr>
          <w:rFonts w:ascii="Arial" w:hAnsi="Arial" w:cs="Arial"/>
          <w:lang w:val="en-IE"/>
        </w:rPr>
      </w:pPr>
    </w:p>
    <w:p w:rsidR="00424605" w:rsidRPr="008A56FE" w:rsidRDefault="00424605" w:rsidP="00424605">
      <w:pPr>
        <w:rPr>
          <w:rFonts w:ascii="Arial" w:hAnsi="Arial" w:cs="Arial"/>
          <w:lang w:val="en-IE"/>
        </w:rPr>
      </w:pPr>
    </w:p>
    <w:p w:rsidR="00507439" w:rsidRDefault="00507439">
      <w:pPr>
        <w:spacing w:after="160" w:line="259" w:lineRule="auto"/>
        <w:rPr>
          <w:rFonts w:ascii="Arial" w:hAnsi="Arial" w:cs="Arial"/>
          <w:b/>
          <w:bCs/>
          <w:iCs/>
        </w:rPr>
      </w:pPr>
      <w:r>
        <w:rPr>
          <w:rFonts w:ascii="Arial" w:hAnsi="Arial" w:cs="Arial"/>
          <w:i/>
        </w:rPr>
        <w:br w:type="page"/>
      </w:r>
    </w:p>
    <w:p w:rsidR="00424605" w:rsidRPr="008A56FE" w:rsidRDefault="00424605" w:rsidP="00424605">
      <w:pPr>
        <w:pStyle w:val="Heading4"/>
        <w:spacing w:before="0"/>
        <w:jc w:val="both"/>
        <w:rPr>
          <w:rFonts w:ascii="Arial" w:hAnsi="Arial" w:cs="Arial"/>
          <w:i w:val="0"/>
          <w:color w:val="auto"/>
        </w:rPr>
      </w:pPr>
      <w:r w:rsidRPr="008A56FE">
        <w:rPr>
          <w:rFonts w:ascii="Arial" w:hAnsi="Arial" w:cs="Arial"/>
          <w:i w:val="0"/>
          <w:color w:val="auto"/>
        </w:rPr>
        <w:lastRenderedPageBreak/>
        <w:t xml:space="preserve">Map 1: Proposed Architectural Conservation Area boundary map for North Great George’s Street and Environs. </w:t>
      </w:r>
    </w:p>
    <w:p w:rsidR="00424605" w:rsidRPr="008A56FE" w:rsidRDefault="00424605" w:rsidP="00424605">
      <w:pPr>
        <w:jc w:val="both"/>
        <w:rPr>
          <w:rFonts w:ascii="Arial" w:hAnsi="Arial" w:cs="Arial"/>
          <w:bCs/>
          <w:lang w:val="en-US"/>
        </w:rPr>
      </w:pPr>
    </w:p>
    <w:p w:rsidR="00424605" w:rsidRPr="008A56FE" w:rsidRDefault="00424605" w:rsidP="00424605">
      <w:pPr>
        <w:jc w:val="both"/>
        <w:rPr>
          <w:rFonts w:ascii="Arial" w:hAnsi="Arial" w:cs="Arial"/>
          <w:bCs/>
          <w:lang w:val="en-US"/>
        </w:rPr>
      </w:pPr>
      <w:r w:rsidRPr="008A56FE">
        <w:rPr>
          <w:noProof/>
          <w:lang w:val="en-IE" w:eastAsia="en-IE"/>
        </w:rPr>
        <w:drawing>
          <wp:inline distT="0" distB="0" distL="0" distR="0">
            <wp:extent cx="4162425" cy="4752975"/>
            <wp:effectExtent l="0" t="0" r="9525" b="9525"/>
            <wp:docPr id="2" name="Picture 2" descr="C:\Users\51062\AppData\Local\Microsoft\Windows\Temporary Internet Files\Content.Word\Red Line 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1062\AppData\Local\Microsoft\Windows\Temporary Internet Files\Content.Word\Red Line Boundary.jpg"/>
                    <pic:cNvPicPr>
                      <a:picLocks noChangeAspect="1" noChangeArrowheads="1"/>
                    </pic:cNvPicPr>
                  </pic:nvPicPr>
                  <pic:blipFill>
                    <a:blip r:embed="rId9" cstate="print">
                      <a:extLst>
                        <a:ext uri="{28A0092B-C50C-407E-A947-70E740481C1C}">
                          <a14:useLocalDpi xmlns:a14="http://schemas.microsoft.com/office/drawing/2010/main" val="0"/>
                        </a:ext>
                      </a:extLst>
                    </a:blip>
                    <a:srcRect l="8360" t="10957" r="5737" b="13602"/>
                    <a:stretch>
                      <a:fillRect/>
                    </a:stretch>
                  </pic:blipFill>
                  <pic:spPr bwMode="auto">
                    <a:xfrm>
                      <a:off x="0" y="0"/>
                      <a:ext cx="4162425" cy="4752975"/>
                    </a:xfrm>
                    <a:prstGeom prst="rect">
                      <a:avLst/>
                    </a:prstGeom>
                    <a:noFill/>
                    <a:ln>
                      <a:noFill/>
                    </a:ln>
                  </pic:spPr>
                </pic:pic>
              </a:graphicData>
            </a:graphic>
          </wp:inline>
        </w:drawing>
      </w:r>
    </w:p>
    <w:p w:rsidR="00424605" w:rsidRPr="008A56FE" w:rsidRDefault="00424605" w:rsidP="00424605">
      <w:pPr>
        <w:jc w:val="both"/>
        <w:rPr>
          <w:rFonts w:ascii="Arial" w:hAnsi="Arial" w:cs="Arial"/>
          <w:bCs/>
          <w:lang w:val="en-US"/>
        </w:rPr>
      </w:pPr>
    </w:p>
    <w:p w:rsidR="00507439" w:rsidRDefault="00507439" w:rsidP="00507439">
      <w:pPr>
        <w:pStyle w:val="ListParagraph"/>
        <w:jc w:val="both"/>
        <w:rPr>
          <w:rFonts w:ascii="Arial" w:hAnsi="Arial" w:cs="Arial"/>
          <w:b/>
          <w:bCs/>
          <w:u w:val="single"/>
        </w:rPr>
      </w:pPr>
    </w:p>
    <w:p w:rsidR="0001024C" w:rsidRDefault="0001024C" w:rsidP="00507439">
      <w:pPr>
        <w:pStyle w:val="ListParagraph"/>
        <w:jc w:val="both"/>
        <w:rPr>
          <w:rFonts w:ascii="Arial" w:hAnsi="Arial" w:cs="Arial"/>
          <w:b/>
          <w:bCs/>
          <w:u w:val="single"/>
        </w:rPr>
      </w:pPr>
    </w:p>
    <w:p w:rsidR="00507439" w:rsidRPr="00F77C5A" w:rsidRDefault="00507439" w:rsidP="00507439">
      <w:pPr>
        <w:pStyle w:val="ListParagraph"/>
        <w:numPr>
          <w:ilvl w:val="0"/>
          <w:numId w:val="5"/>
        </w:numPr>
        <w:jc w:val="both"/>
        <w:rPr>
          <w:rFonts w:ascii="Arial" w:hAnsi="Arial" w:cs="Arial"/>
          <w:b/>
          <w:bCs/>
          <w:u w:val="single"/>
        </w:rPr>
      </w:pPr>
      <w:r w:rsidRPr="00F77C5A">
        <w:rPr>
          <w:rFonts w:ascii="Arial" w:hAnsi="Arial" w:cs="Arial"/>
          <w:b/>
          <w:bCs/>
          <w:u w:val="single"/>
        </w:rPr>
        <w:t>Purpose of the Variation</w:t>
      </w:r>
    </w:p>
    <w:p w:rsidR="00507439" w:rsidRPr="008A56FE" w:rsidRDefault="00507439" w:rsidP="00507439">
      <w:pPr>
        <w:pStyle w:val="BodyText3"/>
        <w:jc w:val="both"/>
        <w:rPr>
          <w:sz w:val="24"/>
        </w:rPr>
      </w:pPr>
      <w:r w:rsidRPr="008A56FE">
        <w:rPr>
          <w:sz w:val="24"/>
        </w:rPr>
        <w:t>It is proposed to vary the Dublin City Council Development Plan 2016-2022 by designating North Great George’s Street and Environs, as an Architectural Conservation Area (ACA).</w:t>
      </w:r>
      <w:r>
        <w:rPr>
          <w:sz w:val="24"/>
        </w:rPr>
        <w:t xml:space="preserve">  </w:t>
      </w:r>
      <w:r w:rsidRPr="008A56FE">
        <w:rPr>
          <w:sz w:val="24"/>
        </w:rPr>
        <w:t>The purpose of an ACA is to protect and enhance the special character of the ACA by:</w:t>
      </w:r>
    </w:p>
    <w:p w:rsidR="00507439" w:rsidRPr="008A56FE" w:rsidRDefault="00507439" w:rsidP="00507439">
      <w:pPr>
        <w:jc w:val="both"/>
        <w:rPr>
          <w:rFonts w:ascii="Arial" w:hAnsi="Arial" w:cs="Arial"/>
          <w:lang w:val="en-IE"/>
        </w:rPr>
      </w:pPr>
    </w:p>
    <w:p w:rsidR="00507439" w:rsidRPr="008A56FE" w:rsidRDefault="00507439" w:rsidP="00507439">
      <w:pPr>
        <w:numPr>
          <w:ilvl w:val="0"/>
          <w:numId w:val="1"/>
        </w:numPr>
        <w:jc w:val="both"/>
        <w:rPr>
          <w:rFonts w:ascii="Arial" w:hAnsi="Arial" w:cs="Arial"/>
          <w:lang w:val="en-IE"/>
        </w:rPr>
      </w:pPr>
      <w:r w:rsidRPr="008A56FE">
        <w:rPr>
          <w:rFonts w:ascii="Arial" w:hAnsi="Arial" w:cs="Arial"/>
          <w:lang w:val="en-IE"/>
        </w:rPr>
        <w:t>Ensuring that all new development is carried out in a manner sympathetic to the special character of the area,</w:t>
      </w:r>
    </w:p>
    <w:p w:rsidR="00507439" w:rsidRPr="008A56FE" w:rsidRDefault="00507439" w:rsidP="00507439">
      <w:pPr>
        <w:jc w:val="both"/>
        <w:rPr>
          <w:rFonts w:ascii="Arial" w:hAnsi="Arial" w:cs="Arial"/>
          <w:lang w:val="en-IE"/>
        </w:rPr>
      </w:pPr>
    </w:p>
    <w:p w:rsidR="00507439" w:rsidRPr="008A56FE" w:rsidRDefault="00507439" w:rsidP="00507439">
      <w:pPr>
        <w:numPr>
          <w:ilvl w:val="0"/>
          <w:numId w:val="1"/>
        </w:numPr>
        <w:jc w:val="both"/>
        <w:rPr>
          <w:rFonts w:ascii="Arial" w:hAnsi="Arial" w:cs="Arial"/>
          <w:lang w:val="en-IE"/>
        </w:rPr>
      </w:pPr>
      <w:r w:rsidRPr="008A56FE">
        <w:rPr>
          <w:rFonts w:ascii="Arial" w:hAnsi="Arial" w:cs="Arial"/>
          <w:lang w:val="en-IE"/>
        </w:rPr>
        <w:t>Encouraging the reinstatement and enhancement of existing structures in a manner sympathetic to the special character of the area.</w:t>
      </w:r>
    </w:p>
    <w:p w:rsidR="00507439" w:rsidRPr="008A56FE" w:rsidRDefault="00507439" w:rsidP="00507439">
      <w:pPr>
        <w:jc w:val="both"/>
        <w:rPr>
          <w:rFonts w:ascii="Arial" w:hAnsi="Arial" w:cs="Arial"/>
          <w:bCs/>
          <w:lang w:val="en-US"/>
        </w:rPr>
      </w:pPr>
    </w:p>
    <w:p w:rsidR="00507439" w:rsidRPr="008A56FE" w:rsidRDefault="00507439" w:rsidP="00507439">
      <w:pPr>
        <w:jc w:val="both"/>
        <w:rPr>
          <w:rFonts w:ascii="Arial" w:hAnsi="Arial" w:cs="Arial"/>
          <w:bCs/>
          <w:lang w:val="en-US"/>
        </w:rPr>
      </w:pPr>
    </w:p>
    <w:p w:rsidR="00507439" w:rsidRPr="008A56FE" w:rsidRDefault="00507439" w:rsidP="00507439">
      <w:pPr>
        <w:jc w:val="both"/>
        <w:rPr>
          <w:rFonts w:ascii="Arial" w:hAnsi="Arial" w:cs="Arial"/>
        </w:rPr>
      </w:pPr>
      <w:r w:rsidRPr="008A56FE">
        <w:rPr>
          <w:rFonts w:ascii="Arial" w:hAnsi="Arial" w:cs="Arial"/>
        </w:rPr>
        <w:t xml:space="preserve">The area has a significant and varied stock of late eighteenth, nineteenth and twentieth century structures, although it is primarily defined by late eighteenth century buildings laid out in a terraced streetscape, which remains the focal point of the area to the </w:t>
      </w:r>
      <w:r w:rsidRPr="008A56FE">
        <w:rPr>
          <w:rFonts w:ascii="Arial" w:hAnsi="Arial" w:cs="Arial"/>
        </w:rPr>
        <w:lastRenderedPageBreak/>
        <w:t>present day.  North Great George’s Street is one of the significant historic streets of Dublin city, it was laid out for residential use in the mid-18</w:t>
      </w:r>
      <w:r w:rsidRPr="008A56FE">
        <w:rPr>
          <w:rFonts w:ascii="Arial" w:hAnsi="Arial" w:cs="Arial"/>
          <w:vertAlign w:val="superscript"/>
        </w:rPr>
        <w:t>th</w:t>
      </w:r>
      <w:r w:rsidRPr="008A56FE">
        <w:rPr>
          <w:rFonts w:ascii="Arial" w:hAnsi="Arial" w:cs="Arial"/>
        </w:rPr>
        <w:t xml:space="preserve"> Century, with the majority of the houses built in the 1770’s and 1780’s.  It was constructed on the basis of a modular plan, adapted to residential plot multiples, allowing developers to enter into leases for the purchase of plots.  Belvedere House, on Denmark Street Great was completed in 1786, terminating the vista to the north end of the Street.</w:t>
      </w:r>
    </w:p>
    <w:p w:rsidR="00507439" w:rsidRPr="008A56FE" w:rsidRDefault="00507439" w:rsidP="00507439">
      <w:pPr>
        <w:jc w:val="both"/>
        <w:rPr>
          <w:rFonts w:ascii="Arial" w:hAnsi="Arial" w:cs="Arial"/>
        </w:rPr>
      </w:pPr>
    </w:p>
    <w:p w:rsidR="00507439" w:rsidRPr="008A56FE" w:rsidRDefault="00507439" w:rsidP="00507439">
      <w:pPr>
        <w:jc w:val="both"/>
        <w:rPr>
          <w:rFonts w:ascii="Arial" w:hAnsi="Arial" w:cs="Arial"/>
        </w:rPr>
      </w:pPr>
      <w:r w:rsidRPr="008A56FE">
        <w:rPr>
          <w:rFonts w:ascii="Arial" w:hAnsi="Arial" w:cs="Arial"/>
        </w:rPr>
        <w:t xml:space="preserve">The area has a mix of commercial and residential structures that reflects the different building styles of the mid-late eighteenth century, the nineteenth and early twentieth century, as well as more recent periods.  The buildings of North Great George’s Street and its environs are laid out mainly in long and short terrace form, although there are two and three storey structures in the area, most of the principal commercial and residential structures are four storeys in height, with some having an additional roof level.  These principal buildings are mainly finished externally in red and/or brown brick, though there are some rendered facades.  Many original materials and details survive, including pitched roofs with natural slates and ridge detailing, timber sash and some casement windows, ironwork including railings, gates, boot-scrapers etc.  </w:t>
      </w:r>
    </w:p>
    <w:p w:rsidR="00507439" w:rsidRPr="008A56FE" w:rsidRDefault="00507439" w:rsidP="00507439">
      <w:pPr>
        <w:jc w:val="both"/>
        <w:rPr>
          <w:rFonts w:ascii="Arial" w:hAnsi="Arial" w:cs="Arial"/>
        </w:rPr>
      </w:pPr>
    </w:p>
    <w:p w:rsidR="00507439" w:rsidRPr="008A56FE" w:rsidRDefault="00507439" w:rsidP="00507439">
      <w:pPr>
        <w:jc w:val="both"/>
        <w:rPr>
          <w:rFonts w:ascii="Arial" w:hAnsi="Arial" w:cs="Arial"/>
        </w:rPr>
      </w:pPr>
      <w:r w:rsidRPr="008A56FE">
        <w:rPr>
          <w:rFonts w:ascii="Arial" w:hAnsi="Arial" w:cs="Arial"/>
        </w:rPr>
        <w:t xml:space="preserve">Most of the commercial frontages within the ACA are twentieth century, although a number of important nineteenth century frontages remain.  The area consists of a rich urban mix of residential, commercial, institutional and retail uses as part of a vibrant inner city neighbourhood.  </w:t>
      </w:r>
    </w:p>
    <w:p w:rsidR="00507439" w:rsidRPr="008A56FE" w:rsidRDefault="00507439" w:rsidP="00507439">
      <w:pPr>
        <w:ind w:left="708"/>
        <w:jc w:val="both"/>
        <w:rPr>
          <w:rFonts w:ascii="Arial" w:hAnsi="Arial" w:cs="Arial"/>
        </w:rPr>
      </w:pPr>
    </w:p>
    <w:p w:rsidR="00507439" w:rsidRPr="008A56FE" w:rsidRDefault="00507439" w:rsidP="00507439">
      <w:pPr>
        <w:jc w:val="both"/>
        <w:rPr>
          <w:rFonts w:ascii="Arial" w:hAnsi="Arial" w:cs="Arial"/>
        </w:rPr>
      </w:pPr>
      <w:r w:rsidRPr="008A56FE">
        <w:rPr>
          <w:rFonts w:ascii="Arial" w:hAnsi="Arial" w:cs="Arial"/>
        </w:rPr>
        <w:t>The ACA, as proposed, also includes the former mews plots and other lands associated with and/or located to the rear of North Great George’s Street, which are situated on the east side of Rutland Place and on the west side of Hill Street.  These plots and parcels of lands and buildings, including modern apartment developments, have an historical association and/or such significant and proximate inter-relationships with the principal buildings of North Great George’s Street, Great Denmark Street, Gardiner Place and Parnell Street, that justifies their inclusion within the boundary of the ACA, in the interest of the protection of the special character of the area and its proper planning and sustainable development.</w:t>
      </w:r>
    </w:p>
    <w:p w:rsidR="00507439" w:rsidRPr="008A56FE" w:rsidRDefault="00507439" w:rsidP="00507439">
      <w:pPr>
        <w:ind w:left="708"/>
        <w:jc w:val="both"/>
        <w:rPr>
          <w:rFonts w:ascii="Arial" w:hAnsi="Arial" w:cs="Arial"/>
        </w:rPr>
      </w:pPr>
    </w:p>
    <w:p w:rsidR="00507439" w:rsidRPr="008A56FE" w:rsidRDefault="00507439" w:rsidP="00507439">
      <w:pPr>
        <w:jc w:val="both"/>
        <w:rPr>
          <w:rFonts w:ascii="Arial" w:hAnsi="Arial" w:cs="Arial"/>
        </w:rPr>
      </w:pPr>
      <w:r w:rsidRPr="008A56FE">
        <w:rPr>
          <w:rFonts w:ascii="Arial" w:hAnsi="Arial" w:cs="Arial"/>
        </w:rPr>
        <w:t xml:space="preserve">The proposed designated area (see Map 1 below) of the ACA is configured so that it connects with the already designated O’Connell Street ACA (2001), which already includes the historic streetscape on the southwest corner of North Great George’s Street and the adjoining terraces on Parnell Street’s north side. Similarly, the proposed ACA also extends to the north and east along Gardiner Place, as far as </w:t>
      </w:r>
      <w:proofErr w:type="spellStart"/>
      <w:r w:rsidRPr="008A56FE">
        <w:rPr>
          <w:rFonts w:ascii="Arial" w:hAnsi="Arial" w:cs="Arial"/>
        </w:rPr>
        <w:t>Nerney’s</w:t>
      </w:r>
      <w:proofErr w:type="spellEnd"/>
      <w:r w:rsidRPr="008A56FE">
        <w:rPr>
          <w:rFonts w:ascii="Arial" w:hAnsi="Arial" w:cs="Arial"/>
        </w:rPr>
        <w:t xml:space="preserve"> Court, to connect with the </w:t>
      </w:r>
      <w:proofErr w:type="spellStart"/>
      <w:r w:rsidRPr="008A56FE">
        <w:rPr>
          <w:rFonts w:ascii="Arial" w:hAnsi="Arial" w:cs="Arial"/>
        </w:rPr>
        <w:t>Mountjoy</w:t>
      </w:r>
      <w:proofErr w:type="spellEnd"/>
      <w:r w:rsidRPr="008A56FE">
        <w:rPr>
          <w:rFonts w:ascii="Arial" w:hAnsi="Arial" w:cs="Arial"/>
        </w:rPr>
        <w:t xml:space="preserve"> Square ACA (adopted in 2012), and incorporates the adjacent part of Hill Street and the lower part of Temple Street (east and west sides).  </w:t>
      </w:r>
    </w:p>
    <w:p w:rsidR="00507439" w:rsidRPr="008A56FE" w:rsidRDefault="00507439" w:rsidP="00507439">
      <w:pPr>
        <w:jc w:val="both"/>
        <w:rPr>
          <w:rFonts w:ascii="Arial" w:hAnsi="Arial" w:cs="Arial"/>
        </w:rPr>
      </w:pPr>
    </w:p>
    <w:p w:rsidR="0001024C" w:rsidRDefault="0001024C">
      <w:pPr>
        <w:spacing w:after="160" w:line="259" w:lineRule="auto"/>
        <w:rPr>
          <w:b/>
        </w:rPr>
      </w:pPr>
      <w:r>
        <w:rPr>
          <w:b/>
        </w:rPr>
        <w:br w:type="page"/>
      </w:r>
    </w:p>
    <w:p w:rsidR="00424605" w:rsidRPr="008A56FE" w:rsidRDefault="00424605" w:rsidP="00F77C5A">
      <w:pPr>
        <w:pStyle w:val="Heading7"/>
        <w:numPr>
          <w:ilvl w:val="0"/>
          <w:numId w:val="5"/>
        </w:numPr>
        <w:jc w:val="both"/>
        <w:rPr>
          <w:rFonts w:ascii="Arial" w:hAnsi="Arial" w:cs="Arial"/>
          <w:b/>
          <w:i w:val="0"/>
          <w:color w:val="auto"/>
          <w:u w:val="single"/>
        </w:rPr>
      </w:pPr>
      <w:r w:rsidRPr="008A56FE">
        <w:rPr>
          <w:rFonts w:ascii="Arial" w:hAnsi="Arial" w:cs="Arial"/>
          <w:b/>
          <w:i w:val="0"/>
          <w:color w:val="auto"/>
          <w:u w:val="single"/>
        </w:rPr>
        <w:lastRenderedPageBreak/>
        <w:t>Procedure followed</w:t>
      </w:r>
    </w:p>
    <w:p w:rsidR="00424605" w:rsidRPr="008A56FE" w:rsidRDefault="00424605" w:rsidP="00424605">
      <w:pPr>
        <w:jc w:val="both"/>
        <w:rPr>
          <w:rFonts w:ascii="Arial" w:hAnsi="Arial" w:cs="Arial"/>
          <w:lang w:val="en-IE"/>
        </w:rPr>
      </w:pPr>
    </w:p>
    <w:p w:rsidR="00424605" w:rsidRPr="008A56FE" w:rsidRDefault="00424605" w:rsidP="00424605">
      <w:pPr>
        <w:pStyle w:val="Heading4"/>
        <w:jc w:val="both"/>
        <w:rPr>
          <w:rFonts w:ascii="Arial" w:hAnsi="Arial" w:cs="Arial"/>
          <w:i w:val="0"/>
          <w:color w:val="auto"/>
        </w:rPr>
      </w:pPr>
      <w:r w:rsidRPr="008A56FE">
        <w:rPr>
          <w:rFonts w:ascii="Arial" w:hAnsi="Arial" w:cs="Arial"/>
          <w:i w:val="0"/>
          <w:color w:val="auto"/>
        </w:rPr>
        <w:t>Public Notice and Display</w:t>
      </w:r>
    </w:p>
    <w:p w:rsidR="00FE5139" w:rsidRPr="008A56FE" w:rsidRDefault="00FE5139" w:rsidP="00424605">
      <w:pPr>
        <w:jc w:val="both"/>
        <w:rPr>
          <w:rFonts w:ascii="Arial" w:hAnsi="Arial" w:cs="Arial"/>
          <w:lang w:val="en-IE"/>
        </w:rPr>
      </w:pPr>
      <w:r w:rsidRPr="008A56FE">
        <w:rPr>
          <w:rFonts w:ascii="Arial" w:hAnsi="Arial" w:cs="Arial"/>
          <w:lang w:val="en-IE"/>
        </w:rPr>
        <w:t xml:space="preserve">Members of the public were invited to make submissions regarding the </w:t>
      </w:r>
      <w:r w:rsidR="00026FEC" w:rsidRPr="008A56FE">
        <w:rPr>
          <w:rFonts w:ascii="Arial" w:hAnsi="Arial" w:cs="Arial"/>
          <w:lang w:val="en-IE"/>
        </w:rPr>
        <w:t>p</w:t>
      </w:r>
      <w:r w:rsidRPr="008A56FE">
        <w:rPr>
          <w:rFonts w:ascii="Arial" w:hAnsi="Arial" w:cs="Arial"/>
          <w:lang w:val="en-IE"/>
        </w:rPr>
        <w:t xml:space="preserve">roposed </w:t>
      </w:r>
      <w:r w:rsidR="00026FEC" w:rsidRPr="008A56FE">
        <w:rPr>
          <w:rFonts w:ascii="Arial" w:hAnsi="Arial" w:cs="Arial"/>
          <w:lang w:val="en-IE"/>
        </w:rPr>
        <w:t>d</w:t>
      </w:r>
      <w:r w:rsidRPr="008A56FE">
        <w:rPr>
          <w:rFonts w:ascii="Arial" w:hAnsi="Arial" w:cs="Arial"/>
          <w:lang w:val="en-IE"/>
        </w:rPr>
        <w:t xml:space="preserve">raft </w:t>
      </w:r>
      <w:r w:rsidR="00F9424A" w:rsidRPr="008A56FE">
        <w:rPr>
          <w:rFonts w:ascii="Arial" w:hAnsi="Arial" w:cs="Arial"/>
          <w:lang w:val="en-IE"/>
        </w:rPr>
        <w:t>v</w:t>
      </w:r>
      <w:r w:rsidRPr="008A56FE">
        <w:rPr>
          <w:rFonts w:ascii="Arial" w:hAnsi="Arial" w:cs="Arial"/>
          <w:lang w:val="en-IE"/>
        </w:rPr>
        <w:t xml:space="preserve">ariation.  </w:t>
      </w:r>
      <w:r w:rsidR="00424605" w:rsidRPr="008A56FE">
        <w:rPr>
          <w:rFonts w:ascii="Arial" w:hAnsi="Arial" w:cs="Arial"/>
          <w:lang w:val="en-IE"/>
        </w:rPr>
        <w:t>In accordance with the procedures set out in Section 13 of the Planning and Development Acts, 2000-2010, a public notice was inserted in the Irish Independent on 9</w:t>
      </w:r>
      <w:r w:rsidR="00424605" w:rsidRPr="008A56FE">
        <w:rPr>
          <w:rFonts w:ascii="Arial" w:hAnsi="Arial" w:cs="Arial"/>
          <w:vertAlign w:val="superscript"/>
          <w:lang w:val="en-IE"/>
        </w:rPr>
        <w:t>th</w:t>
      </w:r>
      <w:r w:rsidR="00424605" w:rsidRPr="008A56FE">
        <w:rPr>
          <w:rFonts w:ascii="Arial" w:hAnsi="Arial" w:cs="Arial"/>
          <w:lang w:val="en-IE"/>
        </w:rPr>
        <w:t xml:space="preserve"> November 2020.  The </w:t>
      </w:r>
      <w:r w:rsidRPr="008A56FE">
        <w:rPr>
          <w:rFonts w:ascii="Arial" w:hAnsi="Arial" w:cs="Arial"/>
          <w:lang w:val="en-IE"/>
        </w:rPr>
        <w:t>proposed</w:t>
      </w:r>
      <w:r w:rsidR="00424605" w:rsidRPr="008A56FE">
        <w:rPr>
          <w:rFonts w:ascii="Arial" w:hAnsi="Arial" w:cs="Arial"/>
          <w:lang w:val="en-IE"/>
        </w:rPr>
        <w:t xml:space="preserve"> variation No. 31 was </w:t>
      </w:r>
      <w:r w:rsidRPr="008A56FE">
        <w:rPr>
          <w:rFonts w:ascii="Arial" w:hAnsi="Arial" w:cs="Arial"/>
          <w:lang w:val="en-IE"/>
        </w:rPr>
        <w:t xml:space="preserve">placed on public </w:t>
      </w:r>
      <w:r w:rsidR="00424605" w:rsidRPr="008A56FE">
        <w:rPr>
          <w:rFonts w:ascii="Arial" w:hAnsi="Arial" w:cs="Arial"/>
          <w:lang w:val="en-IE"/>
        </w:rPr>
        <w:t>display from</w:t>
      </w:r>
      <w:r w:rsidRPr="008A56FE">
        <w:rPr>
          <w:rFonts w:ascii="Arial" w:hAnsi="Arial" w:cs="Arial"/>
          <w:lang w:val="en-IE"/>
        </w:rPr>
        <w:t xml:space="preserve"> Monday</w:t>
      </w:r>
      <w:r w:rsidR="00424605" w:rsidRPr="008A56FE">
        <w:rPr>
          <w:rFonts w:ascii="Arial" w:hAnsi="Arial" w:cs="Arial"/>
          <w:lang w:val="en-IE"/>
        </w:rPr>
        <w:t xml:space="preserve"> 9</w:t>
      </w:r>
      <w:r w:rsidR="00424605" w:rsidRPr="008A56FE">
        <w:rPr>
          <w:rFonts w:ascii="Arial" w:hAnsi="Arial" w:cs="Arial"/>
          <w:vertAlign w:val="superscript"/>
          <w:lang w:val="en-IE"/>
        </w:rPr>
        <w:t>th</w:t>
      </w:r>
      <w:r w:rsidR="00424605" w:rsidRPr="008A56FE">
        <w:rPr>
          <w:rFonts w:ascii="Arial" w:hAnsi="Arial" w:cs="Arial"/>
          <w:lang w:val="en-IE"/>
        </w:rPr>
        <w:t xml:space="preserve"> November 2020 to </w:t>
      </w:r>
      <w:r w:rsidRPr="008A56FE">
        <w:rPr>
          <w:rFonts w:ascii="Arial" w:hAnsi="Arial" w:cs="Arial"/>
          <w:lang w:val="en-IE"/>
        </w:rPr>
        <w:t xml:space="preserve">Friday </w:t>
      </w:r>
      <w:r w:rsidR="00424605" w:rsidRPr="008A56FE">
        <w:rPr>
          <w:rFonts w:ascii="Arial" w:hAnsi="Arial" w:cs="Arial"/>
          <w:lang w:val="en-IE"/>
        </w:rPr>
        <w:t>4</w:t>
      </w:r>
      <w:r w:rsidR="00424605" w:rsidRPr="008A56FE">
        <w:rPr>
          <w:rFonts w:ascii="Arial" w:hAnsi="Arial" w:cs="Arial"/>
          <w:vertAlign w:val="superscript"/>
          <w:lang w:val="en-IE"/>
        </w:rPr>
        <w:t>th</w:t>
      </w:r>
      <w:r w:rsidR="00424605" w:rsidRPr="008A56FE">
        <w:rPr>
          <w:rFonts w:ascii="Arial" w:hAnsi="Arial" w:cs="Arial"/>
          <w:lang w:val="en-IE"/>
        </w:rPr>
        <w:t xml:space="preserve"> December </w:t>
      </w:r>
      <w:r w:rsidR="00424605" w:rsidRPr="008A56FE">
        <w:rPr>
          <w:rFonts w:ascii="Arial" w:hAnsi="Arial" w:cs="Arial"/>
          <w:bCs/>
        </w:rPr>
        <w:t>2020</w:t>
      </w:r>
      <w:r w:rsidR="00424605" w:rsidRPr="008A56FE">
        <w:rPr>
          <w:rFonts w:ascii="Arial" w:hAnsi="Arial" w:cs="Arial"/>
          <w:lang w:val="en-IE"/>
        </w:rPr>
        <w:t xml:space="preserve"> </w:t>
      </w:r>
      <w:r w:rsidRPr="008A56FE">
        <w:rPr>
          <w:rFonts w:ascii="Arial" w:hAnsi="Arial" w:cs="Arial"/>
          <w:lang w:val="en-IE"/>
        </w:rPr>
        <w:t xml:space="preserve">inclusive </w:t>
      </w:r>
      <w:r w:rsidR="00424605" w:rsidRPr="008A56FE">
        <w:rPr>
          <w:rFonts w:ascii="Arial" w:hAnsi="Arial" w:cs="Arial"/>
          <w:lang w:val="en-IE"/>
        </w:rPr>
        <w:t xml:space="preserve">at the Civic Offices.  </w:t>
      </w:r>
    </w:p>
    <w:p w:rsidR="00FE5139" w:rsidRPr="008A56FE" w:rsidRDefault="00FE5139" w:rsidP="00424605">
      <w:pPr>
        <w:jc w:val="both"/>
        <w:rPr>
          <w:rFonts w:ascii="Arial" w:hAnsi="Arial" w:cs="Arial"/>
          <w:lang w:val="en-IE"/>
        </w:rPr>
      </w:pPr>
    </w:p>
    <w:p w:rsidR="00424605" w:rsidRPr="008A56FE" w:rsidRDefault="00424605" w:rsidP="00424605">
      <w:pPr>
        <w:jc w:val="both"/>
        <w:rPr>
          <w:rFonts w:ascii="Arial" w:hAnsi="Arial" w:cs="Arial"/>
          <w:lang w:val="en-IE"/>
        </w:rPr>
      </w:pPr>
      <w:r w:rsidRPr="008A56FE">
        <w:rPr>
          <w:rFonts w:ascii="Arial" w:hAnsi="Arial" w:cs="Arial"/>
          <w:lang w:val="en-IE"/>
        </w:rPr>
        <w:t>Notice and copies of the proposed variation of the Development Plan</w:t>
      </w:r>
      <w:r w:rsidR="00FE5139" w:rsidRPr="008A56FE">
        <w:rPr>
          <w:rFonts w:ascii="Arial" w:hAnsi="Arial" w:cs="Arial"/>
          <w:lang w:val="en-IE"/>
        </w:rPr>
        <w:t>, together with the SEA and AA screening reports,</w:t>
      </w:r>
      <w:r w:rsidRPr="008A56FE">
        <w:rPr>
          <w:rFonts w:ascii="Arial" w:hAnsi="Arial" w:cs="Arial"/>
          <w:lang w:val="en-IE"/>
        </w:rPr>
        <w:t xml:space="preserve"> were </w:t>
      </w:r>
      <w:r w:rsidR="00FE5139" w:rsidRPr="008A56FE">
        <w:rPr>
          <w:rFonts w:ascii="Arial" w:hAnsi="Arial" w:cs="Arial"/>
          <w:lang w:val="en-IE"/>
        </w:rPr>
        <w:t>made available for inspection, by appointment, at the Civic Offices, Wood Quay, Dublin 8 within the above listed dates. Details were also made available on Dublin City Councils</w:t>
      </w:r>
      <w:r w:rsidR="00026FEC" w:rsidRPr="008A56FE">
        <w:rPr>
          <w:rFonts w:ascii="Arial" w:hAnsi="Arial" w:cs="Arial"/>
          <w:lang w:val="en-IE"/>
        </w:rPr>
        <w:t>’</w:t>
      </w:r>
      <w:r w:rsidR="00FE5139" w:rsidRPr="008A56FE">
        <w:rPr>
          <w:rFonts w:ascii="Arial" w:hAnsi="Arial" w:cs="Arial"/>
          <w:lang w:val="en-IE"/>
        </w:rPr>
        <w:t xml:space="preserve"> website at </w:t>
      </w:r>
      <w:hyperlink r:id="rId10" w:history="1">
        <w:r w:rsidR="00FE5139" w:rsidRPr="008A56FE">
          <w:rPr>
            <w:rStyle w:val="Hyperlink"/>
            <w:rFonts w:ascii="Arial" w:hAnsi="Arial" w:cs="Arial"/>
            <w:lang w:val="en-IE"/>
          </w:rPr>
          <w:t>www.dublincity.ie</w:t>
        </w:r>
      </w:hyperlink>
      <w:r w:rsidR="00FE5139" w:rsidRPr="008A56FE">
        <w:rPr>
          <w:rFonts w:ascii="Arial" w:hAnsi="Arial" w:cs="Arial"/>
        </w:rPr>
        <w:t xml:space="preserve">.  </w:t>
      </w:r>
    </w:p>
    <w:p w:rsidR="00424605" w:rsidRPr="008A56FE" w:rsidRDefault="00424605" w:rsidP="00424605">
      <w:pPr>
        <w:jc w:val="both"/>
        <w:rPr>
          <w:rFonts w:ascii="Arial" w:hAnsi="Arial" w:cs="Arial"/>
          <w:lang w:val="en-IE"/>
        </w:rPr>
      </w:pPr>
    </w:p>
    <w:p w:rsidR="00424605" w:rsidRPr="008A56FE" w:rsidRDefault="00424605" w:rsidP="00424605">
      <w:pPr>
        <w:pStyle w:val="Heading4"/>
        <w:jc w:val="both"/>
        <w:rPr>
          <w:rFonts w:ascii="Arial" w:hAnsi="Arial" w:cs="Arial"/>
          <w:i w:val="0"/>
          <w:color w:val="auto"/>
        </w:rPr>
      </w:pPr>
      <w:r w:rsidRPr="008A56FE">
        <w:rPr>
          <w:rFonts w:ascii="Arial" w:hAnsi="Arial" w:cs="Arial"/>
          <w:i w:val="0"/>
          <w:color w:val="auto"/>
        </w:rPr>
        <w:t xml:space="preserve">Strategic Environmental Appraisal </w:t>
      </w:r>
    </w:p>
    <w:p w:rsidR="00424605" w:rsidRPr="008A56FE" w:rsidRDefault="00424605" w:rsidP="00424605">
      <w:pPr>
        <w:jc w:val="both"/>
        <w:rPr>
          <w:rFonts w:ascii="Arial" w:hAnsi="Arial" w:cs="Arial"/>
        </w:rPr>
      </w:pPr>
      <w:r w:rsidRPr="008A56FE">
        <w:rPr>
          <w:rFonts w:ascii="Arial" w:hAnsi="Arial" w:cs="Arial"/>
        </w:rPr>
        <w:t xml:space="preserve">The Planning Authority determined, using the </w:t>
      </w:r>
      <w:r w:rsidR="006A770A" w:rsidRPr="008A56FE">
        <w:rPr>
          <w:rFonts w:ascii="Arial" w:hAnsi="Arial" w:cs="Arial"/>
        </w:rPr>
        <w:t xml:space="preserve">screening </w:t>
      </w:r>
      <w:r w:rsidRPr="008A56FE">
        <w:rPr>
          <w:rFonts w:ascii="Arial" w:hAnsi="Arial" w:cs="Arial"/>
        </w:rPr>
        <w:t>criteria set out in Schedule 2A Planning and Development Regulations 2001-2010, the DECLG SEA Guidelines and Annex 2 of Directive 2001/42/EC, that a Strategic Environmental Assessment was not required for the proposed draft variation to the Dublin City Development Plan 2016-2022 for the area set out above</w:t>
      </w:r>
      <w:r w:rsidR="006A770A" w:rsidRPr="008A56FE">
        <w:rPr>
          <w:rFonts w:ascii="Arial" w:hAnsi="Arial" w:cs="Arial"/>
        </w:rPr>
        <w:t>.</w:t>
      </w:r>
      <w:r w:rsidRPr="008A56FE">
        <w:rPr>
          <w:rFonts w:ascii="Arial" w:hAnsi="Arial" w:cs="Arial"/>
        </w:rPr>
        <w:t xml:space="preserve"> </w:t>
      </w:r>
    </w:p>
    <w:p w:rsidR="00424605" w:rsidRPr="008A56FE" w:rsidRDefault="00424605" w:rsidP="00424605">
      <w:pPr>
        <w:jc w:val="both"/>
        <w:rPr>
          <w:rFonts w:ascii="Arial" w:hAnsi="Arial" w:cs="Arial"/>
          <w:lang w:val="en-IE"/>
        </w:rPr>
      </w:pPr>
    </w:p>
    <w:p w:rsidR="00424605" w:rsidRPr="008A56FE" w:rsidRDefault="00424605" w:rsidP="00424605">
      <w:pPr>
        <w:rPr>
          <w:rFonts w:ascii="Arial" w:hAnsi="Arial" w:cs="Arial"/>
          <w:b/>
        </w:rPr>
      </w:pPr>
      <w:r w:rsidRPr="008A56FE">
        <w:rPr>
          <w:rFonts w:ascii="Arial" w:hAnsi="Arial" w:cs="Arial"/>
          <w:b/>
        </w:rPr>
        <w:t>Appropriate Assessment</w:t>
      </w:r>
    </w:p>
    <w:p w:rsidR="006A770A" w:rsidRPr="008A56FE" w:rsidRDefault="00424605" w:rsidP="00424605">
      <w:pPr>
        <w:jc w:val="both"/>
        <w:rPr>
          <w:rFonts w:ascii="Arial" w:hAnsi="Arial" w:cs="Arial"/>
        </w:rPr>
      </w:pPr>
      <w:r w:rsidRPr="008A56FE">
        <w:rPr>
          <w:rFonts w:ascii="Arial" w:hAnsi="Arial" w:cs="Arial"/>
        </w:rPr>
        <w:t xml:space="preserve">An Appropriate Assessment Screening was undertaken of the proposed draft variation of the Dublin City Development Plan, in accordance with the requirements of Article 6(3) of the EU Habitats Directive (92/43/EEC). The proposed draft variation is not predicted to have a likely impact on the key features or the conservation function of any Natura 2000 sites. </w:t>
      </w:r>
    </w:p>
    <w:p w:rsidR="006A770A" w:rsidRPr="008A56FE" w:rsidRDefault="006A770A" w:rsidP="00424605">
      <w:pPr>
        <w:jc w:val="both"/>
        <w:rPr>
          <w:rFonts w:ascii="Arial" w:hAnsi="Arial" w:cs="Arial"/>
        </w:rPr>
      </w:pPr>
    </w:p>
    <w:p w:rsidR="00424605" w:rsidRPr="008A56FE" w:rsidRDefault="00424605" w:rsidP="00424605">
      <w:pPr>
        <w:jc w:val="both"/>
        <w:rPr>
          <w:rFonts w:ascii="Arial" w:hAnsi="Arial" w:cs="Arial"/>
          <w:b/>
        </w:rPr>
      </w:pPr>
      <w:r w:rsidRPr="008A56FE">
        <w:rPr>
          <w:rFonts w:ascii="Arial" w:hAnsi="Arial" w:cs="Arial"/>
          <w:b/>
        </w:rPr>
        <w:t>The prescribed bodies were notified of the above determination in relation to the</w:t>
      </w:r>
      <w:r w:rsidR="00F9424A" w:rsidRPr="008A56FE">
        <w:rPr>
          <w:rFonts w:ascii="Arial" w:hAnsi="Arial" w:cs="Arial"/>
          <w:b/>
        </w:rPr>
        <w:t xml:space="preserve"> SEA and </w:t>
      </w:r>
      <w:r w:rsidRPr="008A56FE">
        <w:rPr>
          <w:rFonts w:ascii="Arial" w:hAnsi="Arial" w:cs="Arial"/>
          <w:b/>
        </w:rPr>
        <w:t>AA screening and have not objected to th</w:t>
      </w:r>
      <w:r w:rsidR="006A770A" w:rsidRPr="008A56FE">
        <w:rPr>
          <w:rFonts w:ascii="Arial" w:hAnsi="Arial" w:cs="Arial"/>
          <w:b/>
        </w:rPr>
        <w:t>e</w:t>
      </w:r>
      <w:r w:rsidRPr="008A56FE">
        <w:rPr>
          <w:rFonts w:ascii="Arial" w:hAnsi="Arial" w:cs="Arial"/>
          <w:b/>
        </w:rPr>
        <w:t xml:space="preserve"> </w:t>
      </w:r>
      <w:r w:rsidR="006A770A" w:rsidRPr="008A56FE">
        <w:rPr>
          <w:rFonts w:ascii="Arial" w:hAnsi="Arial" w:cs="Arial"/>
          <w:b/>
        </w:rPr>
        <w:t>conclus</w:t>
      </w:r>
      <w:r w:rsidRPr="008A56FE">
        <w:rPr>
          <w:rFonts w:ascii="Arial" w:hAnsi="Arial" w:cs="Arial"/>
          <w:b/>
        </w:rPr>
        <w:t>ion</w:t>
      </w:r>
      <w:r w:rsidR="006A770A" w:rsidRPr="008A56FE">
        <w:rPr>
          <w:rFonts w:ascii="Arial" w:hAnsi="Arial" w:cs="Arial"/>
          <w:b/>
        </w:rPr>
        <w:t>s</w:t>
      </w:r>
      <w:r w:rsidRPr="008A56FE">
        <w:rPr>
          <w:rFonts w:ascii="Arial" w:hAnsi="Arial" w:cs="Arial"/>
          <w:b/>
        </w:rPr>
        <w:t xml:space="preserve"> within the appropriate period.</w:t>
      </w:r>
    </w:p>
    <w:p w:rsidR="00424605" w:rsidRPr="008A56FE" w:rsidRDefault="00424605" w:rsidP="00424605">
      <w:pPr>
        <w:jc w:val="both"/>
        <w:rPr>
          <w:rFonts w:ascii="Arial" w:hAnsi="Arial" w:cs="Arial"/>
          <w:lang w:val="en-IE"/>
        </w:rPr>
      </w:pPr>
    </w:p>
    <w:p w:rsidR="0001024C" w:rsidRDefault="0001024C">
      <w:pPr>
        <w:spacing w:after="160" w:line="259" w:lineRule="auto"/>
        <w:rPr>
          <w:rFonts w:ascii="Arial" w:hAnsi="Arial" w:cs="Arial"/>
          <w:lang w:val="en-IE"/>
        </w:rPr>
      </w:pPr>
      <w:r>
        <w:rPr>
          <w:rFonts w:ascii="Arial" w:hAnsi="Arial" w:cs="Arial"/>
          <w:lang w:val="en-IE"/>
        </w:rPr>
        <w:br w:type="page"/>
      </w:r>
    </w:p>
    <w:p w:rsidR="00507439" w:rsidRDefault="00507439">
      <w:pPr>
        <w:spacing w:after="160" w:line="259" w:lineRule="auto"/>
        <w:rPr>
          <w:rFonts w:ascii="Arial" w:hAnsi="Arial" w:cs="Arial"/>
          <w:lang w:val="en-IE"/>
        </w:rPr>
      </w:pPr>
    </w:p>
    <w:p w:rsidR="00D16500" w:rsidRPr="00A1516D" w:rsidRDefault="00D16500" w:rsidP="00F77C5A">
      <w:pPr>
        <w:pStyle w:val="ListParagraph"/>
        <w:numPr>
          <w:ilvl w:val="0"/>
          <w:numId w:val="5"/>
        </w:numPr>
        <w:jc w:val="both"/>
        <w:rPr>
          <w:rFonts w:ascii="Arial" w:hAnsi="Arial" w:cs="Arial"/>
          <w:b/>
          <w:sz w:val="24"/>
          <w:szCs w:val="24"/>
          <w:u w:val="single"/>
        </w:rPr>
      </w:pPr>
      <w:r w:rsidRPr="00A1516D">
        <w:rPr>
          <w:rFonts w:ascii="Arial" w:hAnsi="Arial" w:cs="Arial"/>
          <w:b/>
          <w:sz w:val="24"/>
          <w:szCs w:val="24"/>
          <w:u w:val="single"/>
        </w:rPr>
        <w:t>Report on Submissions and Observations</w:t>
      </w:r>
    </w:p>
    <w:p w:rsidR="00424605" w:rsidRPr="008A56FE" w:rsidRDefault="00424605" w:rsidP="00424605">
      <w:pPr>
        <w:pStyle w:val="Heading6"/>
        <w:rPr>
          <w:rFonts w:ascii="Arial" w:hAnsi="Arial" w:cs="Arial"/>
          <w:b w:val="0"/>
        </w:rPr>
      </w:pPr>
    </w:p>
    <w:p w:rsidR="00424605" w:rsidRPr="008A56FE" w:rsidRDefault="00F77C5A" w:rsidP="00424605">
      <w:pPr>
        <w:pStyle w:val="Heading6"/>
        <w:rPr>
          <w:rFonts w:ascii="Arial" w:hAnsi="Arial" w:cs="Arial"/>
          <w:u w:val="none"/>
        </w:rPr>
      </w:pPr>
      <w:r>
        <w:rPr>
          <w:rFonts w:ascii="Arial" w:hAnsi="Arial" w:cs="Arial"/>
          <w:u w:val="none"/>
        </w:rPr>
        <w:t xml:space="preserve">4.1 </w:t>
      </w:r>
      <w:r w:rsidR="00D16500" w:rsidRPr="008A56FE">
        <w:rPr>
          <w:rFonts w:ascii="Arial" w:hAnsi="Arial" w:cs="Arial"/>
          <w:u w:val="none"/>
        </w:rPr>
        <w:t xml:space="preserve">List of </w:t>
      </w:r>
      <w:r w:rsidR="00424605" w:rsidRPr="008A56FE">
        <w:rPr>
          <w:rFonts w:ascii="Arial" w:hAnsi="Arial" w:cs="Arial"/>
          <w:u w:val="none"/>
        </w:rPr>
        <w:t xml:space="preserve">Submissions received </w:t>
      </w:r>
    </w:p>
    <w:p w:rsidR="00424605" w:rsidRPr="008A56FE" w:rsidRDefault="00424605" w:rsidP="00424605">
      <w:pPr>
        <w:jc w:val="both"/>
        <w:rPr>
          <w:rFonts w:ascii="Arial" w:hAnsi="Arial" w:cs="Arial"/>
          <w:lang w:val="en-IE"/>
        </w:rPr>
      </w:pPr>
      <w:r w:rsidRPr="008A56FE">
        <w:rPr>
          <w:rFonts w:ascii="Arial" w:hAnsi="Arial" w:cs="Arial"/>
          <w:lang w:val="en-IE"/>
        </w:rPr>
        <w:t xml:space="preserve">The following persons or bodies made submissions or observations in relation to the proposed variation of the Development Plan: </w:t>
      </w:r>
    </w:p>
    <w:p w:rsidR="00424605" w:rsidRPr="008A56FE" w:rsidRDefault="00424605" w:rsidP="00424605">
      <w:pPr>
        <w:jc w:val="both"/>
        <w:rPr>
          <w:rFonts w:ascii="Arial" w:hAnsi="Arial" w:cs="Arial"/>
          <w:i/>
        </w:rPr>
      </w:pPr>
    </w:p>
    <w:p w:rsidR="00424605" w:rsidRPr="008A56FE" w:rsidRDefault="00424605" w:rsidP="00424605">
      <w:pPr>
        <w:jc w:val="both"/>
        <w:rPr>
          <w:rFonts w:ascii="Arial" w:hAnsi="Arial" w:cs="Arial"/>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5954"/>
      </w:tblGrid>
      <w:tr w:rsidR="00424605" w:rsidRPr="008A56FE" w:rsidTr="00981A8B">
        <w:tc>
          <w:tcPr>
            <w:tcW w:w="1951" w:type="dxa"/>
            <w:shd w:val="clear" w:color="auto" w:fill="BDD6EE"/>
          </w:tcPr>
          <w:p w:rsidR="00424605" w:rsidRPr="008A56FE" w:rsidRDefault="00424605" w:rsidP="00981A8B">
            <w:pPr>
              <w:jc w:val="both"/>
              <w:rPr>
                <w:rFonts w:ascii="Arial" w:hAnsi="Arial" w:cs="Arial"/>
                <w:b/>
                <w:bCs/>
              </w:rPr>
            </w:pPr>
            <w:r w:rsidRPr="008A56FE">
              <w:rPr>
                <w:rFonts w:ascii="Arial" w:hAnsi="Arial" w:cs="Arial"/>
                <w:b/>
                <w:bCs/>
              </w:rPr>
              <w:t>Submission No</w:t>
            </w:r>
          </w:p>
        </w:tc>
        <w:tc>
          <w:tcPr>
            <w:tcW w:w="1701" w:type="dxa"/>
            <w:shd w:val="clear" w:color="auto" w:fill="BDD6EE"/>
          </w:tcPr>
          <w:p w:rsidR="00424605" w:rsidRPr="008A56FE" w:rsidRDefault="00424605" w:rsidP="00981A8B">
            <w:pPr>
              <w:jc w:val="both"/>
              <w:rPr>
                <w:rFonts w:ascii="Arial" w:hAnsi="Arial" w:cs="Arial"/>
                <w:b/>
                <w:bCs/>
              </w:rPr>
            </w:pPr>
            <w:r w:rsidRPr="008A56FE">
              <w:rPr>
                <w:rFonts w:ascii="Arial" w:hAnsi="Arial" w:cs="Arial"/>
                <w:b/>
                <w:bCs/>
              </w:rPr>
              <w:t>Name</w:t>
            </w:r>
          </w:p>
        </w:tc>
        <w:tc>
          <w:tcPr>
            <w:tcW w:w="5954" w:type="dxa"/>
            <w:shd w:val="clear" w:color="auto" w:fill="BDD6EE"/>
          </w:tcPr>
          <w:p w:rsidR="00424605" w:rsidRPr="008A56FE" w:rsidRDefault="00424605" w:rsidP="00981A8B">
            <w:pPr>
              <w:jc w:val="both"/>
              <w:rPr>
                <w:rFonts w:ascii="Arial" w:hAnsi="Arial" w:cs="Arial"/>
                <w:b/>
                <w:bCs/>
              </w:rPr>
            </w:pPr>
            <w:r w:rsidRPr="008A56FE">
              <w:rPr>
                <w:rFonts w:ascii="Arial" w:hAnsi="Arial" w:cs="Arial"/>
                <w:b/>
                <w:bCs/>
              </w:rPr>
              <w:t>Organisation/Individual</w:t>
            </w:r>
          </w:p>
        </w:tc>
      </w:tr>
      <w:tr w:rsidR="00424605" w:rsidRPr="008A56FE" w:rsidTr="00981A8B">
        <w:tc>
          <w:tcPr>
            <w:tcW w:w="1951" w:type="dxa"/>
            <w:shd w:val="clear" w:color="auto" w:fill="auto"/>
          </w:tcPr>
          <w:p w:rsidR="00424605" w:rsidRPr="008A56FE" w:rsidRDefault="00424605" w:rsidP="00981A8B">
            <w:pPr>
              <w:jc w:val="both"/>
              <w:rPr>
                <w:rFonts w:ascii="Arial" w:hAnsi="Arial" w:cs="Arial"/>
                <w:b/>
                <w:bCs/>
              </w:rPr>
            </w:pPr>
            <w:r w:rsidRPr="008A56FE">
              <w:rPr>
                <w:rFonts w:ascii="Arial" w:hAnsi="Arial" w:cs="Arial"/>
                <w:b/>
                <w:bCs/>
              </w:rPr>
              <w:t>1</w:t>
            </w:r>
          </w:p>
        </w:tc>
        <w:tc>
          <w:tcPr>
            <w:tcW w:w="1701" w:type="dxa"/>
            <w:shd w:val="clear" w:color="auto" w:fill="auto"/>
          </w:tcPr>
          <w:p w:rsidR="00424605" w:rsidRPr="008A56FE" w:rsidRDefault="00424605" w:rsidP="00981A8B">
            <w:pPr>
              <w:jc w:val="both"/>
              <w:rPr>
                <w:rFonts w:ascii="Arial" w:hAnsi="Arial" w:cs="Arial"/>
                <w:i/>
                <w:lang w:val="en-IE"/>
              </w:rPr>
            </w:pPr>
            <w:r w:rsidRPr="008A56FE">
              <w:rPr>
                <w:rFonts w:ascii="Arial" w:hAnsi="Arial" w:cs="Arial"/>
                <w:lang w:val="en-IE"/>
              </w:rPr>
              <w:t xml:space="preserve">Jim Conway, </w:t>
            </w:r>
          </w:p>
          <w:p w:rsidR="00424605" w:rsidRPr="008A56FE" w:rsidRDefault="00424605" w:rsidP="00981A8B">
            <w:pPr>
              <w:jc w:val="both"/>
              <w:rPr>
                <w:rFonts w:ascii="Arial" w:hAnsi="Arial" w:cs="Arial"/>
                <w:b/>
                <w:bCs/>
              </w:rPr>
            </w:pPr>
          </w:p>
        </w:tc>
        <w:tc>
          <w:tcPr>
            <w:tcW w:w="5954" w:type="dxa"/>
            <w:shd w:val="clear" w:color="auto" w:fill="auto"/>
          </w:tcPr>
          <w:p w:rsidR="00424605" w:rsidRPr="008A56FE" w:rsidRDefault="00424605" w:rsidP="00981A8B">
            <w:pPr>
              <w:jc w:val="both"/>
              <w:rPr>
                <w:rFonts w:ascii="Arial" w:hAnsi="Arial" w:cs="Arial"/>
                <w:b/>
                <w:bCs/>
              </w:rPr>
            </w:pPr>
            <w:r w:rsidRPr="008A56FE">
              <w:rPr>
                <w:rFonts w:ascii="Arial" w:hAnsi="Arial" w:cs="Arial"/>
                <w:lang w:val="en-IE"/>
              </w:rPr>
              <w:t xml:space="preserve">Director, Eastern and Midland Regional Assembly, </w:t>
            </w:r>
          </w:p>
        </w:tc>
      </w:tr>
      <w:tr w:rsidR="00424605" w:rsidRPr="008A56FE" w:rsidTr="00981A8B">
        <w:tc>
          <w:tcPr>
            <w:tcW w:w="1951" w:type="dxa"/>
            <w:shd w:val="clear" w:color="auto" w:fill="auto"/>
          </w:tcPr>
          <w:p w:rsidR="00424605" w:rsidRPr="008A56FE" w:rsidRDefault="00424605" w:rsidP="00981A8B">
            <w:pPr>
              <w:jc w:val="both"/>
              <w:rPr>
                <w:rFonts w:ascii="Arial" w:hAnsi="Arial" w:cs="Arial"/>
                <w:b/>
                <w:bCs/>
              </w:rPr>
            </w:pPr>
            <w:r w:rsidRPr="008A56FE">
              <w:rPr>
                <w:rFonts w:ascii="Arial" w:hAnsi="Arial" w:cs="Arial"/>
                <w:b/>
                <w:bCs/>
              </w:rPr>
              <w:t>2</w:t>
            </w:r>
          </w:p>
        </w:tc>
        <w:tc>
          <w:tcPr>
            <w:tcW w:w="1701" w:type="dxa"/>
            <w:shd w:val="clear" w:color="auto" w:fill="auto"/>
          </w:tcPr>
          <w:p w:rsidR="00424605" w:rsidRPr="008A56FE" w:rsidRDefault="00424605" w:rsidP="00981A8B">
            <w:pPr>
              <w:jc w:val="both"/>
              <w:rPr>
                <w:rFonts w:ascii="Arial" w:hAnsi="Arial" w:cs="Arial"/>
                <w:b/>
                <w:bCs/>
              </w:rPr>
            </w:pPr>
            <w:r w:rsidRPr="008A56FE">
              <w:rPr>
                <w:rFonts w:ascii="Arial" w:hAnsi="Arial" w:cs="Arial"/>
                <w:lang w:val="en-IE"/>
              </w:rPr>
              <w:t xml:space="preserve">Tara </w:t>
            </w:r>
            <w:proofErr w:type="spellStart"/>
            <w:r w:rsidRPr="008A56FE">
              <w:rPr>
                <w:rFonts w:ascii="Arial" w:hAnsi="Arial" w:cs="Arial"/>
                <w:lang w:val="en-IE"/>
              </w:rPr>
              <w:t>Horigan</w:t>
            </w:r>
            <w:proofErr w:type="spellEnd"/>
            <w:r w:rsidRPr="008A56FE">
              <w:rPr>
                <w:rFonts w:ascii="Arial" w:hAnsi="Arial" w:cs="Arial"/>
                <w:lang w:val="en-IE"/>
              </w:rPr>
              <w:t>,</w:t>
            </w:r>
          </w:p>
        </w:tc>
        <w:tc>
          <w:tcPr>
            <w:tcW w:w="5954" w:type="dxa"/>
            <w:shd w:val="clear" w:color="auto" w:fill="auto"/>
          </w:tcPr>
          <w:p w:rsidR="00424605" w:rsidRPr="008A56FE" w:rsidRDefault="00424605" w:rsidP="00981A8B">
            <w:pPr>
              <w:rPr>
                <w:rFonts w:ascii="Arial" w:hAnsi="Arial" w:cs="Arial"/>
                <w:lang w:val="en-IE"/>
              </w:rPr>
            </w:pPr>
            <w:r w:rsidRPr="008A56FE">
              <w:rPr>
                <w:rFonts w:ascii="Arial" w:hAnsi="Arial" w:cs="Arial"/>
              </w:rPr>
              <w:t>Health &amp; Safety Authority (HSA) COMAH, Chemical Production &amp; Storage (CCPS), Health and Safety Authority.</w:t>
            </w:r>
          </w:p>
        </w:tc>
      </w:tr>
      <w:tr w:rsidR="00424605" w:rsidRPr="008A56FE" w:rsidTr="00981A8B">
        <w:tc>
          <w:tcPr>
            <w:tcW w:w="1951" w:type="dxa"/>
            <w:shd w:val="clear" w:color="auto" w:fill="auto"/>
          </w:tcPr>
          <w:p w:rsidR="00424605" w:rsidRPr="008A56FE" w:rsidRDefault="00424605" w:rsidP="00981A8B">
            <w:pPr>
              <w:jc w:val="both"/>
              <w:rPr>
                <w:rFonts w:ascii="Arial" w:hAnsi="Arial" w:cs="Arial"/>
                <w:b/>
                <w:bCs/>
              </w:rPr>
            </w:pPr>
            <w:r w:rsidRPr="008A56FE">
              <w:rPr>
                <w:rFonts w:ascii="Arial" w:hAnsi="Arial" w:cs="Arial"/>
                <w:b/>
                <w:bCs/>
              </w:rPr>
              <w:t>3</w:t>
            </w:r>
          </w:p>
        </w:tc>
        <w:tc>
          <w:tcPr>
            <w:tcW w:w="1701" w:type="dxa"/>
            <w:shd w:val="clear" w:color="auto" w:fill="auto"/>
          </w:tcPr>
          <w:p w:rsidR="00424605" w:rsidRPr="008A56FE" w:rsidRDefault="00424605" w:rsidP="00981A8B">
            <w:pPr>
              <w:jc w:val="both"/>
              <w:rPr>
                <w:rFonts w:ascii="Arial" w:hAnsi="Arial" w:cs="Arial"/>
                <w:b/>
                <w:bCs/>
              </w:rPr>
            </w:pPr>
            <w:r w:rsidRPr="008A56FE">
              <w:rPr>
                <w:rFonts w:ascii="Arial" w:hAnsi="Arial" w:cs="Arial"/>
                <w:lang w:val="en-IE"/>
              </w:rPr>
              <w:t>Mark Byrne</w:t>
            </w:r>
          </w:p>
        </w:tc>
        <w:tc>
          <w:tcPr>
            <w:tcW w:w="5954" w:type="dxa"/>
            <w:shd w:val="clear" w:color="auto" w:fill="auto"/>
          </w:tcPr>
          <w:p w:rsidR="00424605" w:rsidRPr="008A56FE" w:rsidRDefault="00424605" w:rsidP="00981A8B">
            <w:pPr>
              <w:rPr>
                <w:rFonts w:ascii="Arial" w:hAnsi="Arial" w:cs="Arial"/>
                <w:b/>
                <w:bCs/>
              </w:rPr>
            </w:pPr>
            <w:r w:rsidRPr="008A56FE">
              <w:rPr>
                <w:rFonts w:ascii="Arial" w:hAnsi="Arial" w:cs="Arial"/>
                <w:lang w:val="en-IE"/>
              </w:rPr>
              <w:t>Regulatory and Administration Unit, Transport Infrastructure Ireland</w:t>
            </w:r>
          </w:p>
        </w:tc>
      </w:tr>
      <w:tr w:rsidR="00424605" w:rsidRPr="008A56FE" w:rsidTr="00981A8B">
        <w:tc>
          <w:tcPr>
            <w:tcW w:w="1951" w:type="dxa"/>
            <w:shd w:val="clear" w:color="auto" w:fill="auto"/>
          </w:tcPr>
          <w:p w:rsidR="00424605" w:rsidRPr="008A56FE" w:rsidRDefault="00424605" w:rsidP="00981A8B">
            <w:pPr>
              <w:jc w:val="both"/>
              <w:rPr>
                <w:rFonts w:ascii="Arial" w:hAnsi="Arial" w:cs="Arial"/>
                <w:b/>
                <w:bCs/>
              </w:rPr>
            </w:pPr>
            <w:r w:rsidRPr="008A56FE">
              <w:rPr>
                <w:rFonts w:ascii="Arial" w:hAnsi="Arial" w:cs="Arial"/>
                <w:b/>
                <w:bCs/>
              </w:rPr>
              <w:t>4</w:t>
            </w:r>
          </w:p>
        </w:tc>
        <w:tc>
          <w:tcPr>
            <w:tcW w:w="1701" w:type="dxa"/>
            <w:shd w:val="clear" w:color="auto" w:fill="auto"/>
          </w:tcPr>
          <w:p w:rsidR="00424605" w:rsidRPr="008A56FE" w:rsidRDefault="00424605" w:rsidP="00981A8B">
            <w:pPr>
              <w:jc w:val="both"/>
              <w:rPr>
                <w:rFonts w:ascii="Arial" w:hAnsi="Arial" w:cs="Arial"/>
                <w:b/>
                <w:bCs/>
              </w:rPr>
            </w:pPr>
            <w:r w:rsidRPr="008A56FE">
              <w:rPr>
                <w:rFonts w:ascii="Arial" w:hAnsi="Arial" w:cs="Arial"/>
                <w:lang w:val="en-IE"/>
              </w:rPr>
              <w:t>Alan Hanlon</w:t>
            </w:r>
          </w:p>
        </w:tc>
        <w:tc>
          <w:tcPr>
            <w:tcW w:w="5954" w:type="dxa"/>
            <w:shd w:val="clear" w:color="auto" w:fill="auto"/>
          </w:tcPr>
          <w:p w:rsidR="00424605" w:rsidRPr="008A56FE" w:rsidRDefault="00424605" w:rsidP="00981A8B">
            <w:pPr>
              <w:rPr>
                <w:rFonts w:ascii="Arial" w:hAnsi="Arial" w:cs="Arial"/>
                <w:i/>
                <w:lang w:val="en-IE"/>
              </w:rPr>
            </w:pPr>
            <w:r w:rsidRPr="008A56FE">
              <w:rPr>
                <w:rFonts w:ascii="Arial" w:hAnsi="Arial" w:cs="Arial"/>
                <w:lang w:val="en-IE"/>
              </w:rPr>
              <w:t>Statutory Plans, Forward Planning Section, Department of Education</w:t>
            </w:r>
          </w:p>
          <w:p w:rsidR="00424605" w:rsidRPr="008A56FE" w:rsidRDefault="00424605" w:rsidP="00981A8B">
            <w:pPr>
              <w:jc w:val="both"/>
              <w:rPr>
                <w:rFonts w:ascii="Arial" w:hAnsi="Arial" w:cs="Arial"/>
                <w:b/>
                <w:bCs/>
              </w:rPr>
            </w:pPr>
          </w:p>
        </w:tc>
      </w:tr>
      <w:tr w:rsidR="00424605" w:rsidRPr="008A56FE" w:rsidTr="00981A8B">
        <w:tc>
          <w:tcPr>
            <w:tcW w:w="1951" w:type="dxa"/>
            <w:shd w:val="clear" w:color="auto" w:fill="auto"/>
          </w:tcPr>
          <w:p w:rsidR="00424605" w:rsidRPr="008A56FE" w:rsidRDefault="00424605" w:rsidP="00981A8B">
            <w:pPr>
              <w:jc w:val="both"/>
              <w:rPr>
                <w:rFonts w:ascii="Arial" w:hAnsi="Arial" w:cs="Arial"/>
                <w:b/>
                <w:bCs/>
              </w:rPr>
            </w:pPr>
            <w:r w:rsidRPr="008A56FE">
              <w:rPr>
                <w:rFonts w:ascii="Arial" w:hAnsi="Arial" w:cs="Arial"/>
                <w:b/>
                <w:bCs/>
              </w:rPr>
              <w:t>5</w:t>
            </w:r>
          </w:p>
        </w:tc>
        <w:tc>
          <w:tcPr>
            <w:tcW w:w="1701" w:type="dxa"/>
            <w:shd w:val="clear" w:color="auto" w:fill="auto"/>
          </w:tcPr>
          <w:p w:rsidR="00424605" w:rsidRPr="008A56FE" w:rsidRDefault="00424605" w:rsidP="00F77C5A">
            <w:pPr>
              <w:rPr>
                <w:rFonts w:ascii="Arial" w:hAnsi="Arial" w:cs="Arial"/>
                <w:b/>
                <w:bCs/>
              </w:rPr>
            </w:pPr>
            <w:r w:rsidRPr="008A56FE">
              <w:rPr>
                <w:rFonts w:ascii="Arial" w:hAnsi="Arial" w:cs="Arial"/>
                <w:lang w:val="en-IE"/>
              </w:rPr>
              <w:t>Anne Marie O</w:t>
            </w:r>
            <w:r w:rsidR="00F77C5A">
              <w:rPr>
                <w:rFonts w:ascii="Arial" w:hAnsi="Arial" w:cs="Arial"/>
                <w:lang w:val="en-IE"/>
              </w:rPr>
              <w:t>’</w:t>
            </w:r>
            <w:r w:rsidRPr="008A56FE">
              <w:rPr>
                <w:rFonts w:ascii="Arial" w:hAnsi="Arial" w:cs="Arial"/>
                <w:lang w:val="en-IE"/>
              </w:rPr>
              <w:t>Connor</w:t>
            </w:r>
          </w:p>
        </w:tc>
        <w:tc>
          <w:tcPr>
            <w:tcW w:w="5954" w:type="dxa"/>
            <w:shd w:val="clear" w:color="auto" w:fill="auto"/>
          </w:tcPr>
          <w:p w:rsidR="00424605" w:rsidRPr="008A56FE" w:rsidRDefault="00424605" w:rsidP="00981A8B">
            <w:pPr>
              <w:jc w:val="both"/>
              <w:rPr>
                <w:rFonts w:ascii="Arial" w:hAnsi="Arial" w:cs="Arial"/>
                <w:i/>
                <w:lang w:val="en-IE"/>
              </w:rPr>
            </w:pPr>
            <w:r w:rsidRPr="008A56FE">
              <w:rPr>
                <w:rFonts w:ascii="Arial" w:hAnsi="Arial" w:cs="Arial"/>
                <w:lang w:val="en-IE"/>
              </w:rPr>
              <w:t>Office of the Planning Regulator.</w:t>
            </w:r>
          </w:p>
          <w:p w:rsidR="00424605" w:rsidRPr="008A56FE" w:rsidRDefault="00424605" w:rsidP="00981A8B">
            <w:pPr>
              <w:jc w:val="both"/>
              <w:rPr>
                <w:rFonts w:ascii="Arial" w:hAnsi="Arial" w:cs="Arial"/>
                <w:b/>
                <w:bCs/>
              </w:rPr>
            </w:pPr>
          </w:p>
        </w:tc>
      </w:tr>
    </w:tbl>
    <w:p w:rsidR="00424605" w:rsidRPr="008A56FE" w:rsidRDefault="00424605" w:rsidP="00424605">
      <w:pPr>
        <w:jc w:val="both"/>
        <w:rPr>
          <w:rFonts w:ascii="Arial" w:hAnsi="Arial" w:cs="Arial"/>
          <w:b/>
          <w:bCs/>
        </w:rPr>
      </w:pPr>
    </w:p>
    <w:p w:rsidR="00424605" w:rsidRDefault="00424605" w:rsidP="00424605">
      <w:pPr>
        <w:jc w:val="both"/>
        <w:rPr>
          <w:rFonts w:ascii="Arial" w:hAnsi="Arial" w:cs="Arial"/>
          <w:lang w:val="en-IE"/>
        </w:rPr>
      </w:pPr>
      <w:r w:rsidRPr="008A56FE">
        <w:rPr>
          <w:rFonts w:ascii="Arial" w:hAnsi="Arial" w:cs="Arial"/>
          <w:lang w:val="en-IE"/>
        </w:rPr>
        <w:t>As a limited number of submissions have been received, each submission shall be addressed separately.</w:t>
      </w:r>
    </w:p>
    <w:p w:rsidR="00A1516D" w:rsidRPr="008A56FE" w:rsidRDefault="00A1516D" w:rsidP="00424605">
      <w:pPr>
        <w:jc w:val="both"/>
        <w:rPr>
          <w:rFonts w:ascii="Arial" w:hAnsi="Arial" w:cs="Arial"/>
          <w:lang w:val="en-IE"/>
        </w:rPr>
      </w:pPr>
    </w:p>
    <w:p w:rsidR="00424605" w:rsidRPr="008A56FE" w:rsidRDefault="00424605" w:rsidP="00424605"/>
    <w:p w:rsidR="00424605" w:rsidRPr="00A1516D" w:rsidRDefault="00A1516D" w:rsidP="00424605">
      <w:pPr>
        <w:jc w:val="both"/>
        <w:rPr>
          <w:rFonts w:ascii="Arial" w:hAnsi="Arial" w:cs="Arial"/>
          <w:b/>
          <w:lang w:val="en-IE"/>
        </w:rPr>
      </w:pPr>
      <w:r w:rsidRPr="00A1516D">
        <w:rPr>
          <w:rFonts w:ascii="Arial" w:hAnsi="Arial" w:cs="Arial"/>
          <w:b/>
          <w:bCs/>
        </w:rPr>
        <w:t xml:space="preserve">4.2 Submission by the Eastern </w:t>
      </w:r>
      <w:r w:rsidRPr="00A1516D">
        <w:rPr>
          <w:rFonts w:ascii="Arial" w:hAnsi="Arial" w:cs="Arial"/>
          <w:b/>
          <w:lang w:val="en-IE"/>
        </w:rPr>
        <w:t>and Midland Regional Assembly</w:t>
      </w:r>
      <w:r w:rsidR="00424605" w:rsidRPr="00A1516D">
        <w:rPr>
          <w:rFonts w:ascii="Arial" w:hAnsi="Arial" w:cs="Arial"/>
          <w:b/>
          <w:lang w:val="en-IE"/>
        </w:rPr>
        <w:t xml:space="preserve"> </w:t>
      </w:r>
      <w:r>
        <w:rPr>
          <w:rFonts w:ascii="Arial" w:hAnsi="Arial" w:cs="Arial"/>
          <w:b/>
          <w:lang w:val="en-IE"/>
        </w:rPr>
        <w:t>(EMRA)</w:t>
      </w:r>
    </w:p>
    <w:p w:rsidR="00A1516D" w:rsidRPr="008A56FE" w:rsidRDefault="00A1516D" w:rsidP="00424605">
      <w:pPr>
        <w:jc w:val="both"/>
        <w:rPr>
          <w:rFonts w:ascii="Arial" w:hAnsi="Arial" w:cs="Arial"/>
          <w:i/>
          <w:lang w:val="en-IE"/>
        </w:rPr>
      </w:pPr>
    </w:p>
    <w:p w:rsidR="00424605" w:rsidRPr="00A1516D" w:rsidRDefault="00A1516D" w:rsidP="00424605">
      <w:pPr>
        <w:jc w:val="both"/>
        <w:rPr>
          <w:rFonts w:ascii="Arial" w:hAnsi="Arial" w:cs="Arial"/>
          <w:u w:val="single"/>
          <w:lang w:val="en-IE"/>
        </w:rPr>
      </w:pPr>
      <w:bookmarkStart w:id="1" w:name="OLE_LINK1"/>
      <w:r w:rsidRPr="00A1516D">
        <w:rPr>
          <w:rFonts w:ascii="Arial" w:hAnsi="Arial" w:cs="Arial"/>
          <w:u w:val="single"/>
          <w:lang w:val="en-IE"/>
        </w:rPr>
        <w:t>Summary of Submission</w:t>
      </w:r>
      <w:bookmarkEnd w:id="1"/>
    </w:p>
    <w:p w:rsidR="008325E3" w:rsidRPr="008A56FE" w:rsidRDefault="008325E3" w:rsidP="008325E3">
      <w:pPr>
        <w:pStyle w:val="Default"/>
        <w:jc w:val="both"/>
      </w:pPr>
      <w:r w:rsidRPr="008A56FE">
        <w:t>The submission sets out</w:t>
      </w:r>
      <w:r w:rsidRPr="008A56FE">
        <w:rPr>
          <w:rFonts w:eastAsiaTheme="minorHAnsi"/>
        </w:rPr>
        <w:t xml:space="preserve"> that the Planning Authority shall ensure, when making a variation to the Development Plan, that it is consistent with the Regional Spatial and Economic Strategy for the Eastern and Midland Region. The Regional Assembly welcomes the proposed Variation to the City Development Plan.</w:t>
      </w:r>
      <w:r w:rsidRPr="008A56FE">
        <w:t xml:space="preserve">  The Regional Spatial and Economic Strategy (RSES) 2019-2031 sets out strategic policy to promote sustainable compact growth and urban regeneration by making better use of urban lands and promoting consolidation and good management of our built heritage - Regional Strategic Outcomes (RSOs) 1, 2 and 5 refer. The RSES includes a key Regional Policy Objective (RPO) 9.27 to support this through the protection of historic buildings and the promotion of heritage-led regeneration in our cities and towns.</w:t>
      </w:r>
    </w:p>
    <w:p w:rsidR="008325E3" w:rsidRPr="008A56FE" w:rsidRDefault="008325E3" w:rsidP="008325E3">
      <w:pPr>
        <w:jc w:val="both"/>
        <w:rPr>
          <w:rFonts w:ascii="Arial" w:hAnsi="Arial" w:cs="Arial"/>
          <w:lang w:val="en-IE"/>
        </w:rPr>
      </w:pPr>
    </w:p>
    <w:p w:rsidR="008325E3" w:rsidRPr="008A56FE" w:rsidRDefault="008325E3" w:rsidP="008325E3">
      <w:pPr>
        <w:jc w:val="both"/>
        <w:rPr>
          <w:rFonts w:ascii="Arial" w:hAnsi="Arial" w:cs="Arial"/>
          <w:lang w:val="en-IE"/>
        </w:rPr>
      </w:pPr>
      <w:r w:rsidRPr="008A56FE">
        <w:rPr>
          <w:rFonts w:ascii="Arial" w:hAnsi="Arial" w:cs="Arial"/>
        </w:rPr>
        <w:t xml:space="preserve">It is considered that the proposed </w:t>
      </w:r>
      <w:r w:rsidR="00F9424A" w:rsidRPr="008A56FE">
        <w:rPr>
          <w:rFonts w:ascii="Arial" w:hAnsi="Arial" w:cs="Arial"/>
        </w:rPr>
        <w:t>v</w:t>
      </w:r>
      <w:r w:rsidRPr="008A56FE">
        <w:rPr>
          <w:rFonts w:ascii="Arial" w:hAnsi="Arial" w:cs="Arial"/>
        </w:rPr>
        <w:t xml:space="preserve">ariation is consistent with the Regional Spatial and Economic Strategy (RSES) 2019-2031, which seeks to promote the compact growth of Dublin city and suburbs and would support the provision of sustainable development as set out in the core strategy of the Dublin City Development Plan. </w:t>
      </w:r>
    </w:p>
    <w:p w:rsidR="008325E3" w:rsidRPr="008A56FE" w:rsidRDefault="008325E3" w:rsidP="00424605">
      <w:pPr>
        <w:jc w:val="both"/>
        <w:rPr>
          <w:rFonts w:ascii="Arial" w:hAnsi="Arial" w:cs="Arial"/>
          <w:lang w:val="en-IE"/>
        </w:rPr>
      </w:pPr>
    </w:p>
    <w:p w:rsidR="00A1516D" w:rsidRPr="008A56FE" w:rsidRDefault="00424605" w:rsidP="00F9424A">
      <w:pPr>
        <w:jc w:val="both"/>
        <w:rPr>
          <w:rFonts w:ascii="Arial" w:hAnsi="Arial" w:cs="Arial"/>
          <w:lang w:val="en-IE"/>
        </w:rPr>
      </w:pPr>
      <w:r w:rsidRPr="008A56FE">
        <w:rPr>
          <w:rFonts w:ascii="Arial" w:hAnsi="Arial" w:cs="Arial"/>
          <w:lang w:val="en-IE"/>
        </w:rPr>
        <w:t>The Regional Assembly has no objection to the proposed variation.</w:t>
      </w:r>
    </w:p>
    <w:p w:rsidR="0001024C" w:rsidRDefault="0001024C" w:rsidP="00F9424A">
      <w:pPr>
        <w:pStyle w:val="Heading5"/>
        <w:jc w:val="both"/>
        <w:rPr>
          <w:rFonts w:ascii="Arial" w:hAnsi="Arial" w:cs="Arial"/>
          <w:b w:val="0"/>
          <w:i w:val="0"/>
          <w:sz w:val="24"/>
          <w:szCs w:val="24"/>
          <w:u w:val="single"/>
        </w:rPr>
      </w:pPr>
    </w:p>
    <w:p w:rsidR="00424605" w:rsidRPr="00A1516D" w:rsidRDefault="00424605" w:rsidP="00F9424A">
      <w:pPr>
        <w:pStyle w:val="Heading5"/>
        <w:jc w:val="both"/>
        <w:rPr>
          <w:rFonts w:ascii="Arial" w:hAnsi="Arial" w:cs="Arial"/>
          <w:b w:val="0"/>
          <w:i w:val="0"/>
          <w:sz w:val="24"/>
          <w:szCs w:val="24"/>
          <w:u w:val="single"/>
        </w:rPr>
      </w:pPr>
      <w:r w:rsidRPr="00A1516D">
        <w:rPr>
          <w:rFonts w:ascii="Arial" w:hAnsi="Arial" w:cs="Arial"/>
          <w:b w:val="0"/>
          <w:i w:val="0"/>
          <w:sz w:val="24"/>
          <w:szCs w:val="24"/>
          <w:u w:val="single"/>
        </w:rPr>
        <w:lastRenderedPageBreak/>
        <w:t>Chief Executive’s Response</w:t>
      </w:r>
    </w:p>
    <w:p w:rsidR="00424605" w:rsidRPr="008A56FE" w:rsidRDefault="00424605" w:rsidP="00F9424A">
      <w:pPr>
        <w:jc w:val="both"/>
        <w:rPr>
          <w:rFonts w:ascii="Arial" w:hAnsi="Arial" w:cs="Arial"/>
          <w:lang w:val="en-IE"/>
        </w:rPr>
      </w:pPr>
      <w:r w:rsidRPr="008A56FE">
        <w:rPr>
          <w:rFonts w:ascii="Arial" w:hAnsi="Arial" w:cs="Arial"/>
          <w:lang w:val="en-IE"/>
        </w:rPr>
        <w:t xml:space="preserve">The </w:t>
      </w:r>
      <w:r w:rsidR="008325E3" w:rsidRPr="008A56FE">
        <w:rPr>
          <w:rFonts w:ascii="Arial" w:hAnsi="Arial" w:cs="Arial"/>
          <w:lang w:val="en-IE"/>
        </w:rPr>
        <w:t xml:space="preserve">support of the Eastern and Midland Regional Assembly </w:t>
      </w:r>
      <w:r w:rsidRPr="008A56FE">
        <w:rPr>
          <w:rFonts w:ascii="Arial" w:hAnsi="Arial" w:cs="Arial"/>
          <w:lang w:val="en-IE"/>
        </w:rPr>
        <w:t>is</w:t>
      </w:r>
      <w:r w:rsidR="008A56FE">
        <w:rPr>
          <w:rFonts w:ascii="Arial" w:hAnsi="Arial" w:cs="Arial"/>
          <w:lang w:val="en-IE"/>
        </w:rPr>
        <w:t xml:space="preserve"> noted</w:t>
      </w:r>
      <w:r w:rsidRPr="008A56FE">
        <w:rPr>
          <w:rFonts w:ascii="Arial" w:hAnsi="Arial" w:cs="Arial"/>
        </w:rPr>
        <w:t>.</w:t>
      </w:r>
    </w:p>
    <w:p w:rsidR="00424605" w:rsidRPr="008A56FE" w:rsidRDefault="00424605" w:rsidP="00F9424A">
      <w:pPr>
        <w:jc w:val="both"/>
        <w:rPr>
          <w:rFonts w:ascii="Arial" w:hAnsi="Arial" w:cs="Arial"/>
          <w:b/>
          <w:bCs/>
          <w:lang w:val="en-IE"/>
        </w:rPr>
      </w:pPr>
    </w:p>
    <w:p w:rsidR="00424605" w:rsidRPr="00A1516D" w:rsidRDefault="00424605" w:rsidP="00F9424A">
      <w:pPr>
        <w:jc w:val="both"/>
        <w:rPr>
          <w:rFonts w:ascii="Arial" w:hAnsi="Arial" w:cs="Arial"/>
          <w:u w:val="single"/>
          <w:lang w:val="en-IE"/>
        </w:rPr>
      </w:pPr>
      <w:r w:rsidRPr="00A1516D">
        <w:rPr>
          <w:rFonts w:ascii="Arial" w:hAnsi="Arial" w:cs="Arial"/>
          <w:u w:val="single"/>
          <w:lang w:val="en-IE"/>
        </w:rPr>
        <w:t>Recommendation</w:t>
      </w:r>
    </w:p>
    <w:p w:rsidR="00424605" w:rsidRPr="008A56FE" w:rsidRDefault="00CC1377" w:rsidP="00F9424A">
      <w:pPr>
        <w:jc w:val="both"/>
        <w:rPr>
          <w:rFonts w:ascii="Arial" w:hAnsi="Arial" w:cs="Arial"/>
        </w:rPr>
      </w:pPr>
      <w:r w:rsidRPr="008A56FE">
        <w:rPr>
          <w:rFonts w:ascii="Arial" w:hAnsi="Arial" w:cs="Arial"/>
        </w:rPr>
        <w:t>N</w:t>
      </w:r>
      <w:r w:rsidR="00424605" w:rsidRPr="008A56FE">
        <w:rPr>
          <w:rFonts w:ascii="Arial" w:hAnsi="Arial" w:cs="Arial"/>
        </w:rPr>
        <w:t>o change.</w:t>
      </w:r>
    </w:p>
    <w:p w:rsidR="00424605" w:rsidRPr="008A56FE" w:rsidRDefault="00424605" w:rsidP="00F9424A">
      <w:pPr>
        <w:jc w:val="both"/>
        <w:rPr>
          <w:rFonts w:ascii="Arial" w:hAnsi="Arial" w:cs="Arial"/>
          <w:lang w:val="en-IE"/>
        </w:rPr>
      </w:pPr>
    </w:p>
    <w:p w:rsidR="00424605" w:rsidRDefault="00424605" w:rsidP="00F9424A">
      <w:pPr>
        <w:jc w:val="both"/>
        <w:rPr>
          <w:rFonts w:ascii="Arial" w:hAnsi="Arial" w:cs="Arial"/>
          <w:b/>
          <w:bCs/>
        </w:rPr>
      </w:pPr>
    </w:p>
    <w:p w:rsidR="00A1516D" w:rsidRPr="008A56FE" w:rsidRDefault="00A1516D" w:rsidP="00F9424A">
      <w:pPr>
        <w:jc w:val="both"/>
        <w:rPr>
          <w:rFonts w:ascii="Arial" w:hAnsi="Arial" w:cs="Arial"/>
          <w:b/>
          <w:bCs/>
        </w:rPr>
      </w:pPr>
    </w:p>
    <w:p w:rsidR="00424605" w:rsidRPr="00A1516D" w:rsidRDefault="00A1516D" w:rsidP="00F9424A">
      <w:pPr>
        <w:jc w:val="both"/>
        <w:rPr>
          <w:rFonts w:ascii="Arial" w:hAnsi="Arial" w:cs="Arial"/>
          <w:b/>
          <w:lang w:val="en-IE"/>
        </w:rPr>
      </w:pPr>
      <w:r>
        <w:rPr>
          <w:rFonts w:ascii="Arial" w:hAnsi="Arial" w:cs="Arial"/>
          <w:b/>
        </w:rPr>
        <w:t xml:space="preserve">4.3 </w:t>
      </w:r>
      <w:r w:rsidRPr="00A1516D">
        <w:rPr>
          <w:rFonts w:ascii="Arial" w:hAnsi="Arial" w:cs="Arial"/>
          <w:b/>
        </w:rPr>
        <w:t xml:space="preserve">Submission by the </w:t>
      </w:r>
      <w:r w:rsidR="00424605" w:rsidRPr="00A1516D">
        <w:rPr>
          <w:rFonts w:ascii="Arial" w:hAnsi="Arial" w:cs="Arial"/>
          <w:b/>
        </w:rPr>
        <w:t>Health and Safety Authority</w:t>
      </w:r>
      <w:r w:rsidRPr="00A1516D">
        <w:rPr>
          <w:rFonts w:ascii="Arial" w:hAnsi="Arial" w:cs="Arial"/>
          <w:b/>
        </w:rPr>
        <w:t xml:space="preserve"> (HSA)</w:t>
      </w:r>
    </w:p>
    <w:p w:rsidR="00424605" w:rsidRPr="008A56FE" w:rsidRDefault="00424605" w:rsidP="00F9424A">
      <w:pPr>
        <w:jc w:val="both"/>
        <w:rPr>
          <w:rFonts w:ascii="Arial" w:hAnsi="Arial" w:cs="Arial"/>
          <w:lang w:val="en-IE"/>
        </w:rPr>
      </w:pPr>
      <w:r w:rsidRPr="008A56FE">
        <w:rPr>
          <w:rFonts w:ascii="Arial" w:hAnsi="Arial" w:cs="Arial"/>
          <w:lang w:val="en-IE"/>
        </w:rPr>
        <w:t xml:space="preserve"> </w:t>
      </w:r>
    </w:p>
    <w:p w:rsidR="00424605" w:rsidRPr="008A56FE" w:rsidRDefault="00A1516D" w:rsidP="00F9424A">
      <w:pPr>
        <w:jc w:val="both"/>
        <w:rPr>
          <w:rFonts w:ascii="Arial" w:hAnsi="Arial" w:cs="Arial"/>
          <w:u w:val="single"/>
          <w:lang w:val="en-IE"/>
        </w:rPr>
      </w:pPr>
      <w:r>
        <w:rPr>
          <w:rFonts w:ascii="Arial" w:hAnsi="Arial" w:cs="Arial"/>
          <w:u w:val="single"/>
          <w:lang w:val="en-IE"/>
        </w:rPr>
        <w:t>Summary of Submission</w:t>
      </w:r>
    </w:p>
    <w:p w:rsidR="00424605" w:rsidRPr="008A56FE" w:rsidRDefault="00424605" w:rsidP="00F9424A">
      <w:pPr>
        <w:jc w:val="both"/>
        <w:rPr>
          <w:rFonts w:ascii="Arial" w:hAnsi="Arial" w:cs="Arial"/>
          <w:lang w:val="en-IE"/>
        </w:rPr>
      </w:pPr>
      <w:r w:rsidRPr="008A56FE">
        <w:rPr>
          <w:rFonts w:ascii="Arial" w:hAnsi="Arial" w:cs="Arial"/>
        </w:rPr>
        <w:t>The Health &amp; Safety Authority (the Authority) is required to be consulted in relation to Development Plans under sections 11-13 &amp; 24 of the Act.</w:t>
      </w:r>
    </w:p>
    <w:p w:rsidR="00424605" w:rsidRPr="008A56FE" w:rsidRDefault="00424605" w:rsidP="00F9424A">
      <w:pPr>
        <w:jc w:val="both"/>
        <w:rPr>
          <w:rFonts w:ascii="Arial" w:hAnsi="Arial" w:cs="Arial"/>
        </w:rPr>
      </w:pPr>
    </w:p>
    <w:p w:rsidR="00424605" w:rsidRPr="008A56FE" w:rsidRDefault="00424605" w:rsidP="00F9424A">
      <w:pPr>
        <w:jc w:val="both"/>
        <w:rPr>
          <w:rFonts w:ascii="Arial" w:hAnsi="Arial" w:cs="Arial"/>
        </w:rPr>
      </w:pPr>
      <w:r w:rsidRPr="008A56FE">
        <w:rPr>
          <w:rFonts w:ascii="Arial" w:hAnsi="Arial" w:cs="Arial"/>
        </w:rPr>
        <w:t>The approach of the Authority to Land-use Planning is set out in the document ‘Policy &amp; Approach of the Health and Safety Authority to COMAH Risk-based Land-use Planning’.</w:t>
      </w:r>
    </w:p>
    <w:p w:rsidR="00424605" w:rsidRPr="008A56FE" w:rsidRDefault="00424605" w:rsidP="00F9424A">
      <w:pPr>
        <w:jc w:val="both"/>
        <w:rPr>
          <w:rFonts w:ascii="Arial" w:hAnsi="Arial" w:cs="Arial"/>
        </w:rPr>
      </w:pPr>
      <w:r w:rsidRPr="008A56FE">
        <w:rPr>
          <w:rFonts w:ascii="Arial" w:hAnsi="Arial" w:cs="Arial"/>
        </w:rPr>
        <w:t>The document should be consulted to fully understand the advice given in this letter.</w:t>
      </w:r>
    </w:p>
    <w:p w:rsidR="00424605" w:rsidRPr="008A56FE" w:rsidRDefault="00424605" w:rsidP="00F9424A">
      <w:pPr>
        <w:jc w:val="both"/>
        <w:rPr>
          <w:rFonts w:ascii="Arial" w:hAnsi="Arial" w:cs="Arial"/>
        </w:rPr>
      </w:pPr>
    </w:p>
    <w:p w:rsidR="00424605" w:rsidRPr="008A56FE" w:rsidRDefault="00424605" w:rsidP="00F9424A">
      <w:pPr>
        <w:jc w:val="both"/>
        <w:rPr>
          <w:rFonts w:ascii="Arial" w:hAnsi="Arial" w:cs="Arial"/>
        </w:rPr>
      </w:pPr>
      <w:r w:rsidRPr="008A56FE">
        <w:rPr>
          <w:rFonts w:ascii="Arial" w:hAnsi="Arial" w:cs="Arial"/>
        </w:rPr>
        <w:t>The Authority would expect the planning guidelines to contain:</w:t>
      </w:r>
    </w:p>
    <w:p w:rsidR="00424605" w:rsidRPr="008A56FE" w:rsidRDefault="00424605" w:rsidP="00F9424A">
      <w:pPr>
        <w:numPr>
          <w:ilvl w:val="0"/>
          <w:numId w:val="3"/>
        </w:numPr>
        <w:jc w:val="both"/>
        <w:rPr>
          <w:rFonts w:ascii="Arial" w:hAnsi="Arial" w:cs="Arial"/>
        </w:rPr>
      </w:pPr>
      <w:r w:rsidRPr="008A56FE">
        <w:rPr>
          <w:rFonts w:ascii="Arial" w:hAnsi="Arial" w:cs="Arial"/>
        </w:rPr>
        <w:t xml:space="preserve">An indication of planning policy in relation to major accident hazard sites notified under the regulations, which reflects the intentions of Article 13 of Directive 2012/18/EU. </w:t>
      </w:r>
    </w:p>
    <w:p w:rsidR="00424605" w:rsidRPr="008A56FE" w:rsidRDefault="00424605" w:rsidP="00F9424A">
      <w:pPr>
        <w:ind w:left="360"/>
        <w:jc w:val="both"/>
        <w:rPr>
          <w:rFonts w:ascii="Arial" w:hAnsi="Arial" w:cs="Arial"/>
        </w:rPr>
      </w:pPr>
    </w:p>
    <w:p w:rsidR="00424605" w:rsidRPr="008A56FE" w:rsidRDefault="00424605" w:rsidP="00F9424A">
      <w:pPr>
        <w:numPr>
          <w:ilvl w:val="0"/>
          <w:numId w:val="3"/>
        </w:numPr>
        <w:jc w:val="both"/>
        <w:rPr>
          <w:rFonts w:ascii="Arial" w:hAnsi="Arial" w:cs="Arial"/>
        </w:rPr>
      </w:pPr>
      <w:r w:rsidRPr="008A56FE">
        <w:rPr>
          <w:rFonts w:ascii="Arial" w:hAnsi="Arial" w:cs="Arial"/>
        </w:rPr>
        <w:t>The Consultation distances and generic advice, where applicable, supplied by the Authority to Dublin City Council in relation to such sites. These distances to be indicated on the various maps included in the plan, as well as any more specific distances and advice supplied by the Authority.</w:t>
      </w:r>
    </w:p>
    <w:p w:rsidR="00424605" w:rsidRPr="008A56FE" w:rsidRDefault="00424605" w:rsidP="00F9424A">
      <w:pPr>
        <w:ind w:left="360"/>
        <w:jc w:val="both"/>
        <w:rPr>
          <w:rFonts w:ascii="Arial" w:hAnsi="Arial" w:cs="Arial"/>
        </w:rPr>
      </w:pPr>
    </w:p>
    <w:p w:rsidR="00424605" w:rsidRPr="008A56FE" w:rsidRDefault="00424605" w:rsidP="00F9424A">
      <w:pPr>
        <w:numPr>
          <w:ilvl w:val="0"/>
          <w:numId w:val="3"/>
        </w:numPr>
        <w:jc w:val="both"/>
        <w:rPr>
          <w:rFonts w:ascii="Arial" w:hAnsi="Arial" w:cs="Arial"/>
        </w:rPr>
      </w:pPr>
      <w:r w:rsidRPr="008A56FE">
        <w:rPr>
          <w:rFonts w:ascii="Arial" w:hAnsi="Arial" w:cs="Arial"/>
        </w:rPr>
        <w:t>A policy on the siting of new major hazard establishments, taking account of Article 13 and the published policy of the Authority in relation to new developments, including developments in the vicinity of such establishments.</w:t>
      </w:r>
    </w:p>
    <w:p w:rsidR="00424605" w:rsidRPr="008A56FE" w:rsidRDefault="00424605" w:rsidP="00F9424A">
      <w:pPr>
        <w:jc w:val="both"/>
        <w:rPr>
          <w:rFonts w:ascii="Arial" w:hAnsi="Arial" w:cs="Arial"/>
        </w:rPr>
      </w:pPr>
    </w:p>
    <w:p w:rsidR="00424605" w:rsidRPr="008A56FE" w:rsidRDefault="00424605" w:rsidP="00F9424A">
      <w:pPr>
        <w:pStyle w:val="ListParagraph"/>
        <w:numPr>
          <w:ilvl w:val="0"/>
          <w:numId w:val="3"/>
        </w:numPr>
        <w:autoSpaceDE w:val="0"/>
        <w:autoSpaceDN w:val="0"/>
        <w:adjustRightInd w:val="0"/>
        <w:spacing w:after="0" w:line="240" w:lineRule="auto"/>
        <w:jc w:val="both"/>
        <w:rPr>
          <w:rFonts w:ascii="Arial" w:hAnsi="Arial" w:cs="Arial"/>
          <w:sz w:val="24"/>
          <w:szCs w:val="24"/>
        </w:rPr>
      </w:pPr>
      <w:r w:rsidRPr="008A56FE">
        <w:rPr>
          <w:rFonts w:ascii="Arial" w:hAnsi="Arial" w:cs="Arial"/>
          <w:sz w:val="24"/>
          <w:szCs w:val="24"/>
        </w:rPr>
        <w:t xml:space="preserve">There are currently no notified establishments in the area of Variation No.31 – North </w:t>
      </w:r>
      <w:r w:rsidR="004A3BA7" w:rsidRPr="008A56FE">
        <w:rPr>
          <w:rFonts w:ascii="Arial" w:hAnsi="Arial" w:cs="Arial"/>
          <w:sz w:val="24"/>
          <w:szCs w:val="24"/>
        </w:rPr>
        <w:t>Great Georges Street.</w:t>
      </w:r>
    </w:p>
    <w:p w:rsidR="00424605" w:rsidRPr="00A1516D" w:rsidRDefault="00424605" w:rsidP="00F9424A">
      <w:pPr>
        <w:spacing w:before="240" w:after="60"/>
        <w:jc w:val="both"/>
        <w:outlineLvl w:val="4"/>
        <w:rPr>
          <w:rFonts w:ascii="Arial" w:hAnsi="Arial" w:cs="Arial"/>
          <w:bCs/>
          <w:iCs/>
          <w:u w:val="single"/>
        </w:rPr>
      </w:pPr>
      <w:r w:rsidRPr="00A1516D">
        <w:rPr>
          <w:rFonts w:ascii="Arial" w:hAnsi="Arial" w:cs="Arial"/>
          <w:u w:val="single"/>
        </w:rPr>
        <w:t xml:space="preserve">Chief Executive’s </w:t>
      </w:r>
      <w:r w:rsidRPr="00A1516D">
        <w:rPr>
          <w:rFonts w:ascii="Arial" w:hAnsi="Arial" w:cs="Arial"/>
          <w:bCs/>
          <w:iCs/>
          <w:u w:val="single"/>
        </w:rPr>
        <w:t>Response</w:t>
      </w:r>
    </w:p>
    <w:p w:rsidR="00424605" w:rsidRPr="008A56FE" w:rsidRDefault="00A1516D" w:rsidP="00F9424A">
      <w:pPr>
        <w:jc w:val="both"/>
        <w:rPr>
          <w:rFonts w:ascii="Arial" w:hAnsi="Arial" w:cs="Arial"/>
          <w:lang w:val="en-IE"/>
        </w:rPr>
      </w:pPr>
      <w:r>
        <w:rPr>
          <w:rFonts w:ascii="Arial" w:hAnsi="Arial" w:cs="Arial"/>
          <w:lang w:val="en-IE"/>
        </w:rPr>
        <w:t>I</w:t>
      </w:r>
      <w:r w:rsidR="004D02E2" w:rsidRPr="008A56FE">
        <w:rPr>
          <w:rFonts w:ascii="Arial" w:hAnsi="Arial" w:cs="Arial"/>
          <w:lang w:val="en-IE"/>
        </w:rPr>
        <w:t xml:space="preserve">t is noted there are no </w:t>
      </w:r>
      <w:r>
        <w:rPr>
          <w:rFonts w:ascii="Arial" w:hAnsi="Arial" w:cs="Arial"/>
          <w:lang w:val="en-IE"/>
        </w:rPr>
        <w:t xml:space="preserve">notified </w:t>
      </w:r>
      <w:r w:rsidR="004D02E2" w:rsidRPr="008A56FE">
        <w:rPr>
          <w:rFonts w:ascii="Arial" w:hAnsi="Arial" w:cs="Arial"/>
          <w:lang w:val="en-IE"/>
        </w:rPr>
        <w:t xml:space="preserve">establishments in the </w:t>
      </w:r>
      <w:r w:rsidR="00F9424A" w:rsidRPr="008A56FE">
        <w:rPr>
          <w:rFonts w:ascii="Arial" w:hAnsi="Arial" w:cs="Arial"/>
          <w:lang w:val="en-IE"/>
        </w:rPr>
        <w:t>v</w:t>
      </w:r>
      <w:r w:rsidR="004D02E2" w:rsidRPr="008A56FE">
        <w:rPr>
          <w:rFonts w:ascii="Arial" w:hAnsi="Arial" w:cs="Arial"/>
          <w:lang w:val="en-IE"/>
        </w:rPr>
        <w:t>ariation area</w:t>
      </w:r>
      <w:r>
        <w:rPr>
          <w:rFonts w:ascii="Arial" w:hAnsi="Arial" w:cs="Arial"/>
          <w:lang w:val="en-IE"/>
        </w:rPr>
        <w:t xml:space="preserve"> and therefore no specific response is required.</w:t>
      </w:r>
    </w:p>
    <w:p w:rsidR="00424605" w:rsidRPr="008A56FE" w:rsidRDefault="00424605" w:rsidP="00F9424A">
      <w:pPr>
        <w:jc w:val="both"/>
        <w:rPr>
          <w:rFonts w:ascii="Arial" w:hAnsi="Arial" w:cs="Arial"/>
          <w:b/>
          <w:bCs/>
          <w:lang w:val="en-IE"/>
        </w:rPr>
      </w:pPr>
    </w:p>
    <w:p w:rsidR="00424605" w:rsidRPr="00A1516D" w:rsidRDefault="00424605" w:rsidP="00F9424A">
      <w:pPr>
        <w:jc w:val="both"/>
        <w:rPr>
          <w:rFonts w:ascii="Arial" w:hAnsi="Arial" w:cs="Arial"/>
          <w:u w:val="single"/>
          <w:lang w:val="en-IE"/>
        </w:rPr>
      </w:pPr>
      <w:r w:rsidRPr="00A1516D">
        <w:rPr>
          <w:rFonts w:ascii="Arial" w:hAnsi="Arial" w:cs="Arial"/>
          <w:u w:val="single"/>
          <w:lang w:val="en-IE"/>
        </w:rPr>
        <w:t>Recommendation</w:t>
      </w:r>
    </w:p>
    <w:p w:rsidR="00424605" w:rsidRPr="008A56FE" w:rsidRDefault="00CC1377" w:rsidP="00F9424A">
      <w:pPr>
        <w:jc w:val="both"/>
        <w:rPr>
          <w:rFonts w:ascii="Arial" w:eastAsia="Calibri" w:hAnsi="Arial" w:cs="Arial"/>
        </w:rPr>
      </w:pPr>
      <w:r w:rsidRPr="008A56FE">
        <w:rPr>
          <w:rFonts w:ascii="Arial" w:eastAsia="Calibri" w:hAnsi="Arial" w:cs="Arial"/>
        </w:rPr>
        <w:t>N</w:t>
      </w:r>
      <w:r w:rsidR="00424605" w:rsidRPr="008A56FE">
        <w:rPr>
          <w:rFonts w:ascii="Arial" w:eastAsia="Calibri" w:hAnsi="Arial" w:cs="Arial"/>
        </w:rPr>
        <w:t xml:space="preserve">o change. </w:t>
      </w:r>
    </w:p>
    <w:p w:rsidR="00424605" w:rsidRPr="008A56FE" w:rsidRDefault="00424605" w:rsidP="00F9424A">
      <w:pPr>
        <w:jc w:val="both"/>
        <w:rPr>
          <w:rFonts w:ascii="Arial" w:eastAsia="Calibri" w:hAnsi="Arial" w:cs="Arial"/>
        </w:rPr>
      </w:pPr>
    </w:p>
    <w:p w:rsidR="00F73956" w:rsidRPr="008A56FE" w:rsidRDefault="00F73956" w:rsidP="00F9424A">
      <w:pPr>
        <w:jc w:val="both"/>
        <w:rPr>
          <w:rFonts w:ascii="Arial" w:eastAsia="Calibri" w:hAnsi="Arial" w:cs="Arial"/>
        </w:rPr>
      </w:pPr>
    </w:p>
    <w:p w:rsidR="00424605" w:rsidRPr="00A1516D" w:rsidRDefault="00A1516D" w:rsidP="00F9424A">
      <w:pPr>
        <w:jc w:val="both"/>
        <w:rPr>
          <w:rFonts w:ascii="Arial" w:hAnsi="Arial" w:cs="Arial"/>
          <w:b/>
          <w:i/>
          <w:lang w:val="en-IE"/>
        </w:rPr>
      </w:pPr>
      <w:r w:rsidRPr="00A1516D">
        <w:rPr>
          <w:rFonts w:ascii="Arial" w:hAnsi="Arial" w:cs="Arial"/>
          <w:b/>
          <w:lang w:val="en-IE"/>
        </w:rPr>
        <w:t xml:space="preserve">4.4 Submission by </w:t>
      </w:r>
      <w:r w:rsidR="00424605" w:rsidRPr="00A1516D">
        <w:rPr>
          <w:rFonts w:ascii="Arial" w:hAnsi="Arial" w:cs="Arial"/>
          <w:b/>
          <w:lang w:val="en-IE"/>
        </w:rPr>
        <w:t>Transport Infrastructure Ireland</w:t>
      </w:r>
      <w:r w:rsidRPr="00A1516D">
        <w:rPr>
          <w:rFonts w:ascii="Arial" w:hAnsi="Arial" w:cs="Arial"/>
          <w:b/>
          <w:lang w:val="en-IE"/>
        </w:rPr>
        <w:t xml:space="preserve"> (TII)</w:t>
      </w:r>
    </w:p>
    <w:p w:rsidR="00424605" w:rsidRPr="008A56FE" w:rsidRDefault="00424605" w:rsidP="00F9424A">
      <w:pPr>
        <w:jc w:val="both"/>
        <w:rPr>
          <w:rFonts w:ascii="Arial" w:hAnsi="Arial" w:cs="Arial"/>
          <w:i/>
          <w:lang w:val="en-IE"/>
        </w:rPr>
      </w:pPr>
    </w:p>
    <w:p w:rsidR="00424605" w:rsidRPr="008A56FE" w:rsidRDefault="00A1516D" w:rsidP="00F9424A">
      <w:pPr>
        <w:jc w:val="both"/>
        <w:rPr>
          <w:rFonts w:ascii="Arial" w:hAnsi="Arial" w:cs="Arial"/>
          <w:u w:val="single"/>
          <w:lang w:val="en-IE"/>
        </w:rPr>
      </w:pPr>
      <w:r>
        <w:rPr>
          <w:rFonts w:ascii="Arial" w:hAnsi="Arial" w:cs="Arial"/>
          <w:u w:val="single"/>
          <w:lang w:val="en-IE"/>
        </w:rPr>
        <w:t>Summary of Submission</w:t>
      </w:r>
    </w:p>
    <w:p w:rsidR="00424605" w:rsidRPr="008A56FE" w:rsidRDefault="00424605" w:rsidP="00F9424A">
      <w:pPr>
        <w:pStyle w:val="NormalWeb"/>
        <w:shd w:val="clear" w:color="auto" w:fill="FFFFFF"/>
        <w:spacing w:before="0" w:beforeAutospacing="0" w:after="0" w:afterAutospacing="0"/>
        <w:jc w:val="both"/>
        <w:rPr>
          <w:rFonts w:ascii="Arial" w:hAnsi="Arial" w:cs="Arial"/>
          <w:color w:val="575756"/>
        </w:rPr>
      </w:pPr>
      <w:r w:rsidRPr="008A56FE">
        <w:rPr>
          <w:rFonts w:ascii="Arial" w:hAnsi="Arial" w:cs="Arial"/>
          <w:color w:val="000000"/>
        </w:rPr>
        <w:t>The southern part of the proposed ACA forms part of the LUAS buffer zone. Accordingly, please be aware that the LUAS Code of Practice applies.</w:t>
      </w:r>
    </w:p>
    <w:p w:rsidR="00424605" w:rsidRPr="008A56FE" w:rsidRDefault="00424605" w:rsidP="00F9424A">
      <w:pPr>
        <w:pStyle w:val="NormalWeb"/>
        <w:shd w:val="clear" w:color="auto" w:fill="FFFFFF"/>
        <w:spacing w:before="0" w:beforeAutospacing="0" w:after="0" w:afterAutospacing="0"/>
        <w:jc w:val="both"/>
        <w:rPr>
          <w:rFonts w:ascii="Arial" w:hAnsi="Arial" w:cs="Arial"/>
          <w:color w:val="575756"/>
        </w:rPr>
      </w:pPr>
      <w:r w:rsidRPr="008A56FE">
        <w:rPr>
          <w:rFonts w:ascii="Arial" w:hAnsi="Arial" w:cs="Arial"/>
          <w:color w:val="000000"/>
        </w:rPr>
        <w:lastRenderedPageBreak/>
        <w:t> </w:t>
      </w:r>
    </w:p>
    <w:p w:rsidR="00424605" w:rsidRPr="008A56FE" w:rsidRDefault="00424605" w:rsidP="00933D8A">
      <w:pPr>
        <w:pStyle w:val="NormalWeb"/>
        <w:shd w:val="clear" w:color="auto" w:fill="FFFFFF"/>
        <w:spacing w:before="0" w:beforeAutospacing="0" w:after="0" w:afterAutospacing="0"/>
        <w:jc w:val="both"/>
        <w:rPr>
          <w:rFonts w:ascii="Arial" w:hAnsi="Arial" w:cs="Arial"/>
          <w:color w:val="575756"/>
        </w:rPr>
      </w:pPr>
      <w:r w:rsidRPr="008A56FE">
        <w:rPr>
          <w:rFonts w:ascii="Arial" w:hAnsi="Arial" w:cs="Arial"/>
          <w:color w:val="000000"/>
        </w:rPr>
        <w:t>Any proposed development in the LUAS buffer zone shall comply with TII’s “Code of engineering practice for works on, near, or adjacent the Luas light rail system”.</w:t>
      </w:r>
    </w:p>
    <w:p w:rsidR="00424605" w:rsidRPr="008A56FE" w:rsidRDefault="00424605" w:rsidP="00933D8A">
      <w:pPr>
        <w:pStyle w:val="NormalWeb"/>
        <w:shd w:val="clear" w:color="auto" w:fill="FFFFFF"/>
        <w:spacing w:before="0" w:beforeAutospacing="0" w:after="0" w:afterAutospacing="0"/>
        <w:jc w:val="both"/>
        <w:rPr>
          <w:rFonts w:ascii="Arial" w:hAnsi="Arial" w:cs="Arial"/>
          <w:color w:val="575756"/>
        </w:rPr>
      </w:pPr>
      <w:r w:rsidRPr="008A56FE">
        <w:rPr>
          <w:rFonts w:ascii="Arial" w:hAnsi="Arial" w:cs="Arial"/>
          <w:color w:val="000000"/>
        </w:rPr>
        <w:t> </w:t>
      </w:r>
    </w:p>
    <w:p w:rsidR="00424605" w:rsidRPr="00A1516D" w:rsidRDefault="00424605" w:rsidP="00933D8A">
      <w:pPr>
        <w:jc w:val="both"/>
        <w:outlineLvl w:val="4"/>
        <w:rPr>
          <w:rFonts w:ascii="Arial" w:hAnsi="Arial" w:cs="Arial"/>
          <w:bCs/>
          <w:iCs/>
          <w:u w:val="single"/>
        </w:rPr>
      </w:pPr>
      <w:r w:rsidRPr="00A1516D">
        <w:rPr>
          <w:rFonts w:ascii="Arial" w:hAnsi="Arial" w:cs="Arial"/>
          <w:bCs/>
          <w:iCs/>
          <w:u w:val="single"/>
        </w:rPr>
        <w:t>Chief Executive’s Response</w:t>
      </w:r>
    </w:p>
    <w:p w:rsidR="00424605" w:rsidRPr="008A56FE" w:rsidRDefault="00204304" w:rsidP="00933D8A">
      <w:pPr>
        <w:jc w:val="both"/>
        <w:rPr>
          <w:rFonts w:ascii="Arial" w:hAnsi="Arial" w:cs="Arial"/>
          <w:lang w:val="en-IE"/>
        </w:rPr>
      </w:pPr>
      <w:r w:rsidRPr="008A56FE">
        <w:rPr>
          <w:rFonts w:ascii="Arial" w:hAnsi="Arial" w:cs="Arial"/>
          <w:lang w:val="en-IE"/>
        </w:rPr>
        <w:t xml:space="preserve">This Code of Practice for engineering works is </w:t>
      </w:r>
      <w:r w:rsidR="00933D8A" w:rsidRPr="008A56FE">
        <w:rPr>
          <w:rFonts w:ascii="Arial" w:hAnsi="Arial" w:cs="Arial"/>
          <w:lang w:val="en-IE"/>
        </w:rPr>
        <w:t xml:space="preserve">the </w:t>
      </w:r>
      <w:r w:rsidRPr="008A56FE">
        <w:rPr>
          <w:rFonts w:ascii="Arial" w:hAnsi="Arial" w:cs="Arial"/>
          <w:lang w:val="en-IE"/>
        </w:rPr>
        <w:t xml:space="preserve">subject of separate </w:t>
      </w:r>
      <w:r w:rsidR="00673E5C" w:rsidRPr="008A56FE">
        <w:rPr>
          <w:rFonts w:ascii="Arial" w:hAnsi="Arial" w:cs="Arial"/>
          <w:lang w:val="en-IE"/>
        </w:rPr>
        <w:t>regulatory</w:t>
      </w:r>
      <w:r w:rsidRPr="008A56FE">
        <w:rPr>
          <w:rFonts w:ascii="Arial" w:hAnsi="Arial" w:cs="Arial"/>
          <w:lang w:val="en-IE"/>
        </w:rPr>
        <w:t xml:space="preserve"> framework</w:t>
      </w:r>
      <w:r w:rsidR="00A1516D">
        <w:rPr>
          <w:rFonts w:ascii="Arial" w:hAnsi="Arial" w:cs="Arial"/>
          <w:lang w:val="en-IE"/>
        </w:rPr>
        <w:t xml:space="preserve"> which does not impact on the proposed variation and ACA</w:t>
      </w:r>
      <w:r w:rsidR="00424605" w:rsidRPr="008A56FE">
        <w:rPr>
          <w:rFonts w:ascii="Arial" w:hAnsi="Arial" w:cs="Arial"/>
          <w:lang w:val="en-IE"/>
        </w:rPr>
        <w:t>.</w:t>
      </w:r>
    </w:p>
    <w:p w:rsidR="00424605" w:rsidRPr="008A56FE" w:rsidRDefault="00424605" w:rsidP="00F9424A">
      <w:pPr>
        <w:jc w:val="both"/>
        <w:rPr>
          <w:rFonts w:ascii="Arial" w:hAnsi="Arial" w:cs="Arial"/>
          <w:b/>
          <w:bCs/>
          <w:lang w:val="en-IE"/>
        </w:rPr>
      </w:pPr>
    </w:p>
    <w:p w:rsidR="00424605" w:rsidRPr="00A1516D" w:rsidRDefault="00424605" w:rsidP="00F9424A">
      <w:pPr>
        <w:jc w:val="both"/>
        <w:rPr>
          <w:rFonts w:ascii="Arial" w:hAnsi="Arial" w:cs="Arial"/>
          <w:u w:val="single"/>
          <w:lang w:val="en-IE"/>
        </w:rPr>
      </w:pPr>
      <w:r w:rsidRPr="00A1516D">
        <w:rPr>
          <w:rFonts w:ascii="Arial" w:hAnsi="Arial" w:cs="Arial"/>
          <w:u w:val="single"/>
          <w:lang w:val="en-IE"/>
        </w:rPr>
        <w:t>Recommendation</w:t>
      </w:r>
    </w:p>
    <w:p w:rsidR="00424605" w:rsidRPr="008A56FE" w:rsidRDefault="001A7878" w:rsidP="00F9424A">
      <w:pPr>
        <w:jc w:val="both"/>
        <w:rPr>
          <w:rFonts w:ascii="Arial" w:hAnsi="Arial" w:cs="Arial"/>
        </w:rPr>
      </w:pPr>
      <w:r w:rsidRPr="008A56FE">
        <w:rPr>
          <w:rFonts w:ascii="Arial" w:hAnsi="Arial" w:cs="Arial"/>
        </w:rPr>
        <w:t>N</w:t>
      </w:r>
      <w:r w:rsidR="00424605" w:rsidRPr="008A56FE">
        <w:rPr>
          <w:rFonts w:ascii="Arial" w:hAnsi="Arial" w:cs="Arial"/>
        </w:rPr>
        <w:t>o change.</w:t>
      </w:r>
    </w:p>
    <w:p w:rsidR="00424605" w:rsidRPr="008A56FE" w:rsidRDefault="00424605" w:rsidP="00F9424A">
      <w:pPr>
        <w:jc w:val="both"/>
        <w:rPr>
          <w:rFonts w:ascii="Arial" w:hAnsi="Arial" w:cs="Arial"/>
        </w:rPr>
      </w:pPr>
    </w:p>
    <w:p w:rsidR="00673E5C" w:rsidRPr="008A56FE" w:rsidRDefault="00673E5C" w:rsidP="00424605">
      <w:pPr>
        <w:jc w:val="both"/>
        <w:rPr>
          <w:rFonts w:ascii="Arial" w:hAnsi="Arial" w:cs="Arial"/>
        </w:rPr>
      </w:pPr>
    </w:p>
    <w:p w:rsidR="00424605" w:rsidRPr="00A1516D" w:rsidRDefault="00A1516D" w:rsidP="00424605">
      <w:pPr>
        <w:jc w:val="both"/>
        <w:rPr>
          <w:rFonts w:ascii="Arial" w:hAnsi="Arial" w:cs="Arial"/>
          <w:b/>
          <w:i/>
          <w:lang w:val="en-IE"/>
        </w:rPr>
      </w:pPr>
      <w:r w:rsidRPr="00A1516D">
        <w:rPr>
          <w:rFonts w:ascii="Arial" w:hAnsi="Arial" w:cs="Arial"/>
          <w:b/>
          <w:lang w:val="en-IE"/>
        </w:rPr>
        <w:t xml:space="preserve">4.5 Submission by the </w:t>
      </w:r>
      <w:r w:rsidR="00424605" w:rsidRPr="00A1516D">
        <w:rPr>
          <w:rFonts w:ascii="Arial" w:hAnsi="Arial" w:cs="Arial"/>
          <w:b/>
          <w:lang w:val="en-IE"/>
        </w:rPr>
        <w:t>Department of Education</w:t>
      </w:r>
    </w:p>
    <w:p w:rsidR="00424605" w:rsidRPr="008A56FE" w:rsidRDefault="00424605" w:rsidP="00424605">
      <w:pPr>
        <w:jc w:val="both"/>
        <w:rPr>
          <w:rFonts w:ascii="Arial" w:hAnsi="Arial" w:cs="Arial"/>
          <w:i/>
          <w:lang w:val="en-IE"/>
        </w:rPr>
      </w:pPr>
    </w:p>
    <w:p w:rsidR="00424605" w:rsidRPr="008A56FE" w:rsidRDefault="00424605" w:rsidP="00424605">
      <w:pPr>
        <w:jc w:val="both"/>
        <w:rPr>
          <w:rFonts w:ascii="Arial" w:hAnsi="Arial" w:cs="Arial"/>
          <w:u w:val="single"/>
          <w:lang w:val="en-IE"/>
        </w:rPr>
      </w:pPr>
      <w:r w:rsidRPr="008A56FE">
        <w:rPr>
          <w:rFonts w:ascii="Arial" w:hAnsi="Arial" w:cs="Arial"/>
          <w:u w:val="single"/>
          <w:lang w:val="en-IE"/>
        </w:rPr>
        <w:t xml:space="preserve">Summary of </w:t>
      </w:r>
      <w:r w:rsidR="00A1516D">
        <w:rPr>
          <w:rFonts w:ascii="Arial" w:hAnsi="Arial" w:cs="Arial"/>
          <w:u w:val="single"/>
          <w:lang w:val="en-IE"/>
        </w:rPr>
        <w:t>Submission</w:t>
      </w:r>
    </w:p>
    <w:p w:rsidR="00424605" w:rsidRPr="008A56FE" w:rsidRDefault="00424605" w:rsidP="00424605">
      <w:pPr>
        <w:jc w:val="both"/>
        <w:rPr>
          <w:rFonts w:ascii="Arial" w:hAnsi="Arial" w:cs="Arial"/>
          <w:lang w:val="en-IE"/>
        </w:rPr>
      </w:pPr>
      <w:r w:rsidRPr="008A56FE">
        <w:rPr>
          <w:rFonts w:ascii="Arial" w:hAnsi="Arial" w:cs="Arial"/>
          <w:lang w:val="en-IE"/>
        </w:rPr>
        <w:t>Department of Education has no comment to make.</w:t>
      </w:r>
    </w:p>
    <w:p w:rsidR="00424605" w:rsidRPr="00A1516D" w:rsidRDefault="00424605" w:rsidP="00424605">
      <w:pPr>
        <w:spacing w:before="240" w:after="60"/>
        <w:outlineLvl w:val="4"/>
        <w:rPr>
          <w:rFonts w:ascii="Arial" w:hAnsi="Arial" w:cs="Arial"/>
          <w:bCs/>
          <w:iCs/>
          <w:u w:val="single"/>
        </w:rPr>
      </w:pPr>
      <w:r w:rsidRPr="00A1516D">
        <w:rPr>
          <w:rFonts w:ascii="Arial" w:hAnsi="Arial" w:cs="Arial"/>
          <w:bCs/>
          <w:iCs/>
          <w:u w:val="single"/>
        </w:rPr>
        <w:t>Chief Executive’s Response</w:t>
      </w:r>
    </w:p>
    <w:p w:rsidR="00424605" w:rsidRPr="008A56FE" w:rsidRDefault="00424605" w:rsidP="00424605">
      <w:pPr>
        <w:jc w:val="both"/>
        <w:rPr>
          <w:rFonts w:ascii="Arial" w:hAnsi="Arial" w:cs="Arial"/>
          <w:lang w:val="en-IE"/>
        </w:rPr>
      </w:pPr>
      <w:r w:rsidRPr="008A56FE">
        <w:rPr>
          <w:rFonts w:ascii="Arial" w:hAnsi="Arial" w:cs="Arial"/>
          <w:lang w:val="en-IE"/>
        </w:rPr>
        <w:t>The content of the submission is noted.</w:t>
      </w:r>
    </w:p>
    <w:p w:rsidR="00424605" w:rsidRPr="008A56FE" w:rsidRDefault="00424605" w:rsidP="00424605">
      <w:pPr>
        <w:jc w:val="both"/>
        <w:rPr>
          <w:rFonts w:ascii="Arial" w:hAnsi="Arial" w:cs="Arial"/>
          <w:b/>
          <w:bCs/>
          <w:lang w:val="en-IE"/>
        </w:rPr>
      </w:pPr>
    </w:p>
    <w:p w:rsidR="00424605" w:rsidRPr="00A1516D" w:rsidRDefault="00424605" w:rsidP="00424605">
      <w:pPr>
        <w:jc w:val="both"/>
        <w:rPr>
          <w:rFonts w:ascii="Arial" w:hAnsi="Arial" w:cs="Arial"/>
          <w:u w:val="single"/>
          <w:lang w:val="en-IE"/>
        </w:rPr>
      </w:pPr>
      <w:r w:rsidRPr="00A1516D">
        <w:rPr>
          <w:rFonts w:ascii="Arial" w:hAnsi="Arial" w:cs="Arial"/>
          <w:u w:val="single"/>
          <w:lang w:val="en-IE"/>
        </w:rPr>
        <w:t>Recommendation</w:t>
      </w:r>
    </w:p>
    <w:p w:rsidR="00424605" w:rsidRPr="008A56FE" w:rsidRDefault="00673E5C" w:rsidP="00424605">
      <w:pPr>
        <w:jc w:val="both"/>
        <w:rPr>
          <w:rFonts w:ascii="Arial" w:hAnsi="Arial" w:cs="Arial"/>
        </w:rPr>
      </w:pPr>
      <w:r w:rsidRPr="008A56FE">
        <w:rPr>
          <w:rFonts w:ascii="Arial" w:hAnsi="Arial" w:cs="Arial"/>
        </w:rPr>
        <w:t>N</w:t>
      </w:r>
      <w:r w:rsidR="00424605" w:rsidRPr="008A56FE">
        <w:rPr>
          <w:rFonts w:ascii="Arial" w:hAnsi="Arial" w:cs="Arial"/>
        </w:rPr>
        <w:t>o change.</w:t>
      </w:r>
    </w:p>
    <w:p w:rsidR="00424605" w:rsidRDefault="00424605" w:rsidP="00424605">
      <w:pPr>
        <w:jc w:val="both"/>
        <w:rPr>
          <w:rFonts w:ascii="Arial" w:hAnsi="Arial" w:cs="Arial"/>
        </w:rPr>
      </w:pPr>
    </w:p>
    <w:p w:rsidR="00507439" w:rsidRPr="008A56FE" w:rsidRDefault="00507439" w:rsidP="00424605">
      <w:pPr>
        <w:jc w:val="both"/>
        <w:rPr>
          <w:rFonts w:ascii="Arial" w:hAnsi="Arial" w:cs="Arial"/>
        </w:rPr>
      </w:pPr>
    </w:p>
    <w:p w:rsidR="00424605" w:rsidRPr="008A56FE" w:rsidRDefault="00424605" w:rsidP="00424605">
      <w:pPr>
        <w:jc w:val="both"/>
        <w:rPr>
          <w:rFonts w:ascii="Arial" w:hAnsi="Arial" w:cs="Arial"/>
          <w:lang w:val="en-IE"/>
        </w:rPr>
      </w:pPr>
    </w:p>
    <w:p w:rsidR="00424605" w:rsidRPr="00A1516D" w:rsidRDefault="00A1516D" w:rsidP="00424605">
      <w:pPr>
        <w:jc w:val="both"/>
        <w:rPr>
          <w:rFonts w:ascii="Arial" w:hAnsi="Arial" w:cs="Arial"/>
          <w:b/>
          <w:i/>
          <w:lang w:val="en-IE"/>
        </w:rPr>
      </w:pPr>
      <w:r w:rsidRPr="00A1516D">
        <w:rPr>
          <w:rFonts w:ascii="Arial" w:hAnsi="Arial" w:cs="Arial"/>
          <w:b/>
          <w:lang w:val="en-IE"/>
        </w:rPr>
        <w:t xml:space="preserve">4.6 </w:t>
      </w:r>
      <w:r w:rsidR="00424605" w:rsidRPr="00A1516D">
        <w:rPr>
          <w:rFonts w:ascii="Arial" w:hAnsi="Arial" w:cs="Arial"/>
          <w:b/>
          <w:lang w:val="en-IE"/>
        </w:rPr>
        <w:t xml:space="preserve">Office of the Planning </w:t>
      </w:r>
      <w:r>
        <w:rPr>
          <w:rFonts w:ascii="Arial" w:hAnsi="Arial" w:cs="Arial"/>
          <w:b/>
          <w:lang w:val="en-IE"/>
        </w:rPr>
        <w:t>Regulator (OPR)</w:t>
      </w:r>
    </w:p>
    <w:p w:rsidR="00424605" w:rsidRPr="008A56FE" w:rsidRDefault="00424605" w:rsidP="00424605">
      <w:pPr>
        <w:jc w:val="both"/>
        <w:rPr>
          <w:rFonts w:ascii="Arial" w:hAnsi="Arial" w:cs="Arial"/>
          <w:i/>
          <w:lang w:val="en-IE"/>
        </w:rPr>
      </w:pPr>
    </w:p>
    <w:p w:rsidR="00424605" w:rsidRPr="008A56FE" w:rsidRDefault="00A1516D" w:rsidP="00424605">
      <w:pPr>
        <w:jc w:val="both"/>
        <w:rPr>
          <w:rFonts w:ascii="Arial" w:hAnsi="Arial" w:cs="Arial"/>
          <w:u w:val="single"/>
          <w:lang w:val="en-IE"/>
        </w:rPr>
      </w:pPr>
      <w:r>
        <w:rPr>
          <w:rFonts w:ascii="Arial" w:hAnsi="Arial" w:cs="Arial"/>
          <w:u w:val="single"/>
          <w:lang w:val="en-IE"/>
        </w:rPr>
        <w:t>Summary of Submission</w:t>
      </w:r>
    </w:p>
    <w:p w:rsidR="00424605" w:rsidRPr="008A56FE" w:rsidRDefault="00424605" w:rsidP="00F00066">
      <w:pPr>
        <w:jc w:val="both"/>
        <w:rPr>
          <w:rFonts w:ascii="Arial" w:eastAsia="Calibri" w:hAnsi="Arial" w:cs="Arial"/>
          <w:color w:val="000000"/>
          <w:lang w:val="en-IE"/>
        </w:rPr>
      </w:pPr>
      <w:r w:rsidRPr="008A56FE">
        <w:rPr>
          <w:rFonts w:ascii="Arial" w:hAnsi="Arial" w:cs="Arial"/>
          <w:lang w:val="en-IE"/>
        </w:rPr>
        <w:t xml:space="preserve">The Office of the Planning Regulator (OPR) </w:t>
      </w:r>
      <w:r w:rsidR="00673E5C" w:rsidRPr="008A56FE">
        <w:rPr>
          <w:rFonts w:ascii="Arial" w:hAnsi="Arial" w:cs="Arial"/>
          <w:lang w:val="en-IE"/>
        </w:rPr>
        <w:t xml:space="preserve">is required to make observations or recommendations on statutory plans or variations to ensure effective </w:t>
      </w:r>
      <w:r w:rsidR="00C134FB" w:rsidRPr="008A56FE">
        <w:rPr>
          <w:rFonts w:ascii="Arial" w:hAnsi="Arial" w:cs="Arial"/>
          <w:lang w:val="en-IE"/>
        </w:rPr>
        <w:t xml:space="preserve">co-ordination of national, regional and local planning requirements.  The Office has evaluated and assessed the proposed variation, under the provisions of sections </w:t>
      </w:r>
      <w:proofErr w:type="gramStart"/>
      <w:r w:rsidR="00C134FB" w:rsidRPr="008A56FE">
        <w:rPr>
          <w:rFonts w:ascii="Arial" w:hAnsi="Arial" w:cs="Arial"/>
          <w:lang w:val="en-IE"/>
        </w:rPr>
        <w:t>31AM(</w:t>
      </w:r>
      <w:proofErr w:type="gramEnd"/>
      <w:r w:rsidR="00C134FB" w:rsidRPr="008A56FE">
        <w:rPr>
          <w:rFonts w:ascii="Arial" w:hAnsi="Arial" w:cs="Arial"/>
          <w:lang w:val="en-IE"/>
        </w:rPr>
        <w:t xml:space="preserve">1) and (2) of the Act.  The </w:t>
      </w:r>
      <w:r w:rsidRPr="008A56FE">
        <w:rPr>
          <w:rFonts w:ascii="Arial" w:hAnsi="Arial" w:cs="Arial"/>
          <w:lang w:val="en-IE"/>
        </w:rPr>
        <w:t>National Planning Framework 2040 (NPF)</w:t>
      </w:r>
      <w:r w:rsidR="00C134FB" w:rsidRPr="008A56FE">
        <w:rPr>
          <w:rFonts w:ascii="Arial" w:hAnsi="Arial" w:cs="Arial"/>
          <w:lang w:val="en-IE"/>
        </w:rPr>
        <w:t xml:space="preserve">, the Regional Spatial and Economic Strategy and the </w:t>
      </w:r>
      <w:r w:rsidR="00C134FB" w:rsidRPr="008A56FE">
        <w:rPr>
          <w:rFonts w:ascii="Arial" w:eastAsia="Calibri" w:hAnsi="Arial" w:cs="Arial"/>
          <w:i/>
          <w:iCs/>
          <w:lang w:val="en-IE"/>
        </w:rPr>
        <w:t xml:space="preserve">Sustainable Residential Development in Urban Areas Guidelines for Planning Authorities </w:t>
      </w:r>
      <w:r w:rsidR="00C134FB" w:rsidRPr="008A56FE">
        <w:rPr>
          <w:rFonts w:ascii="Arial" w:eastAsia="Calibri" w:hAnsi="Arial" w:cs="Arial"/>
          <w:lang w:val="en-IE"/>
        </w:rPr>
        <w:t xml:space="preserve">(2009) and the </w:t>
      </w:r>
      <w:r w:rsidR="00C134FB" w:rsidRPr="008A56FE">
        <w:rPr>
          <w:rFonts w:ascii="Arial" w:eastAsia="Calibri" w:hAnsi="Arial" w:cs="Arial"/>
          <w:i/>
          <w:iCs/>
          <w:lang w:val="en-IE"/>
        </w:rPr>
        <w:t xml:space="preserve">Sustainable Urban Housing: Design Standards for New Apartments </w:t>
      </w:r>
      <w:r w:rsidR="00C134FB" w:rsidRPr="008A56FE">
        <w:rPr>
          <w:rFonts w:ascii="Arial" w:eastAsia="Calibri" w:hAnsi="Arial" w:cs="Arial"/>
          <w:lang w:val="en-IE"/>
        </w:rPr>
        <w:t>(2018) require high density compact growth in inner urban areas.  Whilst balanced against objectives to protect and enhance built heritage</w:t>
      </w:r>
      <w:r w:rsidR="00A10F24" w:rsidRPr="008A56FE">
        <w:rPr>
          <w:rFonts w:ascii="Arial" w:eastAsia="Calibri" w:hAnsi="Arial" w:cs="Arial"/>
          <w:lang w:val="en-IE"/>
        </w:rPr>
        <w:t>,</w:t>
      </w:r>
      <w:r w:rsidRPr="008A56FE">
        <w:rPr>
          <w:rFonts w:ascii="Arial" w:hAnsi="Arial" w:cs="Arial"/>
          <w:lang w:val="en-IE"/>
        </w:rPr>
        <w:t xml:space="preserve"> </w:t>
      </w:r>
      <w:r w:rsidR="00C134FB" w:rsidRPr="008A56FE">
        <w:rPr>
          <w:rFonts w:ascii="Arial" w:hAnsi="Arial" w:cs="Arial"/>
          <w:lang w:val="en-IE"/>
        </w:rPr>
        <w:t xml:space="preserve">the development restrictions under section 10.17 </w:t>
      </w:r>
      <w:r w:rsidR="00C134FB" w:rsidRPr="008A56FE">
        <w:rPr>
          <w:rFonts w:ascii="Arial" w:hAnsi="Arial" w:cs="Arial"/>
          <w:i/>
          <w:lang w:val="en-IE"/>
        </w:rPr>
        <w:t xml:space="preserve">Policy Guidance – Mews Developments </w:t>
      </w:r>
      <w:r w:rsidR="00C134FB" w:rsidRPr="008A56FE">
        <w:rPr>
          <w:rFonts w:ascii="Arial" w:hAnsi="Arial" w:cs="Arial"/>
          <w:lang w:val="en-IE"/>
        </w:rPr>
        <w:t xml:space="preserve">has potential to mitigate against regeneration in accordance with compact growth.  </w:t>
      </w:r>
      <w:r w:rsidR="00A10F24" w:rsidRPr="008A56FE">
        <w:rPr>
          <w:rFonts w:ascii="Arial" w:hAnsi="Arial" w:cs="Arial"/>
          <w:lang w:val="en-IE"/>
        </w:rPr>
        <w:t>The Office</w:t>
      </w:r>
      <w:r w:rsidR="00C134FB" w:rsidRPr="008A56FE">
        <w:rPr>
          <w:rFonts w:ascii="Arial" w:hAnsi="Arial" w:cs="Arial"/>
          <w:lang w:val="en-IE"/>
        </w:rPr>
        <w:t xml:space="preserve"> advise</w:t>
      </w:r>
      <w:r w:rsidR="00A10F24" w:rsidRPr="008A56FE">
        <w:rPr>
          <w:rFonts w:ascii="Arial" w:hAnsi="Arial" w:cs="Arial"/>
          <w:lang w:val="en-IE"/>
        </w:rPr>
        <w:t>s</w:t>
      </w:r>
      <w:r w:rsidR="00C134FB" w:rsidRPr="008A56FE">
        <w:rPr>
          <w:rFonts w:ascii="Arial" w:hAnsi="Arial" w:cs="Arial"/>
          <w:lang w:val="en-IE"/>
        </w:rPr>
        <w:t xml:space="preserve"> that </w:t>
      </w:r>
      <w:r w:rsidRPr="008A56FE">
        <w:rPr>
          <w:rFonts w:ascii="Arial" w:eastAsia="Calibri" w:hAnsi="Arial" w:cs="Arial"/>
          <w:color w:val="000000"/>
          <w:lang w:val="en-IE"/>
        </w:rPr>
        <w:t>the effectiveness of the variation in facilitating/encouraging the redevelopment of the properties along Rutland Place for active residential use should be kept under review, with a view to implementing changes to maximise same, as necessary.</w:t>
      </w:r>
    </w:p>
    <w:p w:rsidR="00424605" w:rsidRPr="008A56FE" w:rsidRDefault="00424605" w:rsidP="00424605">
      <w:pPr>
        <w:jc w:val="both"/>
        <w:rPr>
          <w:rFonts w:ascii="Arial" w:hAnsi="Arial" w:cs="Arial"/>
          <w:u w:val="single"/>
          <w:lang w:val="en-IE"/>
        </w:rPr>
      </w:pPr>
    </w:p>
    <w:p w:rsidR="00F00066" w:rsidRPr="008A56FE" w:rsidRDefault="00DF72A0" w:rsidP="00424605">
      <w:pPr>
        <w:jc w:val="both"/>
        <w:rPr>
          <w:rFonts w:ascii="Arial" w:hAnsi="Arial" w:cs="Arial"/>
          <w:lang w:val="en-IE"/>
        </w:rPr>
      </w:pPr>
      <w:r w:rsidRPr="008A56FE">
        <w:rPr>
          <w:rFonts w:ascii="Arial" w:hAnsi="Arial" w:cs="Arial"/>
          <w:lang w:val="en-IE"/>
        </w:rPr>
        <w:t xml:space="preserve">It is concluded that no recommendations are warranted under the provisions of </w:t>
      </w:r>
      <w:proofErr w:type="gramStart"/>
      <w:r w:rsidR="00F00066" w:rsidRPr="008A56FE">
        <w:rPr>
          <w:rFonts w:ascii="Arial" w:hAnsi="Arial" w:cs="Arial"/>
          <w:lang w:val="en-IE"/>
        </w:rPr>
        <w:t>section</w:t>
      </w:r>
      <w:r w:rsidRPr="008A56FE">
        <w:rPr>
          <w:rFonts w:ascii="Arial" w:hAnsi="Arial" w:cs="Arial"/>
          <w:lang w:val="en-IE"/>
        </w:rPr>
        <w:t xml:space="preserve"> </w:t>
      </w:r>
      <w:r w:rsidR="00F00066" w:rsidRPr="008A56FE">
        <w:rPr>
          <w:rFonts w:ascii="Arial" w:hAnsi="Arial" w:cs="Arial"/>
          <w:lang w:val="en-IE"/>
        </w:rPr>
        <w:t xml:space="preserve"> 31AM</w:t>
      </w:r>
      <w:proofErr w:type="gramEnd"/>
      <w:r w:rsidR="00F00066" w:rsidRPr="008A56FE">
        <w:rPr>
          <w:rFonts w:ascii="Arial" w:hAnsi="Arial" w:cs="Arial"/>
          <w:lang w:val="en-IE"/>
        </w:rPr>
        <w:t>(3)(a) of the Act</w:t>
      </w:r>
      <w:r w:rsidRPr="008A56FE">
        <w:rPr>
          <w:rFonts w:ascii="Arial" w:hAnsi="Arial" w:cs="Arial"/>
          <w:lang w:val="en-IE"/>
        </w:rPr>
        <w:t>, it is advised that the City Council have regard to the above to ensure the appropriate framework for the delivery of compact growth is provided.</w:t>
      </w:r>
    </w:p>
    <w:p w:rsidR="00CC1377" w:rsidRPr="008A56FE" w:rsidRDefault="00CC1377" w:rsidP="00CC1377">
      <w:pPr>
        <w:jc w:val="both"/>
        <w:rPr>
          <w:rFonts w:ascii="Arial" w:hAnsi="Arial" w:cs="Arial"/>
          <w:lang w:val="en-IE"/>
        </w:rPr>
      </w:pPr>
    </w:p>
    <w:p w:rsidR="00424605" w:rsidRPr="00507439" w:rsidRDefault="00424605" w:rsidP="00CC1377">
      <w:pPr>
        <w:outlineLvl w:val="4"/>
        <w:rPr>
          <w:rFonts w:ascii="Arial" w:hAnsi="Arial" w:cs="Arial"/>
          <w:bCs/>
          <w:iCs/>
          <w:u w:val="single"/>
        </w:rPr>
      </w:pPr>
      <w:r w:rsidRPr="00507439">
        <w:rPr>
          <w:rFonts w:ascii="Arial" w:hAnsi="Arial" w:cs="Arial"/>
          <w:bCs/>
          <w:iCs/>
          <w:u w:val="single"/>
        </w:rPr>
        <w:t>Chief Executive’s Response</w:t>
      </w:r>
    </w:p>
    <w:p w:rsidR="00653372" w:rsidRPr="008A56FE" w:rsidRDefault="00424605" w:rsidP="00CC1377">
      <w:pPr>
        <w:jc w:val="both"/>
        <w:rPr>
          <w:rFonts w:ascii="Arial" w:hAnsi="Arial" w:cs="Arial"/>
        </w:rPr>
      </w:pPr>
      <w:r w:rsidRPr="008A56FE">
        <w:rPr>
          <w:rFonts w:ascii="Arial" w:hAnsi="Arial" w:cs="Arial"/>
        </w:rPr>
        <w:lastRenderedPageBreak/>
        <w:t>The submission is noted</w:t>
      </w:r>
      <w:r w:rsidR="00653372" w:rsidRPr="008A56FE">
        <w:rPr>
          <w:rFonts w:ascii="Arial" w:hAnsi="Arial" w:cs="Arial"/>
        </w:rPr>
        <w:t xml:space="preserve">.  The City Council through the City Development Plan is implementing policies for the compact growth of the city.  </w:t>
      </w:r>
      <w:r w:rsidR="00E454D2" w:rsidRPr="008A56FE">
        <w:rPr>
          <w:rFonts w:ascii="Arial" w:hAnsi="Arial" w:cs="Arial"/>
        </w:rPr>
        <w:t>P</w:t>
      </w:r>
      <w:r w:rsidR="00653372" w:rsidRPr="008A56FE">
        <w:rPr>
          <w:rFonts w:ascii="Arial" w:hAnsi="Arial" w:cs="Arial"/>
        </w:rPr>
        <w:t xml:space="preserve">art of the compact city policy is to enhance and protect the special character </w:t>
      </w:r>
      <w:r w:rsidR="00A1516D">
        <w:rPr>
          <w:rFonts w:ascii="Arial" w:hAnsi="Arial" w:cs="Arial"/>
        </w:rPr>
        <w:t xml:space="preserve">of the city; recognising its intrinsic value and in giving the city a quality that is attractive </w:t>
      </w:r>
      <w:r w:rsidR="00653372" w:rsidRPr="008A56FE">
        <w:rPr>
          <w:rFonts w:ascii="Arial" w:hAnsi="Arial" w:cs="Arial"/>
        </w:rPr>
        <w:t xml:space="preserve">to both residents and investors.  The enhancement and protection of the </w:t>
      </w:r>
      <w:r w:rsidR="00AD6C4D">
        <w:rPr>
          <w:rFonts w:ascii="Arial" w:hAnsi="Arial" w:cs="Arial"/>
        </w:rPr>
        <w:t xml:space="preserve">historic </w:t>
      </w:r>
      <w:r w:rsidR="00653372" w:rsidRPr="008A56FE">
        <w:rPr>
          <w:rFonts w:ascii="Arial" w:hAnsi="Arial" w:cs="Arial"/>
        </w:rPr>
        <w:t>city is integral to the overarching policy to create a more compact city.</w:t>
      </w:r>
    </w:p>
    <w:p w:rsidR="00653372" w:rsidRPr="008A56FE" w:rsidRDefault="00653372" w:rsidP="00424605">
      <w:pPr>
        <w:jc w:val="both"/>
        <w:rPr>
          <w:rFonts w:ascii="Arial" w:hAnsi="Arial" w:cs="Arial"/>
        </w:rPr>
      </w:pPr>
    </w:p>
    <w:p w:rsidR="00424605" w:rsidRPr="008A56FE" w:rsidRDefault="00653372" w:rsidP="00424605">
      <w:pPr>
        <w:jc w:val="both"/>
        <w:rPr>
          <w:rFonts w:ascii="Arial" w:hAnsi="Arial" w:cs="Arial"/>
        </w:rPr>
      </w:pPr>
      <w:r w:rsidRPr="008A56FE">
        <w:rPr>
          <w:rFonts w:ascii="Arial" w:hAnsi="Arial" w:cs="Arial"/>
        </w:rPr>
        <w:t>With regard to subsection 10.17</w:t>
      </w:r>
      <w:r w:rsidR="00933D8A" w:rsidRPr="008A56FE">
        <w:rPr>
          <w:rFonts w:ascii="Arial" w:hAnsi="Arial" w:cs="Arial"/>
        </w:rPr>
        <w:t>, this</w:t>
      </w:r>
      <w:r w:rsidRPr="008A56FE">
        <w:rPr>
          <w:rFonts w:ascii="Arial" w:hAnsi="Arial" w:cs="Arial"/>
        </w:rPr>
        <w:t xml:space="preserve"> refers specifically to the remaking of the rear laneway to North Great George’s Street</w:t>
      </w:r>
      <w:r w:rsidR="00E454D2" w:rsidRPr="008A56FE">
        <w:rPr>
          <w:rFonts w:ascii="Arial" w:hAnsi="Arial" w:cs="Arial"/>
        </w:rPr>
        <w:t>,</w:t>
      </w:r>
      <w:r w:rsidRPr="008A56FE">
        <w:rPr>
          <w:rFonts w:ascii="Arial" w:hAnsi="Arial" w:cs="Arial"/>
        </w:rPr>
        <w:t xml:space="preserve"> Parnell Square East and Cavendish Row</w:t>
      </w:r>
      <w:r w:rsidR="007D6AAB" w:rsidRPr="008A56FE">
        <w:rPr>
          <w:rFonts w:ascii="Arial" w:hAnsi="Arial" w:cs="Arial"/>
        </w:rPr>
        <w:t>,</w:t>
      </w:r>
      <w:r w:rsidRPr="008A56FE">
        <w:rPr>
          <w:rFonts w:ascii="Arial" w:hAnsi="Arial" w:cs="Arial"/>
        </w:rPr>
        <w:t xml:space="preserve"> with a more dense development of three storeys and up to 4 </w:t>
      </w:r>
      <w:proofErr w:type="spellStart"/>
      <w:r w:rsidRPr="008A56FE">
        <w:rPr>
          <w:rFonts w:ascii="Arial" w:hAnsi="Arial" w:cs="Arial"/>
        </w:rPr>
        <w:t>storeys</w:t>
      </w:r>
      <w:proofErr w:type="spellEnd"/>
      <w:r w:rsidRPr="008A56FE">
        <w:rPr>
          <w:rFonts w:ascii="Arial" w:hAnsi="Arial" w:cs="Arial"/>
        </w:rPr>
        <w:t xml:space="preserve"> in height.  This </w:t>
      </w:r>
      <w:r w:rsidR="00933D8A" w:rsidRPr="008A56FE">
        <w:rPr>
          <w:rFonts w:ascii="Arial" w:hAnsi="Arial" w:cs="Arial"/>
        </w:rPr>
        <w:t xml:space="preserve">process </w:t>
      </w:r>
      <w:r w:rsidRPr="008A56FE">
        <w:rPr>
          <w:rFonts w:ascii="Arial" w:hAnsi="Arial" w:cs="Arial"/>
        </w:rPr>
        <w:t xml:space="preserve">will assist an increase in </w:t>
      </w:r>
      <w:r w:rsidR="00933D8A" w:rsidRPr="008A56FE">
        <w:rPr>
          <w:rFonts w:ascii="Arial" w:hAnsi="Arial" w:cs="Arial"/>
        </w:rPr>
        <w:t xml:space="preserve">the </w:t>
      </w:r>
      <w:r w:rsidRPr="008A56FE">
        <w:rPr>
          <w:rFonts w:ascii="Arial" w:hAnsi="Arial" w:cs="Arial"/>
        </w:rPr>
        <w:t xml:space="preserve">population, stimulate the vitality of the local economy and </w:t>
      </w:r>
      <w:r w:rsidR="00AB32F2" w:rsidRPr="008A56FE">
        <w:rPr>
          <w:rFonts w:ascii="Arial" w:hAnsi="Arial" w:cs="Arial"/>
        </w:rPr>
        <w:t xml:space="preserve">rebuild </w:t>
      </w:r>
      <w:r w:rsidR="00933D8A" w:rsidRPr="008A56FE">
        <w:rPr>
          <w:rFonts w:ascii="Arial" w:hAnsi="Arial" w:cs="Arial"/>
        </w:rPr>
        <w:t xml:space="preserve">a </w:t>
      </w:r>
      <w:r w:rsidR="00AB32F2" w:rsidRPr="008A56FE">
        <w:rPr>
          <w:rFonts w:ascii="Arial" w:hAnsi="Arial" w:cs="Arial"/>
        </w:rPr>
        <w:t>degraded streetscape th</w:t>
      </w:r>
      <w:r w:rsidR="00933D8A" w:rsidRPr="008A56FE">
        <w:rPr>
          <w:rFonts w:ascii="Arial" w:hAnsi="Arial" w:cs="Arial"/>
        </w:rPr>
        <w:t>erefore</w:t>
      </w:r>
      <w:r w:rsidR="00AB32F2" w:rsidRPr="008A56FE">
        <w:rPr>
          <w:rFonts w:ascii="Arial" w:hAnsi="Arial" w:cs="Arial"/>
        </w:rPr>
        <w:t xml:space="preserve"> aiding the regeneration of the local area. </w:t>
      </w:r>
    </w:p>
    <w:p w:rsidR="007D6AAB" w:rsidRPr="008A56FE" w:rsidRDefault="007D6AAB" w:rsidP="00424605">
      <w:pPr>
        <w:jc w:val="both"/>
        <w:rPr>
          <w:rFonts w:ascii="Arial" w:hAnsi="Arial" w:cs="Arial"/>
        </w:rPr>
      </w:pPr>
    </w:p>
    <w:p w:rsidR="00424605" w:rsidRPr="00507439" w:rsidRDefault="00424605" w:rsidP="00424605">
      <w:pPr>
        <w:jc w:val="both"/>
        <w:rPr>
          <w:rFonts w:ascii="Arial" w:hAnsi="Arial" w:cs="Arial"/>
          <w:u w:val="single"/>
          <w:lang w:val="en-IE"/>
        </w:rPr>
      </w:pPr>
      <w:r w:rsidRPr="00507439">
        <w:rPr>
          <w:rFonts w:ascii="Arial" w:hAnsi="Arial" w:cs="Arial"/>
          <w:u w:val="single"/>
          <w:lang w:val="en-IE"/>
        </w:rPr>
        <w:t>Recommendation</w:t>
      </w:r>
    </w:p>
    <w:p w:rsidR="00AD6C4D" w:rsidRDefault="006772B9" w:rsidP="00424605">
      <w:pPr>
        <w:jc w:val="both"/>
        <w:rPr>
          <w:rFonts w:ascii="Arial" w:hAnsi="Arial" w:cs="Arial"/>
          <w:lang w:val="en-IE"/>
        </w:rPr>
      </w:pPr>
      <w:r w:rsidRPr="008A56FE">
        <w:rPr>
          <w:rFonts w:ascii="Arial" w:hAnsi="Arial" w:cs="Arial"/>
          <w:lang w:val="en-IE"/>
        </w:rPr>
        <w:t>In response to the above submission and in order to clarify the existing proposed policy framework, t</w:t>
      </w:r>
      <w:r w:rsidR="00AB32F2" w:rsidRPr="008A56FE">
        <w:rPr>
          <w:rFonts w:ascii="Arial" w:hAnsi="Arial" w:cs="Arial"/>
          <w:lang w:val="en-IE"/>
        </w:rPr>
        <w:t>he following text</w:t>
      </w:r>
      <w:r w:rsidR="00AD6C4D">
        <w:rPr>
          <w:rFonts w:ascii="Arial" w:hAnsi="Arial" w:cs="Arial"/>
          <w:lang w:val="en-IE"/>
        </w:rPr>
        <w:t>s</w:t>
      </w:r>
      <w:r w:rsidR="00AB32F2" w:rsidRPr="008A56FE">
        <w:rPr>
          <w:rFonts w:ascii="Arial" w:hAnsi="Arial" w:cs="Arial"/>
          <w:lang w:val="en-IE"/>
        </w:rPr>
        <w:t xml:space="preserve"> </w:t>
      </w:r>
      <w:r w:rsidR="00D62247" w:rsidRPr="008A56FE">
        <w:rPr>
          <w:rFonts w:ascii="Arial" w:hAnsi="Arial" w:cs="Arial"/>
          <w:lang w:val="en-IE"/>
        </w:rPr>
        <w:t xml:space="preserve">shall </w:t>
      </w:r>
      <w:r w:rsidR="00AB32F2" w:rsidRPr="008A56FE">
        <w:rPr>
          <w:rFonts w:ascii="Arial" w:hAnsi="Arial" w:cs="Arial"/>
          <w:lang w:val="en-IE"/>
        </w:rPr>
        <w:t>be added</w:t>
      </w:r>
      <w:r w:rsidR="004B21B4">
        <w:rPr>
          <w:rFonts w:ascii="Arial" w:hAnsi="Arial" w:cs="Arial"/>
          <w:lang w:val="en-IE"/>
        </w:rPr>
        <w:t xml:space="preserve"> to the ACA</w:t>
      </w:r>
      <w:r w:rsidR="00AB32F2" w:rsidRPr="008A56FE">
        <w:rPr>
          <w:rFonts w:ascii="Arial" w:hAnsi="Arial" w:cs="Arial"/>
          <w:lang w:val="en-IE"/>
        </w:rPr>
        <w:t xml:space="preserve"> </w:t>
      </w:r>
      <w:r w:rsidR="004B21B4">
        <w:rPr>
          <w:rFonts w:ascii="Arial" w:hAnsi="Arial" w:cs="Arial"/>
          <w:lang w:val="en-IE"/>
        </w:rPr>
        <w:t>–</w:t>
      </w:r>
    </w:p>
    <w:p w:rsidR="004B21B4" w:rsidRDefault="004B21B4" w:rsidP="00424605">
      <w:pPr>
        <w:jc w:val="both"/>
        <w:rPr>
          <w:rFonts w:ascii="Arial" w:hAnsi="Arial" w:cs="Arial"/>
          <w:lang w:val="en-IE"/>
        </w:rPr>
      </w:pPr>
    </w:p>
    <w:p w:rsidR="00AD6C4D" w:rsidRDefault="00AD6C4D" w:rsidP="00424605">
      <w:pPr>
        <w:jc w:val="both"/>
        <w:rPr>
          <w:rFonts w:ascii="Arial" w:hAnsi="Arial" w:cs="Arial"/>
          <w:lang w:val="en-IE"/>
        </w:rPr>
      </w:pPr>
      <w:r>
        <w:rPr>
          <w:rFonts w:ascii="Arial" w:hAnsi="Arial" w:cs="Arial"/>
          <w:lang w:val="en-IE"/>
        </w:rPr>
        <w:t>To subsection 10.1.1</w:t>
      </w:r>
    </w:p>
    <w:p w:rsidR="00AD6C4D" w:rsidRPr="00AB52D8" w:rsidRDefault="00AD6C4D" w:rsidP="00AB52D8">
      <w:pPr>
        <w:ind w:left="720"/>
        <w:jc w:val="both"/>
        <w:rPr>
          <w:rFonts w:ascii="Arial" w:hAnsi="Arial" w:cs="Arial"/>
          <w:i/>
          <w:lang w:val="en-IE"/>
        </w:rPr>
      </w:pPr>
      <w:r w:rsidRPr="00AB52D8">
        <w:rPr>
          <w:rFonts w:ascii="Arial" w:hAnsi="Arial" w:cs="Arial"/>
          <w:i/>
          <w:lang w:val="en-IE"/>
        </w:rPr>
        <w:t>The implementation and effectiveness of the ACA will be monitored and where it is considered, following an examination of the outcomes</w:t>
      </w:r>
      <w:r w:rsidR="00AB52D8">
        <w:rPr>
          <w:rFonts w:ascii="Arial" w:hAnsi="Arial" w:cs="Arial"/>
          <w:i/>
          <w:lang w:val="en-IE"/>
        </w:rPr>
        <w:t>,</w:t>
      </w:r>
      <w:r w:rsidRPr="00AB52D8">
        <w:rPr>
          <w:rFonts w:ascii="Arial" w:hAnsi="Arial" w:cs="Arial"/>
          <w:i/>
          <w:lang w:val="en-IE"/>
        </w:rPr>
        <w:t xml:space="preserve"> that the aims of the ACA are not being achieved, a review will t</w:t>
      </w:r>
      <w:r w:rsidR="00AB52D8" w:rsidRPr="00AB52D8">
        <w:rPr>
          <w:rFonts w:ascii="Arial" w:hAnsi="Arial" w:cs="Arial"/>
          <w:i/>
          <w:lang w:val="en-IE"/>
        </w:rPr>
        <w:t>ake place of the ACA and changes recommended.</w:t>
      </w:r>
    </w:p>
    <w:p w:rsidR="00AD6C4D" w:rsidRDefault="00AD6C4D" w:rsidP="00424605">
      <w:pPr>
        <w:jc w:val="both"/>
        <w:rPr>
          <w:rFonts w:ascii="Arial" w:hAnsi="Arial" w:cs="Arial"/>
          <w:lang w:val="en-IE"/>
        </w:rPr>
      </w:pPr>
    </w:p>
    <w:p w:rsidR="00AB32F2" w:rsidRPr="008A56FE" w:rsidRDefault="00AD6C4D" w:rsidP="00424605">
      <w:pPr>
        <w:jc w:val="both"/>
        <w:rPr>
          <w:rFonts w:ascii="Arial" w:hAnsi="Arial" w:cs="Arial"/>
          <w:lang w:val="en-IE"/>
        </w:rPr>
      </w:pPr>
      <w:r>
        <w:rPr>
          <w:rFonts w:ascii="Arial" w:hAnsi="Arial" w:cs="Arial"/>
          <w:lang w:val="en-IE"/>
        </w:rPr>
        <w:t>T</w:t>
      </w:r>
      <w:r w:rsidR="00AB32F2" w:rsidRPr="008A56FE">
        <w:rPr>
          <w:rFonts w:ascii="Arial" w:hAnsi="Arial" w:cs="Arial"/>
          <w:lang w:val="en-IE"/>
        </w:rPr>
        <w:t>o subsection 10.17.1 (4):</w:t>
      </w:r>
    </w:p>
    <w:p w:rsidR="000502A1" w:rsidRPr="008A56FE" w:rsidRDefault="000502A1" w:rsidP="00424605">
      <w:pPr>
        <w:jc w:val="both"/>
        <w:rPr>
          <w:rFonts w:ascii="Arial" w:hAnsi="Arial" w:cs="Arial"/>
          <w:lang w:val="en-IE"/>
        </w:rPr>
      </w:pPr>
    </w:p>
    <w:p w:rsidR="00424605" w:rsidRPr="008A56FE" w:rsidRDefault="00A42E93" w:rsidP="00AB32F2">
      <w:pPr>
        <w:ind w:left="720"/>
        <w:jc w:val="both"/>
        <w:rPr>
          <w:rFonts w:ascii="Arial" w:hAnsi="Arial" w:cs="Arial"/>
          <w:lang w:val="en-IE"/>
        </w:rPr>
      </w:pPr>
      <w:r w:rsidRPr="008A56FE">
        <w:rPr>
          <w:rFonts w:ascii="Arial" w:hAnsi="Arial" w:cs="Arial"/>
          <w:i/>
          <w:lang w:val="en-IE"/>
        </w:rPr>
        <w:t xml:space="preserve">Any proposed </w:t>
      </w:r>
      <w:r w:rsidR="000502A1" w:rsidRPr="008A56FE">
        <w:rPr>
          <w:rFonts w:ascii="Arial" w:hAnsi="Arial" w:cs="Arial"/>
          <w:i/>
          <w:lang w:val="en-IE"/>
        </w:rPr>
        <w:t>top</w:t>
      </w:r>
      <w:r w:rsidR="00AB32F2" w:rsidRPr="008A56FE">
        <w:rPr>
          <w:rFonts w:ascii="Arial" w:hAnsi="Arial" w:cs="Arial"/>
          <w:i/>
          <w:lang w:val="en-IE"/>
        </w:rPr>
        <w:t xml:space="preserve"> </w:t>
      </w:r>
      <w:r w:rsidR="0001024C">
        <w:rPr>
          <w:rFonts w:ascii="Arial" w:hAnsi="Arial" w:cs="Arial"/>
          <w:i/>
          <w:lang w:val="en-IE"/>
        </w:rPr>
        <w:t xml:space="preserve">(fourth) </w:t>
      </w:r>
      <w:r w:rsidR="00AB32F2" w:rsidRPr="008A56FE">
        <w:rPr>
          <w:rFonts w:ascii="Arial" w:hAnsi="Arial" w:cs="Arial"/>
          <w:i/>
          <w:lang w:val="en-IE"/>
        </w:rPr>
        <w:t xml:space="preserve">storey shall be integrated within the pitched roof element </w:t>
      </w:r>
      <w:r w:rsidRPr="008A56FE">
        <w:rPr>
          <w:rFonts w:ascii="Arial" w:hAnsi="Arial" w:cs="Arial"/>
          <w:i/>
          <w:lang w:val="en-IE"/>
        </w:rPr>
        <w:t xml:space="preserve">of the structure </w:t>
      </w:r>
      <w:r w:rsidR="00AB32F2" w:rsidRPr="008A56FE">
        <w:rPr>
          <w:rFonts w:ascii="Arial" w:hAnsi="Arial" w:cs="Arial"/>
          <w:i/>
          <w:lang w:val="en-IE"/>
        </w:rPr>
        <w:t>or where the design</w:t>
      </w:r>
      <w:r w:rsidRPr="008A56FE">
        <w:rPr>
          <w:rFonts w:ascii="Arial" w:hAnsi="Arial" w:cs="Arial"/>
          <w:i/>
          <w:lang w:val="en-IE"/>
        </w:rPr>
        <w:t xml:space="preserve"> and form </w:t>
      </w:r>
      <w:r w:rsidR="00AB32F2" w:rsidRPr="008A56FE">
        <w:rPr>
          <w:rFonts w:ascii="Arial" w:hAnsi="Arial" w:cs="Arial"/>
          <w:i/>
          <w:lang w:val="en-IE"/>
        </w:rPr>
        <w:t>is contemporary, it shall be set back 1.5 metres from the front building line.</w:t>
      </w:r>
    </w:p>
    <w:p w:rsidR="00424605" w:rsidRPr="008A56FE" w:rsidRDefault="00424605" w:rsidP="00424605">
      <w:pPr>
        <w:jc w:val="both"/>
        <w:rPr>
          <w:rFonts w:ascii="Arial" w:hAnsi="Arial" w:cs="Arial"/>
          <w:b/>
          <w:bCs/>
        </w:rPr>
      </w:pPr>
    </w:p>
    <w:p w:rsidR="00CC1377" w:rsidRPr="008A56FE" w:rsidRDefault="00CC1377" w:rsidP="00424605">
      <w:pPr>
        <w:jc w:val="both"/>
        <w:rPr>
          <w:rFonts w:ascii="Arial" w:hAnsi="Arial" w:cs="Arial"/>
          <w:b/>
          <w:bCs/>
        </w:rPr>
      </w:pPr>
    </w:p>
    <w:p w:rsidR="00424605" w:rsidRPr="008A56FE" w:rsidRDefault="00424605" w:rsidP="00424605">
      <w:pPr>
        <w:jc w:val="both"/>
        <w:rPr>
          <w:rFonts w:ascii="Arial" w:hAnsi="Arial" w:cs="Arial"/>
          <w:b/>
          <w:bCs/>
        </w:rPr>
      </w:pPr>
    </w:p>
    <w:p w:rsidR="00424605" w:rsidRPr="00507439" w:rsidRDefault="00424605" w:rsidP="00507439">
      <w:pPr>
        <w:pStyle w:val="ListParagraph"/>
        <w:numPr>
          <w:ilvl w:val="0"/>
          <w:numId w:val="3"/>
        </w:numPr>
        <w:jc w:val="both"/>
        <w:rPr>
          <w:rFonts w:ascii="Arial" w:hAnsi="Arial" w:cs="Arial"/>
          <w:b/>
          <w:bCs/>
          <w:u w:val="single"/>
        </w:rPr>
      </w:pPr>
      <w:r w:rsidRPr="00507439">
        <w:rPr>
          <w:rFonts w:ascii="Arial" w:hAnsi="Arial" w:cs="Arial"/>
          <w:b/>
          <w:bCs/>
          <w:u w:val="single"/>
        </w:rPr>
        <w:t xml:space="preserve">Recommendation to City Council </w:t>
      </w:r>
    </w:p>
    <w:p w:rsidR="00424605" w:rsidRPr="008A56FE" w:rsidRDefault="00A42E93" w:rsidP="00424605">
      <w:pPr>
        <w:pStyle w:val="Heading1"/>
        <w:ind w:left="0"/>
        <w:jc w:val="both"/>
        <w:rPr>
          <w:sz w:val="24"/>
        </w:rPr>
      </w:pPr>
      <w:r w:rsidRPr="008A56FE">
        <w:rPr>
          <w:b w:val="0"/>
          <w:sz w:val="24"/>
        </w:rPr>
        <w:t>Having regard to the submissions received and to the Chief Executive’s response to the issues raised therein, a</w:t>
      </w:r>
      <w:r w:rsidR="00424605" w:rsidRPr="008A56FE">
        <w:rPr>
          <w:b w:val="0"/>
          <w:sz w:val="24"/>
        </w:rPr>
        <w:t xml:space="preserve">ccordingly, it is recommended that the City Council adopt the proposed variation (No.31) of the Dublin City Development Plan 2016-2022 </w:t>
      </w:r>
      <w:r w:rsidR="000E2C29">
        <w:rPr>
          <w:b w:val="0"/>
          <w:sz w:val="24"/>
        </w:rPr>
        <w:t xml:space="preserve">as amended </w:t>
      </w:r>
      <w:r w:rsidR="00424605" w:rsidRPr="008A56FE">
        <w:rPr>
          <w:b w:val="0"/>
          <w:sz w:val="24"/>
        </w:rPr>
        <w:t>to designate North Great George’s Street and Environs, as an Architectural Conservation Area.</w:t>
      </w:r>
    </w:p>
    <w:p w:rsidR="00424605" w:rsidRPr="008A56FE" w:rsidRDefault="00424605" w:rsidP="00424605">
      <w:pPr>
        <w:jc w:val="both"/>
        <w:rPr>
          <w:rFonts w:ascii="Arial" w:hAnsi="Arial" w:cs="Arial"/>
        </w:rPr>
      </w:pPr>
    </w:p>
    <w:p w:rsidR="00424605" w:rsidRPr="008A56FE" w:rsidRDefault="00424605" w:rsidP="00424605">
      <w:pPr>
        <w:jc w:val="both"/>
        <w:rPr>
          <w:rFonts w:ascii="Arial" w:hAnsi="Arial" w:cs="Arial"/>
        </w:rPr>
      </w:pPr>
    </w:p>
    <w:p w:rsidR="00424605" w:rsidRPr="008A56FE" w:rsidRDefault="00424605" w:rsidP="00424605">
      <w:pPr>
        <w:jc w:val="both"/>
        <w:rPr>
          <w:rFonts w:ascii="Arial" w:hAnsi="Arial" w:cs="Arial"/>
        </w:rPr>
      </w:pPr>
    </w:p>
    <w:p w:rsidR="00424605" w:rsidRPr="008A56FE" w:rsidRDefault="00A42E93" w:rsidP="00424605">
      <w:pPr>
        <w:jc w:val="both"/>
        <w:rPr>
          <w:rFonts w:ascii="Arial" w:hAnsi="Arial" w:cs="Arial"/>
        </w:rPr>
      </w:pPr>
      <w:r w:rsidRPr="008A56FE">
        <w:rPr>
          <w:rFonts w:ascii="Arial" w:hAnsi="Arial" w:cs="Arial"/>
        </w:rPr>
        <w:t xml:space="preserve">Dated this day the </w:t>
      </w:r>
      <w:proofErr w:type="gramStart"/>
      <w:r w:rsidR="00062421">
        <w:rPr>
          <w:rFonts w:ascii="Arial" w:hAnsi="Arial" w:cs="Arial"/>
        </w:rPr>
        <w:t>11th</w:t>
      </w:r>
      <w:r w:rsidRPr="008A56FE">
        <w:rPr>
          <w:rFonts w:ascii="Arial" w:hAnsi="Arial" w:cs="Arial"/>
        </w:rPr>
        <w:t xml:space="preserve">  of</w:t>
      </w:r>
      <w:proofErr w:type="gramEnd"/>
      <w:r w:rsidRPr="008A56FE">
        <w:rPr>
          <w:rFonts w:ascii="Arial" w:hAnsi="Arial" w:cs="Arial"/>
        </w:rPr>
        <w:t xml:space="preserve"> January 2021.</w:t>
      </w:r>
    </w:p>
    <w:p w:rsidR="00424605" w:rsidRPr="008A56FE" w:rsidRDefault="00424605" w:rsidP="00424605">
      <w:pPr>
        <w:jc w:val="both"/>
        <w:rPr>
          <w:rFonts w:ascii="Arial" w:hAnsi="Arial" w:cs="Arial"/>
        </w:rPr>
      </w:pPr>
    </w:p>
    <w:p w:rsidR="00424605" w:rsidRPr="008A56FE" w:rsidRDefault="00A42E93" w:rsidP="00A42E93">
      <w:pPr>
        <w:jc w:val="both"/>
        <w:rPr>
          <w:rFonts w:ascii="Arial" w:hAnsi="Arial" w:cs="Arial"/>
          <w:b/>
          <w:bCs/>
        </w:rPr>
      </w:pPr>
      <w:r w:rsidRPr="008A56FE">
        <w:rPr>
          <w:rFonts w:ascii="Arial" w:hAnsi="Arial" w:cs="Arial"/>
          <w:b/>
          <w:u w:val="single"/>
        </w:rPr>
        <w:t>Owen Keegan</w:t>
      </w:r>
    </w:p>
    <w:p w:rsidR="00424605" w:rsidRPr="008A56FE" w:rsidRDefault="00424605" w:rsidP="00424605">
      <w:pPr>
        <w:jc w:val="both"/>
        <w:rPr>
          <w:rFonts w:ascii="Arial" w:hAnsi="Arial" w:cs="Arial"/>
          <w:b/>
          <w:bCs/>
        </w:rPr>
      </w:pPr>
      <w:r w:rsidRPr="008A56FE">
        <w:rPr>
          <w:rFonts w:ascii="Arial" w:hAnsi="Arial" w:cs="Arial"/>
          <w:b/>
          <w:bCs/>
        </w:rPr>
        <w:t>Chief Executive</w:t>
      </w:r>
    </w:p>
    <w:p w:rsidR="00424605" w:rsidRPr="008A56FE" w:rsidRDefault="00424605" w:rsidP="00424605">
      <w:pPr>
        <w:jc w:val="both"/>
      </w:pPr>
    </w:p>
    <w:p w:rsidR="006772B9" w:rsidRPr="008A56FE" w:rsidRDefault="006772B9" w:rsidP="00424605">
      <w:pPr>
        <w:jc w:val="both"/>
      </w:pPr>
    </w:p>
    <w:p w:rsidR="006772B9" w:rsidRDefault="006772B9" w:rsidP="00424605">
      <w:pPr>
        <w:jc w:val="both"/>
      </w:pPr>
    </w:p>
    <w:p w:rsidR="0001024C" w:rsidRDefault="0001024C" w:rsidP="00424605">
      <w:pPr>
        <w:jc w:val="both"/>
      </w:pPr>
    </w:p>
    <w:p w:rsidR="0001024C" w:rsidRPr="008A56FE" w:rsidRDefault="0001024C" w:rsidP="00424605">
      <w:pPr>
        <w:jc w:val="both"/>
      </w:pPr>
    </w:p>
    <w:p w:rsidR="006772B9" w:rsidRPr="008A56FE" w:rsidRDefault="006772B9" w:rsidP="00424605">
      <w:pPr>
        <w:jc w:val="both"/>
      </w:pPr>
    </w:p>
    <w:p w:rsidR="00435C94" w:rsidRPr="00507439" w:rsidRDefault="00435C94" w:rsidP="00507439">
      <w:pPr>
        <w:pStyle w:val="ListParagraph"/>
        <w:numPr>
          <w:ilvl w:val="0"/>
          <w:numId w:val="3"/>
        </w:numPr>
        <w:rPr>
          <w:rFonts w:ascii="Arial" w:hAnsi="Arial" w:cs="Arial"/>
          <w:b/>
          <w:bCs/>
        </w:rPr>
      </w:pPr>
      <w:r w:rsidRPr="00507439">
        <w:rPr>
          <w:rFonts w:ascii="Arial" w:hAnsi="Arial" w:cs="Arial"/>
          <w:b/>
          <w:bCs/>
        </w:rPr>
        <w:t>Resolution on Adopting Variation 31.</w:t>
      </w:r>
    </w:p>
    <w:p w:rsidR="00435C94" w:rsidRPr="008A56FE" w:rsidRDefault="00435C94" w:rsidP="00435C94">
      <w:pPr>
        <w:rPr>
          <w:rFonts w:ascii="Arial" w:hAnsi="Arial" w:cs="Arial"/>
          <w:b/>
          <w:bCs/>
        </w:rPr>
      </w:pPr>
    </w:p>
    <w:p w:rsidR="00435C94" w:rsidRPr="008A56FE" w:rsidRDefault="00435C94" w:rsidP="00435C94">
      <w:pPr>
        <w:jc w:val="both"/>
        <w:rPr>
          <w:rFonts w:ascii="Arial" w:hAnsi="Arial" w:cs="Arial"/>
        </w:rPr>
      </w:pPr>
      <w:r w:rsidRPr="008A56FE">
        <w:rPr>
          <w:rFonts w:ascii="Arial" w:hAnsi="Arial" w:cs="Arial"/>
        </w:rPr>
        <w:t xml:space="preserve">I recommend that the Elected Members adopt the following resolution:  </w:t>
      </w:r>
    </w:p>
    <w:p w:rsidR="00435C94" w:rsidRPr="008A56FE" w:rsidRDefault="00435C94" w:rsidP="00435C94">
      <w:pPr>
        <w:ind w:left="-180"/>
        <w:jc w:val="both"/>
        <w:rPr>
          <w:rFonts w:ascii="Arial" w:hAnsi="Arial"/>
          <w:snapToGrid w:val="0"/>
          <w:lang w:val="en-US"/>
        </w:rPr>
      </w:pPr>
    </w:p>
    <w:p w:rsidR="00435C94" w:rsidRPr="008A56FE" w:rsidRDefault="00435C94" w:rsidP="00435C94">
      <w:pPr>
        <w:rPr>
          <w:rFonts w:ascii="Arial" w:hAnsi="Arial" w:cs="Arial"/>
          <w:bCs/>
        </w:rPr>
      </w:pPr>
      <w:r w:rsidRPr="008A56FE">
        <w:rPr>
          <w:rFonts w:ascii="Arial" w:hAnsi="Arial"/>
          <w:snapToGrid w:val="0"/>
          <w:lang w:val="en-US"/>
        </w:rPr>
        <w:t>‘</w:t>
      </w:r>
      <w:r w:rsidRPr="008A56FE">
        <w:rPr>
          <w:rFonts w:ascii="Arial" w:hAnsi="Arial"/>
          <w:i/>
          <w:snapToGrid w:val="0"/>
          <w:lang w:val="en-US"/>
        </w:rPr>
        <w:t>The members of the authority having considered the proposed variation and the Chief Executive’s Report No. 0</w:t>
      </w:r>
      <w:r w:rsidR="00CC1377" w:rsidRPr="008A56FE">
        <w:rPr>
          <w:rFonts w:ascii="Arial" w:hAnsi="Arial"/>
          <w:i/>
          <w:snapToGrid w:val="0"/>
          <w:lang w:val="en-US"/>
        </w:rPr>
        <w:t>7</w:t>
      </w:r>
      <w:r w:rsidRPr="008A56FE">
        <w:rPr>
          <w:rFonts w:ascii="Arial" w:hAnsi="Arial"/>
          <w:i/>
          <w:snapToGrid w:val="0"/>
          <w:lang w:val="en-US"/>
        </w:rPr>
        <w:t>/202</w:t>
      </w:r>
      <w:r w:rsidR="00CC1377" w:rsidRPr="008A56FE">
        <w:rPr>
          <w:rFonts w:ascii="Arial" w:hAnsi="Arial"/>
          <w:i/>
          <w:snapToGrid w:val="0"/>
          <w:lang w:val="en-US"/>
        </w:rPr>
        <w:t>1</w:t>
      </w:r>
      <w:r w:rsidRPr="008A56FE">
        <w:rPr>
          <w:rFonts w:ascii="Arial" w:hAnsi="Arial"/>
          <w:i/>
          <w:snapToGrid w:val="0"/>
          <w:lang w:val="en-US"/>
        </w:rPr>
        <w:t xml:space="preserve">, and the issues raised, the proper planning and sustainable development of the City, the statutory obligations of the local authority and the relevant policies or objectives of the Government or of any Minister of the Government; the  City Council </w:t>
      </w:r>
      <w:r w:rsidRPr="008A56FE">
        <w:rPr>
          <w:rFonts w:ascii="Arial" w:hAnsi="Arial"/>
          <w:bCs/>
          <w:i/>
          <w:snapToGrid w:val="0"/>
          <w:lang w:val="en-US"/>
        </w:rPr>
        <w:t>resolves</w:t>
      </w:r>
      <w:r w:rsidRPr="008A56FE">
        <w:rPr>
          <w:rFonts w:ascii="Arial" w:hAnsi="Arial"/>
          <w:b/>
          <w:bCs/>
          <w:i/>
          <w:snapToGrid w:val="0"/>
          <w:lang w:val="en-US"/>
        </w:rPr>
        <w:t xml:space="preserve"> </w:t>
      </w:r>
      <w:r w:rsidRPr="008A56FE">
        <w:rPr>
          <w:rFonts w:ascii="Arial" w:hAnsi="Arial"/>
          <w:i/>
          <w:snapToGrid w:val="0"/>
          <w:lang w:val="en-US"/>
        </w:rPr>
        <w:t>that Variation No. 3</w:t>
      </w:r>
      <w:r w:rsidR="0051596C" w:rsidRPr="008A56FE">
        <w:rPr>
          <w:rFonts w:ascii="Arial" w:hAnsi="Arial"/>
          <w:i/>
          <w:snapToGrid w:val="0"/>
          <w:lang w:val="en-US"/>
        </w:rPr>
        <w:t>1</w:t>
      </w:r>
      <w:r w:rsidRPr="008A56FE">
        <w:rPr>
          <w:rFonts w:ascii="Arial" w:hAnsi="Arial"/>
          <w:i/>
          <w:snapToGrid w:val="0"/>
          <w:lang w:val="en-US"/>
        </w:rPr>
        <w:t xml:space="preserve"> of the Dublin City Development Plan 2016-2022</w:t>
      </w:r>
      <w:r w:rsidRPr="008A56FE">
        <w:rPr>
          <w:rFonts w:ascii="Arial" w:hAnsi="Arial"/>
          <w:i/>
          <w:snapToGrid w:val="0"/>
          <w:color w:val="1F497D"/>
          <w:lang w:val="en-US"/>
        </w:rPr>
        <w:t xml:space="preserve"> </w:t>
      </w:r>
      <w:r w:rsidR="000E2C29">
        <w:rPr>
          <w:rFonts w:ascii="Arial" w:hAnsi="Arial"/>
          <w:i/>
          <w:snapToGrid w:val="0"/>
          <w:color w:val="1F497D"/>
          <w:lang w:val="en-US"/>
        </w:rPr>
        <w:t xml:space="preserve">as amended </w:t>
      </w:r>
      <w:r w:rsidRPr="008A56FE">
        <w:rPr>
          <w:rFonts w:ascii="Arial" w:hAnsi="Arial"/>
          <w:i/>
          <w:snapToGrid w:val="0"/>
          <w:lang w:val="en-US"/>
        </w:rPr>
        <w:t xml:space="preserve">is hereby made </w:t>
      </w:r>
      <w:r w:rsidRPr="008A56FE">
        <w:rPr>
          <w:rFonts w:ascii="Arial" w:hAnsi="Arial" w:cs="Arial"/>
          <w:i/>
          <w:snapToGrid w:val="0"/>
          <w:color w:val="000000"/>
          <w:lang w:val="en-US"/>
        </w:rPr>
        <w:t>and that the necessary notices of the making of Variation No. 3</w:t>
      </w:r>
      <w:r w:rsidR="0051596C" w:rsidRPr="008A56FE">
        <w:rPr>
          <w:rFonts w:ascii="Arial" w:hAnsi="Arial" w:cs="Arial"/>
          <w:i/>
          <w:snapToGrid w:val="0"/>
          <w:color w:val="000000"/>
          <w:lang w:val="en-US"/>
        </w:rPr>
        <w:t>1</w:t>
      </w:r>
      <w:r w:rsidRPr="008A56FE">
        <w:rPr>
          <w:rFonts w:ascii="Arial" w:hAnsi="Arial" w:cs="Arial"/>
          <w:i/>
          <w:snapToGrid w:val="0"/>
          <w:color w:val="000000"/>
          <w:lang w:val="en-US"/>
        </w:rPr>
        <w:t xml:space="preserve"> of the Dublin City Development Plan 2016-2022 be published’.</w:t>
      </w:r>
    </w:p>
    <w:p w:rsidR="00C04E46" w:rsidRPr="008A56FE" w:rsidRDefault="0089581C"/>
    <w:sectPr w:rsidR="00C04E46" w:rsidRPr="008A56FE" w:rsidSect="00D30701">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701" w:rsidRDefault="00D30701" w:rsidP="00D30701">
      <w:r>
        <w:separator/>
      </w:r>
    </w:p>
  </w:endnote>
  <w:endnote w:type="continuationSeparator" w:id="0">
    <w:p w:rsidR="00D30701" w:rsidRDefault="00D30701" w:rsidP="00D3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01" w:rsidRDefault="00D30701" w:rsidP="00D30701">
    <w:pPr>
      <w:tabs>
        <w:tab w:val="center" w:pos="4513"/>
        <w:tab w:val="right" w:pos="9026"/>
      </w:tabs>
      <w:jc w:val="right"/>
      <w:rPr>
        <w:rFonts w:ascii="Calibri" w:eastAsia="Calibri" w:hAnsi="Calibri" w:cs="Arial"/>
        <w:bCs/>
        <w:lang w:val="en-IE" w:eastAsia="en-IE"/>
      </w:rPr>
    </w:pPr>
    <w:r>
      <w:rPr>
        <w:rFonts w:ascii="Calibri" w:eastAsia="Calibri" w:hAnsi="Calibri" w:cs="Arial"/>
        <w:bCs/>
        <w:lang w:val="en-IE" w:eastAsia="en-IE"/>
      </w:rPr>
      <w:t>Adopted by City Council on 11</w:t>
    </w:r>
    <w:r w:rsidRPr="00D30701">
      <w:rPr>
        <w:rFonts w:ascii="Calibri" w:eastAsia="Calibri" w:hAnsi="Calibri" w:cs="Arial"/>
        <w:bCs/>
        <w:vertAlign w:val="superscript"/>
        <w:lang w:val="en-IE" w:eastAsia="en-IE"/>
      </w:rPr>
      <w:t>th</w:t>
    </w:r>
    <w:r>
      <w:rPr>
        <w:rFonts w:ascii="Calibri" w:eastAsia="Calibri" w:hAnsi="Calibri" w:cs="Arial"/>
        <w:bCs/>
        <w:lang w:val="en-IE" w:eastAsia="en-IE"/>
      </w:rPr>
      <w:t xml:space="preserve"> January 2021</w:t>
    </w:r>
  </w:p>
  <w:p w:rsidR="00D30701" w:rsidRPr="00D30701" w:rsidRDefault="00D30701" w:rsidP="00D30701">
    <w:pPr>
      <w:tabs>
        <w:tab w:val="center" w:pos="4513"/>
        <w:tab w:val="right" w:pos="9026"/>
      </w:tabs>
      <w:jc w:val="right"/>
      <w:rPr>
        <w:rFonts w:ascii="Calibri" w:eastAsia="Calibri" w:hAnsi="Calibri" w:cs="Arial"/>
        <w:sz w:val="20"/>
        <w:szCs w:val="20"/>
        <w:lang w:val="en-IE" w:eastAsia="en-IE"/>
      </w:rPr>
    </w:pPr>
  </w:p>
  <w:p w:rsidR="00D30701" w:rsidRDefault="00D30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701" w:rsidRDefault="00D30701" w:rsidP="00D30701">
      <w:r>
        <w:separator/>
      </w:r>
    </w:p>
  </w:footnote>
  <w:footnote w:type="continuationSeparator" w:id="0">
    <w:p w:rsidR="00D30701" w:rsidRDefault="00D30701" w:rsidP="00D30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3E1"/>
    <w:multiLevelType w:val="hybridMultilevel"/>
    <w:tmpl w:val="850CA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BD5F78"/>
    <w:multiLevelType w:val="hybridMultilevel"/>
    <w:tmpl w:val="50288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D0382A"/>
    <w:multiLevelType w:val="multilevel"/>
    <w:tmpl w:val="30C6AD1A"/>
    <w:lvl w:ilvl="0">
      <w:start w:val="1"/>
      <w:numFmt w:val="decimal"/>
      <w:lvlText w:val="%1."/>
      <w:lvlJc w:val="left"/>
      <w:pPr>
        <w:tabs>
          <w:tab w:val="num" w:pos="360"/>
        </w:tabs>
        <w:ind w:left="36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48B670C"/>
    <w:multiLevelType w:val="hybridMultilevel"/>
    <w:tmpl w:val="9A6823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5995E11"/>
    <w:multiLevelType w:val="hybridMultilevel"/>
    <w:tmpl w:val="9E64DFF8"/>
    <w:lvl w:ilvl="0" w:tplc="C7EC5F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05"/>
    <w:rsid w:val="0001024C"/>
    <w:rsid w:val="00026FEC"/>
    <w:rsid w:val="00042345"/>
    <w:rsid w:val="000502A1"/>
    <w:rsid w:val="00056F28"/>
    <w:rsid w:val="00062421"/>
    <w:rsid w:val="000C23EA"/>
    <w:rsid w:val="000E2C29"/>
    <w:rsid w:val="000F75D3"/>
    <w:rsid w:val="00131453"/>
    <w:rsid w:val="00175DCC"/>
    <w:rsid w:val="001A5D59"/>
    <w:rsid w:val="001A7878"/>
    <w:rsid w:val="00204304"/>
    <w:rsid w:val="00230C86"/>
    <w:rsid w:val="00284AC4"/>
    <w:rsid w:val="002E22EA"/>
    <w:rsid w:val="003B4547"/>
    <w:rsid w:val="00411847"/>
    <w:rsid w:val="00424605"/>
    <w:rsid w:val="00435C94"/>
    <w:rsid w:val="0048670B"/>
    <w:rsid w:val="004A3BA7"/>
    <w:rsid w:val="004B21B4"/>
    <w:rsid w:val="004D02E2"/>
    <w:rsid w:val="004D598D"/>
    <w:rsid w:val="00507439"/>
    <w:rsid w:val="0051596C"/>
    <w:rsid w:val="005518B7"/>
    <w:rsid w:val="006119FB"/>
    <w:rsid w:val="00616908"/>
    <w:rsid w:val="00643500"/>
    <w:rsid w:val="00653372"/>
    <w:rsid w:val="00673E5C"/>
    <w:rsid w:val="006772B9"/>
    <w:rsid w:val="006A770A"/>
    <w:rsid w:val="006B3FF6"/>
    <w:rsid w:val="00700F99"/>
    <w:rsid w:val="00796F96"/>
    <w:rsid w:val="007D6AAB"/>
    <w:rsid w:val="008325E3"/>
    <w:rsid w:val="00853DEB"/>
    <w:rsid w:val="00866454"/>
    <w:rsid w:val="0089581C"/>
    <w:rsid w:val="008A56FE"/>
    <w:rsid w:val="0092493B"/>
    <w:rsid w:val="00933D8A"/>
    <w:rsid w:val="00A10F24"/>
    <w:rsid w:val="00A1516D"/>
    <w:rsid w:val="00A17CDA"/>
    <w:rsid w:val="00A34C6E"/>
    <w:rsid w:val="00A42E93"/>
    <w:rsid w:val="00A5048B"/>
    <w:rsid w:val="00A76E02"/>
    <w:rsid w:val="00AB32F2"/>
    <w:rsid w:val="00AB52D8"/>
    <w:rsid w:val="00AD6C4D"/>
    <w:rsid w:val="00AF0733"/>
    <w:rsid w:val="00B41DD1"/>
    <w:rsid w:val="00B44903"/>
    <w:rsid w:val="00BA592F"/>
    <w:rsid w:val="00C134FB"/>
    <w:rsid w:val="00C40C83"/>
    <w:rsid w:val="00C54460"/>
    <w:rsid w:val="00CC1377"/>
    <w:rsid w:val="00CD605D"/>
    <w:rsid w:val="00D16500"/>
    <w:rsid w:val="00D30701"/>
    <w:rsid w:val="00D30D0C"/>
    <w:rsid w:val="00D62247"/>
    <w:rsid w:val="00DF72A0"/>
    <w:rsid w:val="00E454D2"/>
    <w:rsid w:val="00E9106B"/>
    <w:rsid w:val="00F00066"/>
    <w:rsid w:val="00F1011F"/>
    <w:rsid w:val="00F116CB"/>
    <w:rsid w:val="00F375B5"/>
    <w:rsid w:val="00F73956"/>
    <w:rsid w:val="00F77C5A"/>
    <w:rsid w:val="00F9424A"/>
    <w:rsid w:val="00FE51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1E8E-8F89-4162-BBFD-4B8485E3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0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24605"/>
    <w:pPr>
      <w:keepNext/>
      <w:ind w:left="360"/>
      <w:jc w:val="center"/>
      <w:outlineLvl w:val="0"/>
    </w:pPr>
    <w:rPr>
      <w:rFonts w:ascii="Arial" w:hAnsi="Arial" w:cs="Arial"/>
      <w:b/>
      <w:bCs/>
      <w:sz w:val="22"/>
      <w:lang w:val="en-IE"/>
    </w:rPr>
  </w:style>
  <w:style w:type="paragraph" w:styleId="Heading4">
    <w:name w:val="heading 4"/>
    <w:basedOn w:val="Normal"/>
    <w:next w:val="Normal"/>
    <w:link w:val="Heading4Char"/>
    <w:uiPriority w:val="9"/>
    <w:unhideWhenUsed/>
    <w:qFormat/>
    <w:rsid w:val="0042460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2460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24605"/>
    <w:pPr>
      <w:keepNext/>
      <w:outlineLvl w:val="5"/>
    </w:pPr>
    <w:rPr>
      <w:b/>
      <w:u w:val="single"/>
      <w:lang w:eastAsia="en-IE"/>
    </w:rPr>
  </w:style>
  <w:style w:type="paragraph" w:styleId="Heading7">
    <w:name w:val="heading 7"/>
    <w:basedOn w:val="Normal"/>
    <w:next w:val="Normal"/>
    <w:link w:val="Heading7Char"/>
    <w:uiPriority w:val="9"/>
    <w:semiHidden/>
    <w:unhideWhenUsed/>
    <w:qFormat/>
    <w:rsid w:val="0042460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605"/>
    <w:rPr>
      <w:rFonts w:ascii="Arial" w:eastAsia="Times New Roman" w:hAnsi="Arial" w:cs="Arial"/>
      <w:b/>
      <w:bCs/>
      <w:szCs w:val="24"/>
    </w:rPr>
  </w:style>
  <w:style w:type="character" w:customStyle="1" w:styleId="Heading4Char">
    <w:name w:val="Heading 4 Char"/>
    <w:basedOn w:val="DefaultParagraphFont"/>
    <w:link w:val="Heading4"/>
    <w:uiPriority w:val="9"/>
    <w:rsid w:val="00424605"/>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uiPriority w:val="9"/>
    <w:semiHidden/>
    <w:rsid w:val="0042460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424605"/>
    <w:rPr>
      <w:rFonts w:ascii="Times New Roman" w:eastAsia="Times New Roman" w:hAnsi="Times New Roman" w:cs="Times New Roman"/>
      <w:b/>
      <w:sz w:val="24"/>
      <w:szCs w:val="24"/>
      <w:u w:val="single"/>
      <w:lang w:val="en-GB" w:eastAsia="en-IE"/>
    </w:rPr>
  </w:style>
  <w:style w:type="character" w:customStyle="1" w:styleId="Heading7Char">
    <w:name w:val="Heading 7 Char"/>
    <w:basedOn w:val="DefaultParagraphFont"/>
    <w:link w:val="Heading7"/>
    <w:uiPriority w:val="9"/>
    <w:semiHidden/>
    <w:rsid w:val="00424605"/>
    <w:rPr>
      <w:rFonts w:ascii="Cambria" w:eastAsia="Times New Roman" w:hAnsi="Cambria" w:cs="Times New Roman"/>
      <w:i/>
      <w:iCs/>
      <w:color w:val="404040"/>
      <w:sz w:val="24"/>
      <w:szCs w:val="24"/>
      <w:lang w:val="en-GB"/>
    </w:rPr>
  </w:style>
  <w:style w:type="paragraph" w:styleId="NoSpacing">
    <w:name w:val="No Spacing"/>
    <w:uiPriority w:val="1"/>
    <w:qFormat/>
    <w:rsid w:val="00424605"/>
    <w:pPr>
      <w:spacing w:after="0" w:line="240" w:lineRule="auto"/>
    </w:pPr>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424605"/>
    <w:rPr>
      <w:rFonts w:ascii="Arial" w:hAnsi="Arial" w:cs="Arial"/>
      <w:sz w:val="22"/>
      <w:lang w:val="en-IE"/>
    </w:rPr>
  </w:style>
  <w:style w:type="character" w:customStyle="1" w:styleId="BodyText3Char">
    <w:name w:val="Body Text 3 Char"/>
    <w:basedOn w:val="DefaultParagraphFont"/>
    <w:link w:val="BodyText3"/>
    <w:semiHidden/>
    <w:rsid w:val="00424605"/>
    <w:rPr>
      <w:rFonts w:ascii="Arial" w:eastAsia="Times New Roman" w:hAnsi="Arial" w:cs="Arial"/>
      <w:szCs w:val="24"/>
    </w:rPr>
  </w:style>
  <w:style w:type="character" w:customStyle="1" w:styleId="A1">
    <w:name w:val="A1"/>
    <w:rsid w:val="00424605"/>
    <w:rPr>
      <w:color w:val="000000"/>
      <w:sz w:val="22"/>
      <w:szCs w:val="22"/>
    </w:rPr>
  </w:style>
  <w:style w:type="character" w:styleId="Hyperlink">
    <w:name w:val="Hyperlink"/>
    <w:semiHidden/>
    <w:rsid w:val="00424605"/>
    <w:rPr>
      <w:color w:val="0000FF"/>
      <w:u w:val="single"/>
    </w:rPr>
  </w:style>
  <w:style w:type="paragraph" w:customStyle="1" w:styleId="Default">
    <w:name w:val="Default"/>
    <w:rsid w:val="00424605"/>
    <w:pPr>
      <w:autoSpaceDE w:val="0"/>
      <w:autoSpaceDN w:val="0"/>
      <w:adjustRightInd w:val="0"/>
      <w:spacing w:after="0" w:line="240" w:lineRule="auto"/>
    </w:pPr>
    <w:rPr>
      <w:rFonts w:ascii="Arial" w:eastAsia="Calibri" w:hAnsi="Arial" w:cs="Arial"/>
      <w:color w:val="000000"/>
      <w:sz w:val="24"/>
      <w:szCs w:val="24"/>
      <w:lang w:eastAsia="en-IE"/>
    </w:rPr>
  </w:style>
  <w:style w:type="paragraph" w:styleId="NormalWeb">
    <w:name w:val="Normal (Web)"/>
    <w:basedOn w:val="Normal"/>
    <w:uiPriority w:val="99"/>
    <w:unhideWhenUsed/>
    <w:rsid w:val="00424605"/>
    <w:pPr>
      <w:spacing w:before="100" w:beforeAutospacing="1" w:after="100" w:afterAutospacing="1"/>
    </w:pPr>
    <w:rPr>
      <w:lang w:val="en-IE" w:eastAsia="en-IE"/>
    </w:rPr>
  </w:style>
  <w:style w:type="paragraph" w:styleId="ListParagraph">
    <w:name w:val="List Paragraph"/>
    <w:basedOn w:val="Normal"/>
    <w:uiPriority w:val="34"/>
    <w:qFormat/>
    <w:rsid w:val="00424605"/>
    <w:pPr>
      <w:spacing w:after="200" w:line="276" w:lineRule="auto"/>
      <w:ind w:left="720"/>
      <w:contextualSpacing/>
    </w:pPr>
    <w:rPr>
      <w:rFonts w:ascii="Calibri" w:eastAsia="Calibri" w:hAnsi="Calibri"/>
      <w:sz w:val="22"/>
      <w:szCs w:val="22"/>
      <w:lang w:val="en-IE"/>
    </w:rPr>
  </w:style>
  <w:style w:type="paragraph" w:styleId="BalloonText">
    <w:name w:val="Balloon Text"/>
    <w:basedOn w:val="Normal"/>
    <w:link w:val="BalloonTextChar"/>
    <w:uiPriority w:val="99"/>
    <w:semiHidden/>
    <w:unhideWhenUsed/>
    <w:rsid w:val="00A17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CDA"/>
    <w:rPr>
      <w:rFonts w:ascii="Segoe UI" w:eastAsia="Times New Roman" w:hAnsi="Segoe UI" w:cs="Segoe UI"/>
      <w:sz w:val="18"/>
      <w:szCs w:val="18"/>
      <w:lang w:val="en-GB"/>
    </w:rPr>
  </w:style>
  <w:style w:type="paragraph" w:styleId="Header">
    <w:name w:val="header"/>
    <w:basedOn w:val="Normal"/>
    <w:link w:val="HeaderChar"/>
    <w:uiPriority w:val="99"/>
    <w:unhideWhenUsed/>
    <w:rsid w:val="00D30701"/>
    <w:pPr>
      <w:tabs>
        <w:tab w:val="center" w:pos="4513"/>
        <w:tab w:val="right" w:pos="9026"/>
      </w:tabs>
    </w:pPr>
  </w:style>
  <w:style w:type="character" w:customStyle="1" w:styleId="HeaderChar">
    <w:name w:val="Header Char"/>
    <w:basedOn w:val="DefaultParagraphFont"/>
    <w:link w:val="Header"/>
    <w:uiPriority w:val="99"/>
    <w:rsid w:val="00D3070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30701"/>
    <w:pPr>
      <w:tabs>
        <w:tab w:val="center" w:pos="4513"/>
        <w:tab w:val="right" w:pos="9026"/>
      </w:tabs>
    </w:pPr>
  </w:style>
  <w:style w:type="character" w:customStyle="1" w:styleId="FooterChar">
    <w:name w:val="Footer Char"/>
    <w:basedOn w:val="DefaultParagraphFont"/>
    <w:link w:val="Footer"/>
    <w:uiPriority w:val="99"/>
    <w:rsid w:val="00D3070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ublincity.i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72FE-308E-4C76-AD45-B45D308F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3039</Words>
  <Characters>17327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O'Callaghan</dc:creator>
  <cp:keywords/>
  <dc:description/>
  <cp:lastModifiedBy>Sharon Beatty</cp:lastModifiedBy>
  <cp:revision>2</cp:revision>
  <cp:lastPrinted>2020-12-18T14:34:00Z</cp:lastPrinted>
  <dcterms:created xsi:type="dcterms:W3CDTF">2021-02-26T09:55:00Z</dcterms:created>
  <dcterms:modified xsi:type="dcterms:W3CDTF">2021-02-26T09:55:00Z</dcterms:modified>
</cp:coreProperties>
</file>