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FEC070" w14:textId="77777777" w:rsidR="001308D4" w:rsidRDefault="001308D4" w:rsidP="00526105">
      <w:pPr>
        <w:pStyle w:val="Heading1"/>
        <w:jc w:val="center"/>
        <w:rPr>
          <w:sz w:val="36"/>
          <w:szCs w:val="36"/>
        </w:rPr>
      </w:pPr>
    </w:p>
    <w:p w14:paraId="3CD911A9" w14:textId="58118A98" w:rsidR="000B46EB" w:rsidRPr="00C16BE9" w:rsidRDefault="00526105" w:rsidP="00526105">
      <w:pPr>
        <w:pStyle w:val="Heading1"/>
        <w:jc w:val="center"/>
      </w:pPr>
      <w:bookmarkStart w:id="0" w:name="_Toc64115974"/>
      <w:bookmarkStart w:id="1" w:name="_Toc64116114"/>
      <w:bookmarkStart w:id="2" w:name="_Toc64639709"/>
      <w:bookmarkStart w:id="3" w:name="_Toc66371796"/>
      <w:bookmarkStart w:id="4" w:name="_Toc66806721"/>
      <w:r w:rsidRPr="00C16BE9">
        <w:t>Strategic Flood Risk Assessment</w:t>
      </w:r>
      <w:bookmarkEnd w:id="0"/>
      <w:bookmarkEnd w:id="1"/>
      <w:bookmarkEnd w:id="2"/>
      <w:bookmarkEnd w:id="3"/>
      <w:bookmarkEnd w:id="4"/>
    </w:p>
    <w:p w14:paraId="6E87458D" w14:textId="77777777" w:rsidR="00526105" w:rsidRDefault="00526105" w:rsidP="00526105">
      <w:pPr>
        <w:jc w:val="center"/>
      </w:pPr>
    </w:p>
    <w:p w14:paraId="56842529" w14:textId="7D2F251A" w:rsidR="00526105" w:rsidRDefault="001308D4" w:rsidP="00526105">
      <w:pPr>
        <w:jc w:val="center"/>
        <w:rPr>
          <w:sz w:val="22"/>
          <w:szCs w:val="22"/>
        </w:rPr>
      </w:pPr>
      <w:r w:rsidRPr="00526105">
        <w:rPr>
          <w:sz w:val="22"/>
          <w:szCs w:val="22"/>
        </w:rPr>
        <w:t>F</w:t>
      </w:r>
      <w:r w:rsidR="00526105" w:rsidRPr="00526105">
        <w:rPr>
          <w:sz w:val="22"/>
          <w:szCs w:val="22"/>
        </w:rPr>
        <w:t>or</w:t>
      </w:r>
    </w:p>
    <w:p w14:paraId="7E6E4C79" w14:textId="77777777" w:rsidR="001308D4" w:rsidRPr="00526105" w:rsidRDefault="001308D4" w:rsidP="00526105">
      <w:pPr>
        <w:jc w:val="center"/>
        <w:rPr>
          <w:sz w:val="22"/>
          <w:szCs w:val="22"/>
        </w:rPr>
      </w:pPr>
    </w:p>
    <w:p w14:paraId="26928850" w14:textId="14AF480A" w:rsidR="00526105" w:rsidRPr="00C16BE9" w:rsidRDefault="00526105" w:rsidP="00C16BE9">
      <w:pPr>
        <w:pStyle w:val="Subtitle"/>
        <w:jc w:val="center"/>
        <w:rPr>
          <w:sz w:val="36"/>
          <w:szCs w:val="36"/>
        </w:rPr>
      </w:pPr>
      <w:r w:rsidRPr="00C16BE9">
        <w:rPr>
          <w:sz w:val="36"/>
          <w:szCs w:val="36"/>
        </w:rPr>
        <w:t>PROPOSED VARIATION No. 33</w:t>
      </w:r>
    </w:p>
    <w:p w14:paraId="236B6932" w14:textId="77777777" w:rsidR="001308D4" w:rsidRDefault="001308D4" w:rsidP="00526105">
      <w:pPr>
        <w:jc w:val="center"/>
        <w:rPr>
          <w:rFonts w:cstheme="minorHAnsi"/>
          <w:b/>
          <w:bCs/>
          <w:sz w:val="22"/>
          <w:szCs w:val="22"/>
        </w:rPr>
      </w:pPr>
    </w:p>
    <w:p w14:paraId="5E84268C" w14:textId="2C401DEE" w:rsidR="00526105" w:rsidRDefault="001308D4" w:rsidP="00526105">
      <w:pPr>
        <w:jc w:val="center"/>
        <w:rPr>
          <w:sz w:val="22"/>
          <w:szCs w:val="22"/>
        </w:rPr>
      </w:pPr>
      <w:r>
        <w:rPr>
          <w:sz w:val="22"/>
          <w:szCs w:val="22"/>
        </w:rPr>
        <w:t>O</w:t>
      </w:r>
      <w:r w:rsidR="00526105">
        <w:rPr>
          <w:sz w:val="22"/>
          <w:szCs w:val="22"/>
        </w:rPr>
        <w:t>f</w:t>
      </w:r>
    </w:p>
    <w:p w14:paraId="68FC854D" w14:textId="77777777" w:rsidR="001308D4" w:rsidRPr="00526105" w:rsidRDefault="001308D4" w:rsidP="00526105">
      <w:pPr>
        <w:jc w:val="center"/>
        <w:rPr>
          <w:sz w:val="22"/>
          <w:szCs w:val="22"/>
        </w:rPr>
      </w:pPr>
    </w:p>
    <w:p w14:paraId="0EC7BFA0" w14:textId="77777777" w:rsidR="00526105" w:rsidRPr="00526105" w:rsidRDefault="00526105" w:rsidP="00C16BE9">
      <w:pPr>
        <w:pStyle w:val="Subtitle"/>
        <w:jc w:val="center"/>
      </w:pPr>
      <w:r w:rsidRPr="00526105">
        <w:t>DUBLIN CITY COUNCIL DEVELOPMENT PLAN 2016-2022</w:t>
      </w:r>
    </w:p>
    <w:p w14:paraId="200F0CC8" w14:textId="31C31A8D" w:rsidR="00526105" w:rsidRDefault="00526105" w:rsidP="00526105">
      <w:pPr>
        <w:jc w:val="center"/>
        <w:rPr>
          <w:rFonts w:cstheme="minorHAnsi"/>
          <w:b/>
          <w:bCs/>
          <w:sz w:val="22"/>
          <w:szCs w:val="22"/>
        </w:rPr>
      </w:pPr>
    </w:p>
    <w:p w14:paraId="24DE7335" w14:textId="77777777" w:rsidR="00173089" w:rsidRPr="00526105" w:rsidRDefault="00173089" w:rsidP="00F34E57">
      <w:pPr>
        <w:jc w:val="both"/>
        <w:rPr>
          <w:rFonts w:cstheme="minorHAnsi"/>
          <w:b/>
          <w:bCs/>
          <w:sz w:val="22"/>
          <w:szCs w:val="22"/>
        </w:rPr>
      </w:pPr>
    </w:p>
    <w:p w14:paraId="79FC2A20" w14:textId="77777777" w:rsidR="0040243F" w:rsidRDefault="00526105" w:rsidP="0040243F">
      <w:pPr>
        <w:pStyle w:val="Subtitle"/>
        <w:jc w:val="both"/>
        <w:rPr>
          <w:rStyle w:val="BookTitle"/>
          <w:b w:val="0"/>
        </w:rPr>
      </w:pPr>
      <w:r w:rsidRPr="00F34E57">
        <w:rPr>
          <w:rStyle w:val="BookTitle"/>
          <w:b w:val="0"/>
        </w:rPr>
        <w:t>Changes to the Land Use Zonin</w:t>
      </w:r>
      <w:r w:rsidR="00546746">
        <w:rPr>
          <w:rStyle w:val="BookTitle"/>
          <w:b w:val="0"/>
        </w:rPr>
        <w:t xml:space="preserve">g of lands at Jamestown Road, St Margaret’s Road and </w:t>
      </w:r>
      <w:r w:rsidRPr="00F34E57">
        <w:rPr>
          <w:rStyle w:val="BookTitle"/>
          <w:b w:val="0"/>
        </w:rPr>
        <w:t xml:space="preserve">McKee Avenue, Finglas, Dublin 11, from Land Use Zoning Objective Z6 to Land Use Zoning Objective Z14, the designation of a new Strategic Development </w:t>
      </w:r>
      <w:r w:rsidR="00BA674E">
        <w:rPr>
          <w:rStyle w:val="BookTitle"/>
          <w:b w:val="0"/>
        </w:rPr>
        <w:t>and Regeneration Area (SDRA)</w:t>
      </w:r>
      <w:r w:rsidRPr="00F34E57">
        <w:rPr>
          <w:rStyle w:val="BookTitle"/>
          <w:b w:val="0"/>
        </w:rPr>
        <w:t>, and associated text changes</w:t>
      </w:r>
      <w:r w:rsidR="00C91149">
        <w:rPr>
          <w:rStyle w:val="BookTitle"/>
          <w:b w:val="0"/>
        </w:rPr>
        <w:t xml:space="preserve"> and new figure</w:t>
      </w:r>
      <w:r w:rsidRPr="00F34E57">
        <w:rPr>
          <w:rStyle w:val="BookTitle"/>
          <w:b w:val="0"/>
        </w:rPr>
        <w:t xml:space="preserve"> to Section 15.1.1 of the Dublin City Development Plan 2016-2022.</w:t>
      </w:r>
    </w:p>
    <w:p w14:paraId="3C55A7FF" w14:textId="2C3E58FD" w:rsidR="003B69B2" w:rsidRPr="0040243F" w:rsidRDefault="0040243F" w:rsidP="0040243F">
      <w:pPr>
        <w:rPr>
          <w:bCs/>
          <w:caps/>
          <w:smallCaps/>
          <w:color w:val="404040" w:themeColor="text1" w:themeTint="BF"/>
          <w:sz w:val="28"/>
          <w:szCs w:val="28"/>
        </w:rPr>
      </w:pPr>
      <w:r>
        <w:rPr>
          <w:rStyle w:val="BookTitle"/>
          <w:b w:val="0"/>
        </w:rPr>
        <w:br w:type="page"/>
      </w:r>
    </w:p>
    <w:bookmarkStart w:id="5" w:name="_Toc64115975" w:displacedByCustomXml="next"/>
    <w:sdt>
      <w:sdtPr>
        <w:rPr>
          <w:rFonts w:asciiTheme="minorHAnsi" w:eastAsiaTheme="minorEastAsia" w:hAnsiTheme="minorHAnsi" w:cstheme="minorBidi"/>
          <w:color w:val="auto"/>
          <w:sz w:val="21"/>
          <w:szCs w:val="21"/>
        </w:rPr>
        <w:id w:val="-1519465890"/>
        <w:docPartObj>
          <w:docPartGallery w:val="Table of Contents"/>
          <w:docPartUnique/>
        </w:docPartObj>
      </w:sdtPr>
      <w:sdtEndPr>
        <w:rPr>
          <w:b/>
          <w:bCs/>
          <w:noProof/>
        </w:rPr>
      </w:sdtEndPr>
      <w:sdtContent>
        <w:p w14:paraId="32F94368" w14:textId="610688B5" w:rsidR="00173089" w:rsidRPr="0020159B" w:rsidRDefault="00173089">
          <w:pPr>
            <w:pStyle w:val="TOCHeading"/>
            <w:rPr>
              <w:sz w:val="22"/>
              <w:szCs w:val="22"/>
            </w:rPr>
          </w:pPr>
          <w:r w:rsidRPr="0020159B">
            <w:rPr>
              <w:sz w:val="22"/>
              <w:szCs w:val="22"/>
            </w:rPr>
            <w:t>Contents</w:t>
          </w:r>
        </w:p>
        <w:p w14:paraId="63EDCE14" w14:textId="20CFB3E6" w:rsidR="0020159B" w:rsidRPr="0020159B" w:rsidRDefault="00173089">
          <w:pPr>
            <w:pStyle w:val="TOC1"/>
            <w:tabs>
              <w:tab w:val="right" w:leader="dot" w:pos="9016"/>
            </w:tabs>
            <w:rPr>
              <w:noProof/>
              <w:sz w:val="18"/>
              <w:szCs w:val="18"/>
              <w:lang w:eastAsia="en-IE"/>
            </w:rPr>
          </w:pPr>
          <w:r w:rsidRPr="0020159B">
            <w:rPr>
              <w:sz w:val="18"/>
              <w:szCs w:val="18"/>
            </w:rPr>
            <w:fldChar w:fldCharType="begin"/>
          </w:r>
          <w:r w:rsidRPr="0020159B">
            <w:rPr>
              <w:sz w:val="18"/>
              <w:szCs w:val="18"/>
            </w:rPr>
            <w:instrText xml:space="preserve"> TOC \o "1-3" \h \z \u </w:instrText>
          </w:r>
          <w:r w:rsidRPr="0020159B">
            <w:rPr>
              <w:sz w:val="18"/>
              <w:szCs w:val="18"/>
            </w:rPr>
            <w:fldChar w:fldCharType="separate"/>
          </w:r>
          <w:hyperlink w:anchor="_Toc66806722" w:history="1">
            <w:r w:rsidR="0020159B" w:rsidRPr="0020159B">
              <w:rPr>
                <w:rStyle w:val="Hyperlink"/>
                <w:noProof/>
                <w:sz w:val="18"/>
                <w:szCs w:val="18"/>
              </w:rPr>
              <w:t>1.0 Introduction + Context</w:t>
            </w:r>
            <w:r w:rsidR="0020159B" w:rsidRPr="0020159B">
              <w:rPr>
                <w:noProof/>
                <w:webHidden/>
                <w:sz w:val="18"/>
                <w:szCs w:val="18"/>
              </w:rPr>
              <w:tab/>
            </w:r>
            <w:r w:rsidR="0020159B" w:rsidRPr="0020159B">
              <w:rPr>
                <w:noProof/>
                <w:webHidden/>
                <w:sz w:val="18"/>
                <w:szCs w:val="18"/>
              </w:rPr>
              <w:fldChar w:fldCharType="begin"/>
            </w:r>
            <w:r w:rsidR="0020159B" w:rsidRPr="0020159B">
              <w:rPr>
                <w:noProof/>
                <w:webHidden/>
                <w:sz w:val="18"/>
                <w:szCs w:val="18"/>
              </w:rPr>
              <w:instrText xml:space="preserve"> PAGEREF _Toc66806722 \h </w:instrText>
            </w:r>
            <w:r w:rsidR="0020159B" w:rsidRPr="0020159B">
              <w:rPr>
                <w:noProof/>
                <w:webHidden/>
                <w:sz w:val="18"/>
                <w:szCs w:val="18"/>
              </w:rPr>
            </w:r>
            <w:r w:rsidR="0020159B" w:rsidRPr="0020159B">
              <w:rPr>
                <w:noProof/>
                <w:webHidden/>
                <w:sz w:val="18"/>
                <w:szCs w:val="18"/>
              </w:rPr>
              <w:fldChar w:fldCharType="separate"/>
            </w:r>
            <w:r w:rsidR="0020159B" w:rsidRPr="0020159B">
              <w:rPr>
                <w:noProof/>
                <w:webHidden/>
                <w:sz w:val="18"/>
                <w:szCs w:val="18"/>
              </w:rPr>
              <w:t>2</w:t>
            </w:r>
            <w:r w:rsidR="0020159B" w:rsidRPr="0020159B">
              <w:rPr>
                <w:noProof/>
                <w:webHidden/>
                <w:sz w:val="18"/>
                <w:szCs w:val="18"/>
              </w:rPr>
              <w:fldChar w:fldCharType="end"/>
            </w:r>
          </w:hyperlink>
        </w:p>
        <w:p w14:paraId="3507BF24" w14:textId="4B03F9C7" w:rsidR="0020159B" w:rsidRPr="0020159B" w:rsidRDefault="0020159B">
          <w:pPr>
            <w:pStyle w:val="TOC2"/>
            <w:tabs>
              <w:tab w:val="left" w:pos="880"/>
              <w:tab w:val="right" w:leader="dot" w:pos="9016"/>
            </w:tabs>
            <w:rPr>
              <w:noProof/>
              <w:sz w:val="18"/>
              <w:szCs w:val="18"/>
              <w:lang w:eastAsia="en-IE"/>
            </w:rPr>
          </w:pPr>
          <w:hyperlink w:anchor="_Toc66806723" w:history="1">
            <w:r w:rsidRPr="0020159B">
              <w:rPr>
                <w:rStyle w:val="Hyperlink"/>
                <w:noProof/>
                <w:sz w:val="18"/>
                <w:szCs w:val="18"/>
              </w:rPr>
              <w:t>1.1</w:t>
            </w:r>
            <w:r>
              <w:rPr>
                <w:noProof/>
                <w:sz w:val="18"/>
                <w:szCs w:val="18"/>
                <w:lang w:eastAsia="en-IE"/>
              </w:rPr>
              <w:t xml:space="preserve"> </w:t>
            </w:r>
            <w:r w:rsidRPr="0020159B">
              <w:rPr>
                <w:rStyle w:val="Hyperlink"/>
                <w:noProof/>
                <w:sz w:val="18"/>
                <w:szCs w:val="18"/>
              </w:rPr>
              <w:t>Proposed Variation</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_Toc66806723 \h </w:instrText>
            </w:r>
            <w:r w:rsidRPr="0020159B">
              <w:rPr>
                <w:noProof/>
                <w:webHidden/>
                <w:sz w:val="18"/>
                <w:szCs w:val="18"/>
              </w:rPr>
            </w:r>
            <w:r w:rsidRPr="0020159B">
              <w:rPr>
                <w:noProof/>
                <w:webHidden/>
                <w:sz w:val="18"/>
                <w:szCs w:val="18"/>
              </w:rPr>
              <w:fldChar w:fldCharType="separate"/>
            </w:r>
            <w:r w:rsidRPr="0020159B">
              <w:rPr>
                <w:noProof/>
                <w:webHidden/>
                <w:sz w:val="18"/>
                <w:szCs w:val="18"/>
              </w:rPr>
              <w:t>2</w:t>
            </w:r>
            <w:r w:rsidRPr="0020159B">
              <w:rPr>
                <w:noProof/>
                <w:webHidden/>
                <w:sz w:val="18"/>
                <w:szCs w:val="18"/>
              </w:rPr>
              <w:fldChar w:fldCharType="end"/>
            </w:r>
          </w:hyperlink>
        </w:p>
        <w:p w14:paraId="053C94CF" w14:textId="73BF5EEC" w:rsidR="0020159B" w:rsidRPr="0020159B" w:rsidRDefault="0020159B">
          <w:pPr>
            <w:pStyle w:val="TOC2"/>
            <w:tabs>
              <w:tab w:val="right" w:leader="dot" w:pos="9016"/>
            </w:tabs>
            <w:rPr>
              <w:noProof/>
              <w:sz w:val="18"/>
              <w:szCs w:val="18"/>
              <w:lang w:eastAsia="en-IE"/>
            </w:rPr>
          </w:pPr>
          <w:hyperlink w:anchor="_Toc66806724" w:history="1">
            <w:r w:rsidRPr="0020159B">
              <w:rPr>
                <w:rStyle w:val="Hyperlink"/>
                <w:noProof/>
                <w:sz w:val="18"/>
                <w:szCs w:val="18"/>
              </w:rPr>
              <w:t>1.2 Purpose of the Proposed Variation</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_Toc66806724 \h </w:instrText>
            </w:r>
            <w:r w:rsidRPr="0020159B">
              <w:rPr>
                <w:noProof/>
                <w:webHidden/>
                <w:sz w:val="18"/>
                <w:szCs w:val="18"/>
              </w:rPr>
            </w:r>
            <w:r w:rsidRPr="0020159B">
              <w:rPr>
                <w:noProof/>
                <w:webHidden/>
                <w:sz w:val="18"/>
                <w:szCs w:val="18"/>
              </w:rPr>
              <w:fldChar w:fldCharType="separate"/>
            </w:r>
            <w:r w:rsidRPr="0020159B">
              <w:rPr>
                <w:noProof/>
                <w:webHidden/>
                <w:sz w:val="18"/>
                <w:szCs w:val="18"/>
              </w:rPr>
              <w:t>4</w:t>
            </w:r>
            <w:r w:rsidRPr="0020159B">
              <w:rPr>
                <w:noProof/>
                <w:webHidden/>
                <w:sz w:val="18"/>
                <w:szCs w:val="18"/>
              </w:rPr>
              <w:fldChar w:fldCharType="end"/>
            </w:r>
          </w:hyperlink>
        </w:p>
        <w:p w14:paraId="00257CAE" w14:textId="43E75093" w:rsidR="0020159B" w:rsidRPr="0020159B" w:rsidRDefault="0020159B">
          <w:pPr>
            <w:pStyle w:val="TOC3"/>
            <w:tabs>
              <w:tab w:val="right" w:leader="dot" w:pos="9016"/>
            </w:tabs>
            <w:rPr>
              <w:noProof/>
              <w:sz w:val="18"/>
              <w:szCs w:val="18"/>
              <w:lang w:eastAsia="en-IE"/>
            </w:rPr>
          </w:pPr>
          <w:hyperlink w:anchor="_Toc66806725" w:history="1">
            <w:r w:rsidRPr="0020159B">
              <w:rPr>
                <w:rStyle w:val="Hyperlink"/>
                <w:noProof/>
                <w:sz w:val="18"/>
                <w:szCs w:val="18"/>
                <w:lang w:val="en-GB"/>
              </w:rPr>
              <w:t>1.2.1 Policy Context</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_Toc66806725 \h </w:instrText>
            </w:r>
            <w:r w:rsidRPr="0020159B">
              <w:rPr>
                <w:noProof/>
                <w:webHidden/>
                <w:sz w:val="18"/>
                <w:szCs w:val="18"/>
              </w:rPr>
            </w:r>
            <w:r w:rsidRPr="0020159B">
              <w:rPr>
                <w:noProof/>
                <w:webHidden/>
                <w:sz w:val="18"/>
                <w:szCs w:val="18"/>
              </w:rPr>
              <w:fldChar w:fldCharType="separate"/>
            </w:r>
            <w:r w:rsidRPr="0020159B">
              <w:rPr>
                <w:noProof/>
                <w:webHidden/>
                <w:sz w:val="18"/>
                <w:szCs w:val="18"/>
              </w:rPr>
              <w:t>4</w:t>
            </w:r>
            <w:r w:rsidRPr="0020159B">
              <w:rPr>
                <w:noProof/>
                <w:webHidden/>
                <w:sz w:val="18"/>
                <w:szCs w:val="18"/>
              </w:rPr>
              <w:fldChar w:fldCharType="end"/>
            </w:r>
          </w:hyperlink>
        </w:p>
        <w:p w14:paraId="392CCA85" w14:textId="5C329EC6" w:rsidR="0020159B" w:rsidRPr="0020159B" w:rsidRDefault="0020159B">
          <w:pPr>
            <w:pStyle w:val="TOC3"/>
            <w:tabs>
              <w:tab w:val="right" w:leader="dot" w:pos="9016"/>
            </w:tabs>
            <w:rPr>
              <w:noProof/>
              <w:sz w:val="18"/>
              <w:szCs w:val="18"/>
              <w:lang w:eastAsia="en-IE"/>
            </w:rPr>
          </w:pPr>
          <w:hyperlink w:anchor="_Toc66806726" w:history="1">
            <w:r w:rsidRPr="0020159B">
              <w:rPr>
                <w:rStyle w:val="Hyperlink"/>
                <w:noProof/>
                <w:sz w:val="18"/>
                <w:szCs w:val="18"/>
                <w:lang w:val="en-GB"/>
              </w:rPr>
              <w:t>1.2.2 Background</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_Toc66806726 \h </w:instrText>
            </w:r>
            <w:r w:rsidRPr="0020159B">
              <w:rPr>
                <w:noProof/>
                <w:webHidden/>
                <w:sz w:val="18"/>
                <w:szCs w:val="18"/>
              </w:rPr>
            </w:r>
            <w:r w:rsidRPr="0020159B">
              <w:rPr>
                <w:noProof/>
                <w:webHidden/>
                <w:sz w:val="18"/>
                <w:szCs w:val="18"/>
              </w:rPr>
              <w:fldChar w:fldCharType="separate"/>
            </w:r>
            <w:r w:rsidRPr="0020159B">
              <w:rPr>
                <w:noProof/>
                <w:webHidden/>
                <w:sz w:val="18"/>
                <w:szCs w:val="18"/>
              </w:rPr>
              <w:t>4</w:t>
            </w:r>
            <w:r w:rsidRPr="0020159B">
              <w:rPr>
                <w:noProof/>
                <w:webHidden/>
                <w:sz w:val="18"/>
                <w:szCs w:val="18"/>
              </w:rPr>
              <w:fldChar w:fldCharType="end"/>
            </w:r>
          </w:hyperlink>
        </w:p>
        <w:p w14:paraId="066229B6" w14:textId="5C666C45" w:rsidR="0020159B" w:rsidRPr="0020159B" w:rsidRDefault="0020159B">
          <w:pPr>
            <w:pStyle w:val="TOC1"/>
            <w:tabs>
              <w:tab w:val="right" w:leader="dot" w:pos="9016"/>
            </w:tabs>
            <w:rPr>
              <w:noProof/>
              <w:sz w:val="18"/>
              <w:szCs w:val="18"/>
              <w:lang w:eastAsia="en-IE"/>
            </w:rPr>
          </w:pPr>
          <w:hyperlink w:anchor="_Toc66806727" w:history="1">
            <w:r w:rsidRPr="0020159B">
              <w:rPr>
                <w:rStyle w:val="Hyperlink"/>
                <w:noProof/>
                <w:sz w:val="18"/>
                <w:szCs w:val="18"/>
              </w:rPr>
              <w:t>2.0 Study Area</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_Toc66806727 \h </w:instrText>
            </w:r>
            <w:r w:rsidRPr="0020159B">
              <w:rPr>
                <w:noProof/>
                <w:webHidden/>
                <w:sz w:val="18"/>
                <w:szCs w:val="18"/>
              </w:rPr>
            </w:r>
            <w:r w:rsidRPr="0020159B">
              <w:rPr>
                <w:noProof/>
                <w:webHidden/>
                <w:sz w:val="18"/>
                <w:szCs w:val="18"/>
              </w:rPr>
              <w:fldChar w:fldCharType="separate"/>
            </w:r>
            <w:r w:rsidRPr="0020159B">
              <w:rPr>
                <w:noProof/>
                <w:webHidden/>
                <w:sz w:val="18"/>
                <w:szCs w:val="18"/>
              </w:rPr>
              <w:t>7</w:t>
            </w:r>
            <w:r w:rsidRPr="0020159B">
              <w:rPr>
                <w:noProof/>
                <w:webHidden/>
                <w:sz w:val="18"/>
                <w:szCs w:val="18"/>
              </w:rPr>
              <w:fldChar w:fldCharType="end"/>
            </w:r>
          </w:hyperlink>
        </w:p>
        <w:p w14:paraId="7EE6E15D" w14:textId="0E12901C" w:rsidR="0020159B" w:rsidRPr="0020159B" w:rsidRDefault="0020159B">
          <w:pPr>
            <w:pStyle w:val="TOC2"/>
            <w:tabs>
              <w:tab w:val="right" w:leader="dot" w:pos="9016"/>
            </w:tabs>
            <w:rPr>
              <w:noProof/>
              <w:sz w:val="18"/>
              <w:szCs w:val="18"/>
              <w:lang w:eastAsia="en-IE"/>
            </w:rPr>
          </w:pPr>
          <w:hyperlink w:anchor="_Toc66806728" w:history="1">
            <w:r w:rsidRPr="0020159B">
              <w:rPr>
                <w:rStyle w:val="Hyperlink"/>
                <w:noProof/>
                <w:sz w:val="18"/>
                <w:szCs w:val="18"/>
              </w:rPr>
              <w:t>2.1 Context for Variation Lands</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_Toc66806728 \h </w:instrText>
            </w:r>
            <w:r w:rsidRPr="0020159B">
              <w:rPr>
                <w:noProof/>
                <w:webHidden/>
                <w:sz w:val="18"/>
                <w:szCs w:val="18"/>
              </w:rPr>
            </w:r>
            <w:r w:rsidRPr="0020159B">
              <w:rPr>
                <w:noProof/>
                <w:webHidden/>
                <w:sz w:val="18"/>
                <w:szCs w:val="18"/>
              </w:rPr>
              <w:fldChar w:fldCharType="separate"/>
            </w:r>
            <w:r w:rsidRPr="0020159B">
              <w:rPr>
                <w:noProof/>
                <w:webHidden/>
                <w:sz w:val="18"/>
                <w:szCs w:val="18"/>
              </w:rPr>
              <w:t>7</w:t>
            </w:r>
            <w:r w:rsidRPr="0020159B">
              <w:rPr>
                <w:noProof/>
                <w:webHidden/>
                <w:sz w:val="18"/>
                <w:szCs w:val="18"/>
              </w:rPr>
              <w:fldChar w:fldCharType="end"/>
            </w:r>
          </w:hyperlink>
        </w:p>
        <w:p w14:paraId="7A609A1A" w14:textId="4A3FABD9" w:rsidR="0020159B" w:rsidRPr="0020159B" w:rsidRDefault="0020159B">
          <w:pPr>
            <w:pStyle w:val="TOC2"/>
            <w:tabs>
              <w:tab w:val="right" w:leader="dot" w:pos="9016"/>
            </w:tabs>
            <w:rPr>
              <w:noProof/>
              <w:sz w:val="18"/>
              <w:szCs w:val="18"/>
              <w:lang w:eastAsia="en-IE"/>
            </w:rPr>
          </w:pPr>
          <w:hyperlink w:anchor="_Toc66806729" w:history="1">
            <w:r w:rsidRPr="0020159B">
              <w:rPr>
                <w:rStyle w:val="Hyperlink"/>
                <w:noProof/>
                <w:sz w:val="18"/>
                <w:szCs w:val="18"/>
              </w:rPr>
              <w:t>2.2 Watercourses</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_Toc66806729 \h </w:instrText>
            </w:r>
            <w:r w:rsidRPr="0020159B">
              <w:rPr>
                <w:noProof/>
                <w:webHidden/>
                <w:sz w:val="18"/>
                <w:szCs w:val="18"/>
              </w:rPr>
            </w:r>
            <w:r w:rsidRPr="0020159B">
              <w:rPr>
                <w:noProof/>
                <w:webHidden/>
                <w:sz w:val="18"/>
                <w:szCs w:val="18"/>
              </w:rPr>
              <w:fldChar w:fldCharType="separate"/>
            </w:r>
            <w:r w:rsidRPr="0020159B">
              <w:rPr>
                <w:noProof/>
                <w:webHidden/>
                <w:sz w:val="18"/>
                <w:szCs w:val="18"/>
              </w:rPr>
              <w:t>8</w:t>
            </w:r>
            <w:r w:rsidRPr="0020159B">
              <w:rPr>
                <w:noProof/>
                <w:webHidden/>
                <w:sz w:val="18"/>
                <w:szCs w:val="18"/>
              </w:rPr>
              <w:fldChar w:fldCharType="end"/>
            </w:r>
          </w:hyperlink>
        </w:p>
        <w:p w14:paraId="6704D83F" w14:textId="43E0FFB4" w:rsidR="0020159B" w:rsidRPr="0020159B" w:rsidRDefault="0020159B">
          <w:pPr>
            <w:pStyle w:val="TOC3"/>
            <w:tabs>
              <w:tab w:val="right" w:leader="dot" w:pos="9016"/>
            </w:tabs>
            <w:rPr>
              <w:noProof/>
              <w:sz w:val="18"/>
              <w:szCs w:val="18"/>
              <w:lang w:eastAsia="en-IE"/>
            </w:rPr>
          </w:pPr>
          <w:hyperlink w:anchor="_Toc66806730" w:history="1">
            <w:r w:rsidRPr="0020159B">
              <w:rPr>
                <w:rStyle w:val="Hyperlink"/>
                <w:noProof/>
                <w:sz w:val="18"/>
                <w:szCs w:val="18"/>
              </w:rPr>
              <w:t>2.2.1 River Tolka</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_Toc66806730 \h </w:instrText>
            </w:r>
            <w:r w:rsidRPr="0020159B">
              <w:rPr>
                <w:noProof/>
                <w:webHidden/>
                <w:sz w:val="18"/>
                <w:szCs w:val="18"/>
              </w:rPr>
            </w:r>
            <w:r w:rsidRPr="0020159B">
              <w:rPr>
                <w:noProof/>
                <w:webHidden/>
                <w:sz w:val="18"/>
                <w:szCs w:val="18"/>
              </w:rPr>
              <w:fldChar w:fldCharType="separate"/>
            </w:r>
            <w:r w:rsidRPr="0020159B">
              <w:rPr>
                <w:noProof/>
                <w:webHidden/>
                <w:sz w:val="18"/>
                <w:szCs w:val="18"/>
              </w:rPr>
              <w:t>8</w:t>
            </w:r>
            <w:r w:rsidRPr="0020159B">
              <w:rPr>
                <w:noProof/>
                <w:webHidden/>
                <w:sz w:val="18"/>
                <w:szCs w:val="18"/>
              </w:rPr>
              <w:fldChar w:fldCharType="end"/>
            </w:r>
          </w:hyperlink>
        </w:p>
        <w:p w14:paraId="3FE8CC04" w14:textId="285068FD" w:rsidR="0020159B" w:rsidRPr="0020159B" w:rsidRDefault="0020159B">
          <w:pPr>
            <w:pStyle w:val="TOC3"/>
            <w:tabs>
              <w:tab w:val="right" w:leader="dot" w:pos="9016"/>
            </w:tabs>
            <w:rPr>
              <w:noProof/>
              <w:sz w:val="18"/>
              <w:szCs w:val="18"/>
              <w:lang w:eastAsia="en-IE"/>
            </w:rPr>
          </w:pPr>
          <w:hyperlink w:anchor="_Toc66806731" w:history="1">
            <w:r w:rsidRPr="0020159B">
              <w:rPr>
                <w:rStyle w:val="Hyperlink"/>
                <w:rFonts w:eastAsiaTheme="minorHAnsi"/>
                <w:noProof/>
                <w:sz w:val="18"/>
                <w:szCs w:val="18"/>
              </w:rPr>
              <w:t>2.2.2 Tributaries of the River Tolka</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_Toc66806731 \h </w:instrText>
            </w:r>
            <w:r w:rsidRPr="0020159B">
              <w:rPr>
                <w:noProof/>
                <w:webHidden/>
                <w:sz w:val="18"/>
                <w:szCs w:val="18"/>
              </w:rPr>
            </w:r>
            <w:r w:rsidRPr="0020159B">
              <w:rPr>
                <w:noProof/>
                <w:webHidden/>
                <w:sz w:val="18"/>
                <w:szCs w:val="18"/>
              </w:rPr>
              <w:fldChar w:fldCharType="separate"/>
            </w:r>
            <w:r w:rsidRPr="0020159B">
              <w:rPr>
                <w:noProof/>
                <w:webHidden/>
                <w:sz w:val="18"/>
                <w:szCs w:val="18"/>
              </w:rPr>
              <w:t>8</w:t>
            </w:r>
            <w:r w:rsidRPr="0020159B">
              <w:rPr>
                <w:noProof/>
                <w:webHidden/>
                <w:sz w:val="18"/>
                <w:szCs w:val="18"/>
              </w:rPr>
              <w:fldChar w:fldCharType="end"/>
            </w:r>
          </w:hyperlink>
        </w:p>
        <w:p w14:paraId="60E79B34" w14:textId="5ADE9215" w:rsidR="0020159B" w:rsidRPr="0020159B" w:rsidRDefault="0020159B">
          <w:pPr>
            <w:pStyle w:val="TOC2"/>
            <w:tabs>
              <w:tab w:val="right" w:leader="dot" w:pos="9016"/>
            </w:tabs>
            <w:rPr>
              <w:noProof/>
              <w:sz w:val="18"/>
              <w:szCs w:val="18"/>
              <w:lang w:eastAsia="en-IE"/>
            </w:rPr>
          </w:pPr>
          <w:hyperlink w:anchor="_Toc66806732" w:history="1">
            <w:r w:rsidRPr="0020159B">
              <w:rPr>
                <w:rStyle w:val="Hyperlink"/>
                <w:noProof/>
                <w:sz w:val="18"/>
                <w:szCs w:val="18"/>
              </w:rPr>
              <w:t>2.3 Existing Surface Water Infrastructure</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_Toc66806732 \h </w:instrText>
            </w:r>
            <w:r w:rsidRPr="0020159B">
              <w:rPr>
                <w:noProof/>
                <w:webHidden/>
                <w:sz w:val="18"/>
                <w:szCs w:val="18"/>
              </w:rPr>
            </w:r>
            <w:r w:rsidRPr="0020159B">
              <w:rPr>
                <w:noProof/>
                <w:webHidden/>
                <w:sz w:val="18"/>
                <w:szCs w:val="18"/>
              </w:rPr>
              <w:fldChar w:fldCharType="separate"/>
            </w:r>
            <w:r w:rsidRPr="0020159B">
              <w:rPr>
                <w:noProof/>
                <w:webHidden/>
                <w:sz w:val="18"/>
                <w:szCs w:val="18"/>
              </w:rPr>
              <w:t>9</w:t>
            </w:r>
            <w:r w:rsidRPr="0020159B">
              <w:rPr>
                <w:noProof/>
                <w:webHidden/>
                <w:sz w:val="18"/>
                <w:szCs w:val="18"/>
              </w:rPr>
              <w:fldChar w:fldCharType="end"/>
            </w:r>
          </w:hyperlink>
        </w:p>
        <w:p w14:paraId="303A0D5B" w14:textId="1FE2D157" w:rsidR="0020159B" w:rsidRPr="0020159B" w:rsidRDefault="0020159B">
          <w:pPr>
            <w:pStyle w:val="TOC2"/>
            <w:tabs>
              <w:tab w:val="right" w:leader="dot" w:pos="9016"/>
            </w:tabs>
            <w:rPr>
              <w:noProof/>
              <w:sz w:val="18"/>
              <w:szCs w:val="18"/>
              <w:lang w:eastAsia="en-IE"/>
            </w:rPr>
          </w:pPr>
          <w:hyperlink w:anchor="_Toc66806733" w:history="1">
            <w:r w:rsidRPr="0020159B">
              <w:rPr>
                <w:rStyle w:val="Hyperlink"/>
                <w:noProof/>
                <w:sz w:val="18"/>
                <w:szCs w:val="18"/>
              </w:rPr>
              <w:t>2.4 Topography</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_Toc66806733 \h </w:instrText>
            </w:r>
            <w:r w:rsidRPr="0020159B">
              <w:rPr>
                <w:noProof/>
                <w:webHidden/>
                <w:sz w:val="18"/>
                <w:szCs w:val="18"/>
              </w:rPr>
            </w:r>
            <w:r w:rsidRPr="0020159B">
              <w:rPr>
                <w:noProof/>
                <w:webHidden/>
                <w:sz w:val="18"/>
                <w:szCs w:val="18"/>
              </w:rPr>
              <w:fldChar w:fldCharType="separate"/>
            </w:r>
            <w:r w:rsidRPr="0020159B">
              <w:rPr>
                <w:noProof/>
                <w:webHidden/>
                <w:sz w:val="18"/>
                <w:szCs w:val="18"/>
              </w:rPr>
              <w:t>10</w:t>
            </w:r>
            <w:r w:rsidRPr="0020159B">
              <w:rPr>
                <w:noProof/>
                <w:webHidden/>
                <w:sz w:val="18"/>
                <w:szCs w:val="18"/>
              </w:rPr>
              <w:fldChar w:fldCharType="end"/>
            </w:r>
          </w:hyperlink>
        </w:p>
        <w:p w14:paraId="3E1F3260" w14:textId="22BA3328" w:rsidR="0020159B" w:rsidRPr="0020159B" w:rsidRDefault="0020159B">
          <w:pPr>
            <w:pStyle w:val="TOC2"/>
            <w:tabs>
              <w:tab w:val="right" w:leader="dot" w:pos="9016"/>
            </w:tabs>
            <w:rPr>
              <w:noProof/>
              <w:sz w:val="18"/>
              <w:szCs w:val="18"/>
              <w:lang w:eastAsia="en-IE"/>
            </w:rPr>
          </w:pPr>
          <w:hyperlink w:anchor="_Toc66806734" w:history="1">
            <w:r w:rsidRPr="0020159B">
              <w:rPr>
                <w:rStyle w:val="Hyperlink"/>
                <w:noProof/>
                <w:sz w:val="18"/>
                <w:szCs w:val="18"/>
              </w:rPr>
              <w:t>2.5 Water Attenuation</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_Toc66806734 \h </w:instrText>
            </w:r>
            <w:r w:rsidRPr="0020159B">
              <w:rPr>
                <w:noProof/>
                <w:webHidden/>
                <w:sz w:val="18"/>
                <w:szCs w:val="18"/>
              </w:rPr>
            </w:r>
            <w:r w:rsidRPr="0020159B">
              <w:rPr>
                <w:noProof/>
                <w:webHidden/>
                <w:sz w:val="18"/>
                <w:szCs w:val="18"/>
              </w:rPr>
              <w:fldChar w:fldCharType="separate"/>
            </w:r>
            <w:r w:rsidRPr="0020159B">
              <w:rPr>
                <w:noProof/>
                <w:webHidden/>
                <w:sz w:val="18"/>
                <w:szCs w:val="18"/>
              </w:rPr>
              <w:t>11</w:t>
            </w:r>
            <w:r w:rsidRPr="0020159B">
              <w:rPr>
                <w:noProof/>
                <w:webHidden/>
                <w:sz w:val="18"/>
                <w:szCs w:val="18"/>
              </w:rPr>
              <w:fldChar w:fldCharType="end"/>
            </w:r>
          </w:hyperlink>
        </w:p>
        <w:p w14:paraId="4DDC704E" w14:textId="606FEA8B" w:rsidR="0020159B" w:rsidRPr="0020159B" w:rsidRDefault="0020159B">
          <w:pPr>
            <w:pStyle w:val="TOC2"/>
            <w:tabs>
              <w:tab w:val="right" w:leader="dot" w:pos="9016"/>
            </w:tabs>
            <w:rPr>
              <w:noProof/>
              <w:sz w:val="18"/>
              <w:szCs w:val="18"/>
              <w:lang w:eastAsia="en-IE"/>
            </w:rPr>
          </w:pPr>
          <w:hyperlink w:anchor="_Toc66806735" w:history="1">
            <w:r w:rsidRPr="0020159B">
              <w:rPr>
                <w:rStyle w:val="Hyperlink"/>
                <w:noProof/>
                <w:sz w:val="18"/>
                <w:szCs w:val="18"/>
              </w:rPr>
              <w:t>2.6 Groundwater Vulnerability</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_Toc66806735 \h </w:instrText>
            </w:r>
            <w:r w:rsidRPr="0020159B">
              <w:rPr>
                <w:noProof/>
                <w:webHidden/>
                <w:sz w:val="18"/>
                <w:szCs w:val="18"/>
              </w:rPr>
            </w:r>
            <w:r w:rsidRPr="0020159B">
              <w:rPr>
                <w:noProof/>
                <w:webHidden/>
                <w:sz w:val="18"/>
                <w:szCs w:val="18"/>
              </w:rPr>
              <w:fldChar w:fldCharType="separate"/>
            </w:r>
            <w:r w:rsidRPr="0020159B">
              <w:rPr>
                <w:noProof/>
                <w:webHidden/>
                <w:sz w:val="18"/>
                <w:szCs w:val="18"/>
              </w:rPr>
              <w:t>12</w:t>
            </w:r>
            <w:r w:rsidRPr="0020159B">
              <w:rPr>
                <w:noProof/>
                <w:webHidden/>
                <w:sz w:val="18"/>
                <w:szCs w:val="18"/>
              </w:rPr>
              <w:fldChar w:fldCharType="end"/>
            </w:r>
          </w:hyperlink>
        </w:p>
        <w:p w14:paraId="1CCD3B9A" w14:textId="547B038D" w:rsidR="0020159B" w:rsidRPr="0020159B" w:rsidRDefault="0020159B">
          <w:pPr>
            <w:pStyle w:val="TOC1"/>
            <w:tabs>
              <w:tab w:val="right" w:leader="dot" w:pos="9016"/>
            </w:tabs>
            <w:rPr>
              <w:noProof/>
              <w:sz w:val="18"/>
              <w:szCs w:val="18"/>
              <w:lang w:eastAsia="en-IE"/>
            </w:rPr>
          </w:pPr>
          <w:hyperlink w:anchor="_Toc66806736" w:history="1">
            <w:r w:rsidRPr="0020159B">
              <w:rPr>
                <w:rStyle w:val="Hyperlink"/>
                <w:noProof/>
                <w:sz w:val="18"/>
                <w:szCs w:val="18"/>
              </w:rPr>
              <w:t>3.0 The Planning System and Flood Risk Management</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_Toc66806736 \h </w:instrText>
            </w:r>
            <w:r w:rsidRPr="0020159B">
              <w:rPr>
                <w:noProof/>
                <w:webHidden/>
                <w:sz w:val="18"/>
                <w:szCs w:val="18"/>
              </w:rPr>
            </w:r>
            <w:r w:rsidRPr="0020159B">
              <w:rPr>
                <w:noProof/>
                <w:webHidden/>
                <w:sz w:val="18"/>
                <w:szCs w:val="18"/>
              </w:rPr>
              <w:fldChar w:fldCharType="separate"/>
            </w:r>
            <w:r w:rsidRPr="0020159B">
              <w:rPr>
                <w:noProof/>
                <w:webHidden/>
                <w:sz w:val="18"/>
                <w:szCs w:val="18"/>
              </w:rPr>
              <w:t>13</w:t>
            </w:r>
            <w:r w:rsidRPr="0020159B">
              <w:rPr>
                <w:noProof/>
                <w:webHidden/>
                <w:sz w:val="18"/>
                <w:szCs w:val="18"/>
              </w:rPr>
              <w:fldChar w:fldCharType="end"/>
            </w:r>
          </w:hyperlink>
        </w:p>
        <w:p w14:paraId="08743F91" w14:textId="0FBEDF3B" w:rsidR="0020159B" w:rsidRPr="0020159B" w:rsidRDefault="0020159B">
          <w:pPr>
            <w:pStyle w:val="TOC2"/>
            <w:tabs>
              <w:tab w:val="right" w:leader="dot" w:pos="9016"/>
            </w:tabs>
            <w:rPr>
              <w:noProof/>
              <w:sz w:val="18"/>
              <w:szCs w:val="18"/>
              <w:lang w:eastAsia="en-IE"/>
            </w:rPr>
          </w:pPr>
          <w:hyperlink w:anchor="_Toc66806737" w:history="1">
            <w:r w:rsidRPr="0020159B">
              <w:rPr>
                <w:rStyle w:val="Hyperlink"/>
                <w:noProof/>
                <w:sz w:val="18"/>
                <w:szCs w:val="18"/>
              </w:rPr>
              <w:t>3.1 Identification of Flood Risk</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_Toc66806737 \h </w:instrText>
            </w:r>
            <w:r w:rsidRPr="0020159B">
              <w:rPr>
                <w:noProof/>
                <w:webHidden/>
                <w:sz w:val="18"/>
                <w:szCs w:val="18"/>
              </w:rPr>
            </w:r>
            <w:r w:rsidRPr="0020159B">
              <w:rPr>
                <w:noProof/>
                <w:webHidden/>
                <w:sz w:val="18"/>
                <w:szCs w:val="18"/>
              </w:rPr>
              <w:fldChar w:fldCharType="separate"/>
            </w:r>
            <w:r w:rsidRPr="0020159B">
              <w:rPr>
                <w:noProof/>
                <w:webHidden/>
                <w:sz w:val="18"/>
                <w:szCs w:val="18"/>
              </w:rPr>
              <w:t>13</w:t>
            </w:r>
            <w:r w:rsidRPr="0020159B">
              <w:rPr>
                <w:noProof/>
                <w:webHidden/>
                <w:sz w:val="18"/>
                <w:szCs w:val="18"/>
              </w:rPr>
              <w:fldChar w:fldCharType="end"/>
            </w:r>
          </w:hyperlink>
        </w:p>
        <w:p w14:paraId="6EB74F20" w14:textId="58E3AB5B" w:rsidR="0020159B" w:rsidRPr="0020159B" w:rsidRDefault="0020159B">
          <w:pPr>
            <w:pStyle w:val="TOC2"/>
            <w:tabs>
              <w:tab w:val="right" w:leader="dot" w:pos="9016"/>
            </w:tabs>
            <w:rPr>
              <w:noProof/>
              <w:sz w:val="18"/>
              <w:szCs w:val="18"/>
              <w:lang w:eastAsia="en-IE"/>
            </w:rPr>
          </w:pPr>
          <w:hyperlink w:anchor="_Toc66806738" w:history="1">
            <w:r w:rsidRPr="0020159B">
              <w:rPr>
                <w:rStyle w:val="Hyperlink"/>
                <w:noProof/>
                <w:sz w:val="18"/>
                <w:szCs w:val="18"/>
              </w:rPr>
              <w:t>3.2 Likelihood of Flooding</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_Toc66806738 \h </w:instrText>
            </w:r>
            <w:r w:rsidRPr="0020159B">
              <w:rPr>
                <w:noProof/>
                <w:webHidden/>
                <w:sz w:val="18"/>
                <w:szCs w:val="18"/>
              </w:rPr>
            </w:r>
            <w:r w:rsidRPr="0020159B">
              <w:rPr>
                <w:noProof/>
                <w:webHidden/>
                <w:sz w:val="18"/>
                <w:szCs w:val="18"/>
              </w:rPr>
              <w:fldChar w:fldCharType="separate"/>
            </w:r>
            <w:r w:rsidRPr="0020159B">
              <w:rPr>
                <w:noProof/>
                <w:webHidden/>
                <w:sz w:val="18"/>
                <w:szCs w:val="18"/>
              </w:rPr>
              <w:t>14</w:t>
            </w:r>
            <w:r w:rsidRPr="0020159B">
              <w:rPr>
                <w:noProof/>
                <w:webHidden/>
                <w:sz w:val="18"/>
                <w:szCs w:val="18"/>
              </w:rPr>
              <w:fldChar w:fldCharType="end"/>
            </w:r>
          </w:hyperlink>
        </w:p>
        <w:p w14:paraId="09637A56" w14:textId="6AE65D47" w:rsidR="0020159B" w:rsidRPr="0020159B" w:rsidRDefault="0020159B">
          <w:pPr>
            <w:pStyle w:val="TOC2"/>
            <w:tabs>
              <w:tab w:val="right" w:leader="dot" w:pos="9016"/>
            </w:tabs>
            <w:rPr>
              <w:noProof/>
              <w:sz w:val="18"/>
              <w:szCs w:val="18"/>
              <w:lang w:eastAsia="en-IE"/>
            </w:rPr>
          </w:pPr>
          <w:hyperlink w:anchor="_Toc66806739" w:history="1">
            <w:r w:rsidRPr="0020159B">
              <w:rPr>
                <w:rStyle w:val="Hyperlink"/>
                <w:noProof/>
                <w:sz w:val="18"/>
                <w:szCs w:val="18"/>
              </w:rPr>
              <w:t>3.3 Consequences of Flooding</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_Toc66806739 \h </w:instrText>
            </w:r>
            <w:r w:rsidRPr="0020159B">
              <w:rPr>
                <w:noProof/>
                <w:webHidden/>
                <w:sz w:val="18"/>
                <w:szCs w:val="18"/>
              </w:rPr>
            </w:r>
            <w:r w:rsidRPr="0020159B">
              <w:rPr>
                <w:noProof/>
                <w:webHidden/>
                <w:sz w:val="18"/>
                <w:szCs w:val="18"/>
              </w:rPr>
              <w:fldChar w:fldCharType="separate"/>
            </w:r>
            <w:r w:rsidRPr="0020159B">
              <w:rPr>
                <w:noProof/>
                <w:webHidden/>
                <w:sz w:val="18"/>
                <w:szCs w:val="18"/>
              </w:rPr>
              <w:t>14</w:t>
            </w:r>
            <w:r w:rsidRPr="0020159B">
              <w:rPr>
                <w:noProof/>
                <w:webHidden/>
                <w:sz w:val="18"/>
                <w:szCs w:val="18"/>
              </w:rPr>
              <w:fldChar w:fldCharType="end"/>
            </w:r>
          </w:hyperlink>
        </w:p>
        <w:p w14:paraId="4858E486" w14:textId="2D9E404D" w:rsidR="0020159B" w:rsidRPr="0020159B" w:rsidRDefault="0020159B">
          <w:pPr>
            <w:pStyle w:val="TOC2"/>
            <w:tabs>
              <w:tab w:val="right" w:leader="dot" w:pos="9016"/>
            </w:tabs>
            <w:rPr>
              <w:noProof/>
              <w:sz w:val="18"/>
              <w:szCs w:val="18"/>
              <w:lang w:eastAsia="en-IE"/>
            </w:rPr>
          </w:pPr>
          <w:hyperlink w:anchor="_Toc66806740" w:history="1">
            <w:r w:rsidRPr="0020159B">
              <w:rPr>
                <w:rStyle w:val="Hyperlink"/>
                <w:noProof/>
                <w:sz w:val="18"/>
                <w:szCs w:val="18"/>
              </w:rPr>
              <w:t>3.4 Definition of Flood Zones</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_Toc66806740 \h </w:instrText>
            </w:r>
            <w:r w:rsidRPr="0020159B">
              <w:rPr>
                <w:noProof/>
                <w:webHidden/>
                <w:sz w:val="18"/>
                <w:szCs w:val="18"/>
              </w:rPr>
            </w:r>
            <w:r w:rsidRPr="0020159B">
              <w:rPr>
                <w:noProof/>
                <w:webHidden/>
                <w:sz w:val="18"/>
                <w:szCs w:val="18"/>
              </w:rPr>
              <w:fldChar w:fldCharType="separate"/>
            </w:r>
            <w:r w:rsidRPr="0020159B">
              <w:rPr>
                <w:noProof/>
                <w:webHidden/>
                <w:sz w:val="18"/>
                <w:szCs w:val="18"/>
              </w:rPr>
              <w:t>14</w:t>
            </w:r>
            <w:r w:rsidRPr="0020159B">
              <w:rPr>
                <w:noProof/>
                <w:webHidden/>
                <w:sz w:val="18"/>
                <w:szCs w:val="18"/>
              </w:rPr>
              <w:fldChar w:fldCharType="end"/>
            </w:r>
          </w:hyperlink>
        </w:p>
        <w:p w14:paraId="1543B3C3" w14:textId="6E8785B5" w:rsidR="0020159B" w:rsidRPr="0020159B" w:rsidRDefault="0020159B">
          <w:pPr>
            <w:pStyle w:val="TOC2"/>
            <w:tabs>
              <w:tab w:val="right" w:leader="dot" w:pos="9016"/>
            </w:tabs>
            <w:rPr>
              <w:noProof/>
              <w:sz w:val="18"/>
              <w:szCs w:val="18"/>
              <w:lang w:eastAsia="en-IE"/>
            </w:rPr>
          </w:pPr>
          <w:hyperlink w:anchor="_Toc66806741" w:history="1">
            <w:r w:rsidRPr="0020159B">
              <w:rPr>
                <w:rStyle w:val="Hyperlink"/>
                <w:noProof/>
                <w:sz w:val="18"/>
                <w:szCs w:val="18"/>
              </w:rPr>
              <w:t>3.5 Sequential Approach &amp; Justification Test</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_Toc66806741 \h </w:instrText>
            </w:r>
            <w:r w:rsidRPr="0020159B">
              <w:rPr>
                <w:noProof/>
                <w:webHidden/>
                <w:sz w:val="18"/>
                <w:szCs w:val="18"/>
              </w:rPr>
            </w:r>
            <w:r w:rsidRPr="0020159B">
              <w:rPr>
                <w:noProof/>
                <w:webHidden/>
                <w:sz w:val="18"/>
                <w:szCs w:val="18"/>
              </w:rPr>
              <w:fldChar w:fldCharType="separate"/>
            </w:r>
            <w:r w:rsidRPr="0020159B">
              <w:rPr>
                <w:noProof/>
                <w:webHidden/>
                <w:sz w:val="18"/>
                <w:szCs w:val="18"/>
              </w:rPr>
              <w:t>15</w:t>
            </w:r>
            <w:r w:rsidRPr="0020159B">
              <w:rPr>
                <w:noProof/>
                <w:webHidden/>
                <w:sz w:val="18"/>
                <w:szCs w:val="18"/>
              </w:rPr>
              <w:fldChar w:fldCharType="end"/>
            </w:r>
          </w:hyperlink>
        </w:p>
        <w:p w14:paraId="6153F377" w14:textId="4E31851A" w:rsidR="0020159B" w:rsidRPr="0020159B" w:rsidRDefault="0020159B">
          <w:pPr>
            <w:pStyle w:val="TOC1"/>
            <w:tabs>
              <w:tab w:val="right" w:leader="dot" w:pos="9016"/>
            </w:tabs>
            <w:rPr>
              <w:noProof/>
              <w:sz w:val="18"/>
              <w:szCs w:val="18"/>
              <w:lang w:eastAsia="en-IE"/>
            </w:rPr>
          </w:pPr>
          <w:hyperlink w:anchor="_Toc66806742" w:history="1">
            <w:r w:rsidRPr="0020159B">
              <w:rPr>
                <w:rStyle w:val="Hyperlink"/>
                <w:noProof/>
                <w:sz w:val="18"/>
                <w:szCs w:val="18"/>
              </w:rPr>
              <w:t>4.0 Data Collection</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_Toc66806742 \h </w:instrText>
            </w:r>
            <w:r w:rsidRPr="0020159B">
              <w:rPr>
                <w:noProof/>
                <w:webHidden/>
                <w:sz w:val="18"/>
                <w:szCs w:val="18"/>
              </w:rPr>
            </w:r>
            <w:r w:rsidRPr="0020159B">
              <w:rPr>
                <w:noProof/>
                <w:webHidden/>
                <w:sz w:val="18"/>
                <w:szCs w:val="18"/>
              </w:rPr>
              <w:fldChar w:fldCharType="separate"/>
            </w:r>
            <w:r w:rsidRPr="0020159B">
              <w:rPr>
                <w:noProof/>
                <w:webHidden/>
                <w:sz w:val="18"/>
                <w:szCs w:val="18"/>
              </w:rPr>
              <w:t>17</w:t>
            </w:r>
            <w:r w:rsidRPr="0020159B">
              <w:rPr>
                <w:noProof/>
                <w:webHidden/>
                <w:sz w:val="18"/>
                <w:szCs w:val="18"/>
              </w:rPr>
              <w:fldChar w:fldCharType="end"/>
            </w:r>
          </w:hyperlink>
        </w:p>
        <w:p w14:paraId="6CAFFBD6" w14:textId="16B0A906" w:rsidR="0020159B" w:rsidRPr="0020159B" w:rsidRDefault="0020159B">
          <w:pPr>
            <w:pStyle w:val="TOC2"/>
            <w:tabs>
              <w:tab w:val="right" w:leader="dot" w:pos="9016"/>
            </w:tabs>
            <w:rPr>
              <w:noProof/>
              <w:sz w:val="18"/>
              <w:szCs w:val="18"/>
              <w:lang w:eastAsia="en-IE"/>
            </w:rPr>
          </w:pPr>
          <w:hyperlink w:anchor="_Toc66806743" w:history="1">
            <w:r w:rsidRPr="0020159B">
              <w:rPr>
                <w:rStyle w:val="Hyperlink"/>
                <w:noProof/>
                <w:sz w:val="18"/>
                <w:szCs w:val="18"/>
              </w:rPr>
              <w:t>4.1 Overview</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_Toc66806743 \h </w:instrText>
            </w:r>
            <w:r w:rsidRPr="0020159B">
              <w:rPr>
                <w:noProof/>
                <w:webHidden/>
                <w:sz w:val="18"/>
                <w:szCs w:val="18"/>
              </w:rPr>
            </w:r>
            <w:r w:rsidRPr="0020159B">
              <w:rPr>
                <w:noProof/>
                <w:webHidden/>
                <w:sz w:val="18"/>
                <w:szCs w:val="18"/>
              </w:rPr>
              <w:fldChar w:fldCharType="separate"/>
            </w:r>
            <w:r w:rsidRPr="0020159B">
              <w:rPr>
                <w:noProof/>
                <w:webHidden/>
                <w:sz w:val="18"/>
                <w:szCs w:val="18"/>
              </w:rPr>
              <w:t>17</w:t>
            </w:r>
            <w:r w:rsidRPr="0020159B">
              <w:rPr>
                <w:noProof/>
                <w:webHidden/>
                <w:sz w:val="18"/>
                <w:szCs w:val="18"/>
              </w:rPr>
              <w:fldChar w:fldCharType="end"/>
            </w:r>
          </w:hyperlink>
        </w:p>
        <w:p w14:paraId="365D3841" w14:textId="66658113" w:rsidR="0020159B" w:rsidRPr="0020159B" w:rsidRDefault="0020159B">
          <w:pPr>
            <w:pStyle w:val="TOC2"/>
            <w:tabs>
              <w:tab w:val="right" w:leader="dot" w:pos="9016"/>
            </w:tabs>
            <w:rPr>
              <w:noProof/>
              <w:sz w:val="18"/>
              <w:szCs w:val="18"/>
              <w:lang w:eastAsia="en-IE"/>
            </w:rPr>
          </w:pPr>
          <w:hyperlink w:anchor="_Toc66806744" w:history="1">
            <w:r w:rsidRPr="0020159B">
              <w:rPr>
                <w:rStyle w:val="Hyperlink"/>
                <w:noProof/>
                <w:sz w:val="18"/>
                <w:szCs w:val="18"/>
              </w:rPr>
              <w:t>4.2 National PFRA Study</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_Toc66806744 \h </w:instrText>
            </w:r>
            <w:r w:rsidRPr="0020159B">
              <w:rPr>
                <w:noProof/>
                <w:webHidden/>
                <w:sz w:val="18"/>
                <w:szCs w:val="18"/>
              </w:rPr>
            </w:r>
            <w:r w:rsidRPr="0020159B">
              <w:rPr>
                <w:noProof/>
                <w:webHidden/>
                <w:sz w:val="18"/>
                <w:szCs w:val="18"/>
              </w:rPr>
              <w:fldChar w:fldCharType="separate"/>
            </w:r>
            <w:r w:rsidRPr="0020159B">
              <w:rPr>
                <w:noProof/>
                <w:webHidden/>
                <w:sz w:val="18"/>
                <w:szCs w:val="18"/>
              </w:rPr>
              <w:t>17</w:t>
            </w:r>
            <w:r w:rsidRPr="0020159B">
              <w:rPr>
                <w:noProof/>
                <w:webHidden/>
                <w:sz w:val="18"/>
                <w:szCs w:val="18"/>
              </w:rPr>
              <w:fldChar w:fldCharType="end"/>
            </w:r>
          </w:hyperlink>
        </w:p>
        <w:p w14:paraId="3143E4AA" w14:textId="52AC7C87" w:rsidR="0020159B" w:rsidRPr="0020159B" w:rsidRDefault="0020159B">
          <w:pPr>
            <w:pStyle w:val="TOC2"/>
            <w:tabs>
              <w:tab w:val="right" w:leader="dot" w:pos="9016"/>
            </w:tabs>
            <w:rPr>
              <w:noProof/>
              <w:sz w:val="18"/>
              <w:szCs w:val="18"/>
              <w:lang w:eastAsia="en-IE"/>
            </w:rPr>
          </w:pPr>
          <w:hyperlink w:anchor="_Toc66806745" w:history="1">
            <w:r w:rsidRPr="0020159B">
              <w:rPr>
                <w:rStyle w:val="Hyperlink"/>
                <w:noProof/>
                <w:sz w:val="18"/>
                <w:szCs w:val="18"/>
              </w:rPr>
              <w:t>4.3 Eastern CFRAM Study</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_Toc66806745 \h </w:instrText>
            </w:r>
            <w:r w:rsidRPr="0020159B">
              <w:rPr>
                <w:noProof/>
                <w:webHidden/>
                <w:sz w:val="18"/>
                <w:szCs w:val="18"/>
              </w:rPr>
            </w:r>
            <w:r w:rsidRPr="0020159B">
              <w:rPr>
                <w:noProof/>
                <w:webHidden/>
                <w:sz w:val="18"/>
                <w:szCs w:val="18"/>
              </w:rPr>
              <w:fldChar w:fldCharType="separate"/>
            </w:r>
            <w:r w:rsidRPr="0020159B">
              <w:rPr>
                <w:noProof/>
                <w:webHidden/>
                <w:sz w:val="18"/>
                <w:szCs w:val="18"/>
              </w:rPr>
              <w:t>17</w:t>
            </w:r>
            <w:r w:rsidRPr="0020159B">
              <w:rPr>
                <w:noProof/>
                <w:webHidden/>
                <w:sz w:val="18"/>
                <w:szCs w:val="18"/>
              </w:rPr>
              <w:fldChar w:fldCharType="end"/>
            </w:r>
          </w:hyperlink>
        </w:p>
        <w:p w14:paraId="14A81970" w14:textId="6BDEAB44" w:rsidR="0020159B" w:rsidRPr="0020159B" w:rsidRDefault="0020159B">
          <w:pPr>
            <w:pStyle w:val="TOC2"/>
            <w:tabs>
              <w:tab w:val="right" w:leader="dot" w:pos="9016"/>
            </w:tabs>
            <w:rPr>
              <w:noProof/>
              <w:sz w:val="18"/>
              <w:szCs w:val="18"/>
              <w:lang w:eastAsia="en-IE"/>
            </w:rPr>
          </w:pPr>
          <w:hyperlink w:anchor="_Toc66806746" w:history="1">
            <w:r w:rsidRPr="0020159B">
              <w:rPr>
                <w:rStyle w:val="Hyperlink"/>
                <w:noProof/>
                <w:sz w:val="18"/>
                <w:szCs w:val="18"/>
              </w:rPr>
              <w:t>4.4 Dublin City Development Plan 2016 – 2022: Strategic Flood Risk Assessment Volume 7</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_Toc66806746 \h </w:instrText>
            </w:r>
            <w:r w:rsidRPr="0020159B">
              <w:rPr>
                <w:noProof/>
                <w:webHidden/>
                <w:sz w:val="18"/>
                <w:szCs w:val="18"/>
              </w:rPr>
            </w:r>
            <w:r w:rsidRPr="0020159B">
              <w:rPr>
                <w:noProof/>
                <w:webHidden/>
                <w:sz w:val="18"/>
                <w:szCs w:val="18"/>
              </w:rPr>
              <w:fldChar w:fldCharType="separate"/>
            </w:r>
            <w:r w:rsidRPr="0020159B">
              <w:rPr>
                <w:noProof/>
                <w:webHidden/>
                <w:sz w:val="18"/>
                <w:szCs w:val="18"/>
              </w:rPr>
              <w:t>17</w:t>
            </w:r>
            <w:r w:rsidRPr="0020159B">
              <w:rPr>
                <w:noProof/>
                <w:webHidden/>
                <w:sz w:val="18"/>
                <w:szCs w:val="18"/>
              </w:rPr>
              <w:fldChar w:fldCharType="end"/>
            </w:r>
          </w:hyperlink>
        </w:p>
        <w:p w14:paraId="0FE4A2B3" w14:textId="0C354344" w:rsidR="0020159B" w:rsidRPr="0020159B" w:rsidRDefault="0020159B">
          <w:pPr>
            <w:pStyle w:val="TOC2"/>
            <w:tabs>
              <w:tab w:val="right" w:leader="dot" w:pos="9016"/>
            </w:tabs>
            <w:rPr>
              <w:noProof/>
              <w:sz w:val="18"/>
              <w:szCs w:val="18"/>
              <w:lang w:eastAsia="en-IE"/>
            </w:rPr>
          </w:pPr>
          <w:hyperlink w:anchor="_Toc66806747" w:history="1">
            <w:r w:rsidRPr="0020159B">
              <w:rPr>
                <w:rStyle w:val="Hyperlink"/>
                <w:noProof/>
                <w:sz w:val="18"/>
                <w:szCs w:val="18"/>
              </w:rPr>
              <w:t>4.5 Sources of Flooding</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_Toc66806747 \h </w:instrText>
            </w:r>
            <w:r w:rsidRPr="0020159B">
              <w:rPr>
                <w:noProof/>
                <w:webHidden/>
                <w:sz w:val="18"/>
                <w:szCs w:val="18"/>
              </w:rPr>
            </w:r>
            <w:r w:rsidRPr="0020159B">
              <w:rPr>
                <w:noProof/>
                <w:webHidden/>
                <w:sz w:val="18"/>
                <w:szCs w:val="18"/>
              </w:rPr>
              <w:fldChar w:fldCharType="separate"/>
            </w:r>
            <w:r w:rsidRPr="0020159B">
              <w:rPr>
                <w:noProof/>
                <w:webHidden/>
                <w:sz w:val="18"/>
                <w:szCs w:val="18"/>
              </w:rPr>
              <w:t>18</w:t>
            </w:r>
            <w:r w:rsidRPr="0020159B">
              <w:rPr>
                <w:noProof/>
                <w:webHidden/>
                <w:sz w:val="18"/>
                <w:szCs w:val="18"/>
              </w:rPr>
              <w:fldChar w:fldCharType="end"/>
            </w:r>
          </w:hyperlink>
        </w:p>
        <w:p w14:paraId="51426BAB" w14:textId="0FC11E69" w:rsidR="0020159B" w:rsidRPr="0020159B" w:rsidRDefault="0020159B">
          <w:pPr>
            <w:pStyle w:val="TOC3"/>
            <w:tabs>
              <w:tab w:val="right" w:leader="dot" w:pos="9016"/>
            </w:tabs>
            <w:rPr>
              <w:noProof/>
              <w:sz w:val="18"/>
              <w:szCs w:val="18"/>
              <w:lang w:eastAsia="en-IE"/>
            </w:rPr>
          </w:pPr>
          <w:hyperlink w:anchor="_Toc66806748" w:history="1">
            <w:r w:rsidRPr="0020159B">
              <w:rPr>
                <w:rStyle w:val="Hyperlink"/>
                <w:noProof/>
                <w:sz w:val="18"/>
                <w:szCs w:val="18"/>
              </w:rPr>
              <w:t>4.5.1 Surface Water / Pluvial Flood Risk</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_Toc66806748 \h </w:instrText>
            </w:r>
            <w:r w:rsidRPr="0020159B">
              <w:rPr>
                <w:noProof/>
                <w:webHidden/>
                <w:sz w:val="18"/>
                <w:szCs w:val="18"/>
              </w:rPr>
            </w:r>
            <w:r w:rsidRPr="0020159B">
              <w:rPr>
                <w:noProof/>
                <w:webHidden/>
                <w:sz w:val="18"/>
                <w:szCs w:val="18"/>
              </w:rPr>
              <w:fldChar w:fldCharType="separate"/>
            </w:r>
            <w:r w:rsidRPr="0020159B">
              <w:rPr>
                <w:noProof/>
                <w:webHidden/>
                <w:sz w:val="18"/>
                <w:szCs w:val="18"/>
              </w:rPr>
              <w:t>18</w:t>
            </w:r>
            <w:r w:rsidRPr="0020159B">
              <w:rPr>
                <w:noProof/>
                <w:webHidden/>
                <w:sz w:val="18"/>
                <w:szCs w:val="18"/>
              </w:rPr>
              <w:fldChar w:fldCharType="end"/>
            </w:r>
          </w:hyperlink>
        </w:p>
        <w:p w14:paraId="7C295343" w14:textId="6085571F" w:rsidR="0020159B" w:rsidRPr="0020159B" w:rsidRDefault="0020159B">
          <w:pPr>
            <w:pStyle w:val="TOC3"/>
            <w:tabs>
              <w:tab w:val="right" w:leader="dot" w:pos="9016"/>
            </w:tabs>
            <w:rPr>
              <w:noProof/>
              <w:sz w:val="18"/>
              <w:szCs w:val="18"/>
              <w:lang w:eastAsia="en-IE"/>
            </w:rPr>
          </w:pPr>
          <w:hyperlink w:anchor="_Toc66806749" w:history="1">
            <w:r w:rsidRPr="0020159B">
              <w:rPr>
                <w:rStyle w:val="Hyperlink"/>
                <w:noProof/>
                <w:sz w:val="18"/>
                <w:szCs w:val="18"/>
              </w:rPr>
              <w:t>4.5.2 Fluvial or river flooding</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_Toc66806749 \h </w:instrText>
            </w:r>
            <w:r w:rsidRPr="0020159B">
              <w:rPr>
                <w:noProof/>
                <w:webHidden/>
                <w:sz w:val="18"/>
                <w:szCs w:val="18"/>
              </w:rPr>
            </w:r>
            <w:r w:rsidRPr="0020159B">
              <w:rPr>
                <w:noProof/>
                <w:webHidden/>
                <w:sz w:val="18"/>
                <w:szCs w:val="18"/>
              </w:rPr>
              <w:fldChar w:fldCharType="separate"/>
            </w:r>
            <w:r w:rsidRPr="0020159B">
              <w:rPr>
                <w:noProof/>
                <w:webHidden/>
                <w:sz w:val="18"/>
                <w:szCs w:val="18"/>
              </w:rPr>
              <w:t>19</w:t>
            </w:r>
            <w:r w:rsidRPr="0020159B">
              <w:rPr>
                <w:noProof/>
                <w:webHidden/>
                <w:sz w:val="18"/>
                <w:szCs w:val="18"/>
              </w:rPr>
              <w:fldChar w:fldCharType="end"/>
            </w:r>
          </w:hyperlink>
        </w:p>
        <w:p w14:paraId="586C30DE" w14:textId="3E3CC70C" w:rsidR="0020159B" w:rsidRPr="0020159B" w:rsidRDefault="0020159B">
          <w:pPr>
            <w:pStyle w:val="TOC2"/>
            <w:tabs>
              <w:tab w:val="right" w:leader="dot" w:pos="9016"/>
            </w:tabs>
            <w:rPr>
              <w:noProof/>
              <w:sz w:val="18"/>
              <w:szCs w:val="18"/>
              <w:lang w:eastAsia="en-IE"/>
            </w:rPr>
          </w:pPr>
          <w:hyperlink w:anchor="_Toc66806750" w:history="1">
            <w:r w:rsidRPr="0020159B">
              <w:rPr>
                <w:rStyle w:val="Hyperlink"/>
                <w:noProof/>
                <w:sz w:val="18"/>
                <w:szCs w:val="18"/>
              </w:rPr>
              <w:t>4.6 Climate Change</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_Toc66806750 \h </w:instrText>
            </w:r>
            <w:r w:rsidRPr="0020159B">
              <w:rPr>
                <w:noProof/>
                <w:webHidden/>
                <w:sz w:val="18"/>
                <w:szCs w:val="18"/>
              </w:rPr>
            </w:r>
            <w:r w:rsidRPr="0020159B">
              <w:rPr>
                <w:noProof/>
                <w:webHidden/>
                <w:sz w:val="18"/>
                <w:szCs w:val="18"/>
              </w:rPr>
              <w:fldChar w:fldCharType="separate"/>
            </w:r>
            <w:r w:rsidRPr="0020159B">
              <w:rPr>
                <w:noProof/>
                <w:webHidden/>
                <w:sz w:val="18"/>
                <w:szCs w:val="18"/>
              </w:rPr>
              <w:t>20</w:t>
            </w:r>
            <w:r w:rsidRPr="0020159B">
              <w:rPr>
                <w:noProof/>
                <w:webHidden/>
                <w:sz w:val="18"/>
                <w:szCs w:val="18"/>
              </w:rPr>
              <w:fldChar w:fldCharType="end"/>
            </w:r>
          </w:hyperlink>
        </w:p>
        <w:p w14:paraId="499B947B" w14:textId="35F09E6C" w:rsidR="0020159B" w:rsidRPr="0020159B" w:rsidRDefault="0020159B">
          <w:pPr>
            <w:pStyle w:val="TOC1"/>
            <w:tabs>
              <w:tab w:val="right" w:leader="dot" w:pos="9016"/>
            </w:tabs>
            <w:rPr>
              <w:noProof/>
              <w:sz w:val="18"/>
              <w:szCs w:val="18"/>
              <w:lang w:eastAsia="en-IE"/>
            </w:rPr>
          </w:pPr>
          <w:hyperlink w:anchor="_Toc66806751" w:history="1">
            <w:r w:rsidRPr="0020159B">
              <w:rPr>
                <w:rStyle w:val="Hyperlink"/>
                <w:noProof/>
                <w:sz w:val="18"/>
                <w:szCs w:val="18"/>
              </w:rPr>
              <w:t>5.0 Flood Risk Management</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_Toc66806751 \h </w:instrText>
            </w:r>
            <w:r w:rsidRPr="0020159B">
              <w:rPr>
                <w:noProof/>
                <w:webHidden/>
                <w:sz w:val="18"/>
                <w:szCs w:val="18"/>
              </w:rPr>
            </w:r>
            <w:r w:rsidRPr="0020159B">
              <w:rPr>
                <w:noProof/>
                <w:webHidden/>
                <w:sz w:val="18"/>
                <w:szCs w:val="18"/>
              </w:rPr>
              <w:fldChar w:fldCharType="separate"/>
            </w:r>
            <w:r w:rsidRPr="0020159B">
              <w:rPr>
                <w:noProof/>
                <w:webHidden/>
                <w:sz w:val="18"/>
                <w:szCs w:val="18"/>
              </w:rPr>
              <w:t>21</w:t>
            </w:r>
            <w:r w:rsidRPr="0020159B">
              <w:rPr>
                <w:noProof/>
                <w:webHidden/>
                <w:sz w:val="18"/>
                <w:szCs w:val="18"/>
              </w:rPr>
              <w:fldChar w:fldCharType="end"/>
            </w:r>
          </w:hyperlink>
        </w:p>
        <w:p w14:paraId="709C18BC" w14:textId="54FF34BB" w:rsidR="0020159B" w:rsidRPr="0020159B" w:rsidRDefault="0020159B">
          <w:pPr>
            <w:pStyle w:val="TOC2"/>
            <w:tabs>
              <w:tab w:val="right" w:leader="dot" w:pos="9016"/>
            </w:tabs>
            <w:rPr>
              <w:noProof/>
              <w:sz w:val="18"/>
              <w:szCs w:val="18"/>
              <w:lang w:eastAsia="en-IE"/>
            </w:rPr>
          </w:pPr>
          <w:hyperlink w:anchor="_Toc66806752" w:history="1">
            <w:r w:rsidRPr="0020159B">
              <w:rPr>
                <w:rStyle w:val="Hyperlink"/>
                <w:noProof/>
                <w:sz w:val="18"/>
                <w:szCs w:val="18"/>
              </w:rPr>
              <w:t>5.1 Overview</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_Toc66806752 \h </w:instrText>
            </w:r>
            <w:r w:rsidRPr="0020159B">
              <w:rPr>
                <w:noProof/>
                <w:webHidden/>
                <w:sz w:val="18"/>
                <w:szCs w:val="18"/>
              </w:rPr>
            </w:r>
            <w:r w:rsidRPr="0020159B">
              <w:rPr>
                <w:noProof/>
                <w:webHidden/>
                <w:sz w:val="18"/>
                <w:szCs w:val="18"/>
              </w:rPr>
              <w:fldChar w:fldCharType="separate"/>
            </w:r>
            <w:r w:rsidRPr="0020159B">
              <w:rPr>
                <w:noProof/>
                <w:webHidden/>
                <w:sz w:val="18"/>
                <w:szCs w:val="18"/>
              </w:rPr>
              <w:t>21</w:t>
            </w:r>
            <w:r w:rsidRPr="0020159B">
              <w:rPr>
                <w:noProof/>
                <w:webHidden/>
                <w:sz w:val="18"/>
                <w:szCs w:val="18"/>
              </w:rPr>
              <w:fldChar w:fldCharType="end"/>
            </w:r>
          </w:hyperlink>
        </w:p>
        <w:p w14:paraId="2F6DCD46" w14:textId="0B3D8860" w:rsidR="0020159B" w:rsidRPr="0020159B" w:rsidRDefault="0020159B">
          <w:pPr>
            <w:pStyle w:val="TOC2"/>
            <w:tabs>
              <w:tab w:val="right" w:leader="dot" w:pos="9016"/>
            </w:tabs>
            <w:rPr>
              <w:noProof/>
              <w:sz w:val="18"/>
              <w:szCs w:val="18"/>
              <w:lang w:eastAsia="en-IE"/>
            </w:rPr>
          </w:pPr>
          <w:hyperlink w:anchor="_Toc66806753" w:history="1">
            <w:r w:rsidRPr="0020159B">
              <w:rPr>
                <w:rStyle w:val="Hyperlink"/>
                <w:noProof/>
                <w:sz w:val="18"/>
                <w:szCs w:val="18"/>
              </w:rPr>
              <w:t>5.2 Recommendations for Managing Flood Risk</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_Toc66806753 \h </w:instrText>
            </w:r>
            <w:r w:rsidRPr="0020159B">
              <w:rPr>
                <w:noProof/>
                <w:webHidden/>
                <w:sz w:val="18"/>
                <w:szCs w:val="18"/>
              </w:rPr>
            </w:r>
            <w:r w:rsidRPr="0020159B">
              <w:rPr>
                <w:noProof/>
                <w:webHidden/>
                <w:sz w:val="18"/>
                <w:szCs w:val="18"/>
              </w:rPr>
              <w:fldChar w:fldCharType="separate"/>
            </w:r>
            <w:r w:rsidRPr="0020159B">
              <w:rPr>
                <w:noProof/>
                <w:webHidden/>
                <w:sz w:val="18"/>
                <w:szCs w:val="18"/>
              </w:rPr>
              <w:t>21</w:t>
            </w:r>
            <w:r w:rsidRPr="0020159B">
              <w:rPr>
                <w:noProof/>
                <w:webHidden/>
                <w:sz w:val="18"/>
                <w:szCs w:val="18"/>
              </w:rPr>
              <w:fldChar w:fldCharType="end"/>
            </w:r>
          </w:hyperlink>
        </w:p>
        <w:p w14:paraId="2268BC57" w14:textId="20800464" w:rsidR="0020159B" w:rsidRPr="0020159B" w:rsidRDefault="0020159B">
          <w:pPr>
            <w:pStyle w:val="TOC3"/>
            <w:tabs>
              <w:tab w:val="left" w:pos="1100"/>
              <w:tab w:val="right" w:leader="dot" w:pos="9016"/>
            </w:tabs>
            <w:rPr>
              <w:noProof/>
              <w:sz w:val="18"/>
              <w:szCs w:val="18"/>
              <w:lang w:eastAsia="en-IE"/>
            </w:rPr>
          </w:pPr>
          <w:hyperlink w:anchor="_Toc66806754" w:history="1">
            <w:r w:rsidRPr="0020159B">
              <w:rPr>
                <w:rStyle w:val="Hyperlink"/>
                <w:noProof/>
                <w:sz w:val="18"/>
                <w:szCs w:val="18"/>
              </w:rPr>
              <w:t>5.2.1</w:t>
            </w:r>
            <w:r>
              <w:rPr>
                <w:noProof/>
                <w:sz w:val="18"/>
                <w:szCs w:val="18"/>
                <w:lang w:eastAsia="en-IE"/>
              </w:rPr>
              <w:t xml:space="preserve"> </w:t>
            </w:r>
            <w:r w:rsidRPr="0020159B">
              <w:rPr>
                <w:rStyle w:val="Hyperlink"/>
                <w:noProof/>
                <w:sz w:val="18"/>
                <w:szCs w:val="18"/>
              </w:rPr>
              <w:t>Recommended Objectives</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_Toc66806754 \h </w:instrText>
            </w:r>
            <w:r w:rsidRPr="0020159B">
              <w:rPr>
                <w:noProof/>
                <w:webHidden/>
                <w:sz w:val="18"/>
                <w:szCs w:val="18"/>
              </w:rPr>
            </w:r>
            <w:r w:rsidRPr="0020159B">
              <w:rPr>
                <w:noProof/>
                <w:webHidden/>
                <w:sz w:val="18"/>
                <w:szCs w:val="18"/>
              </w:rPr>
              <w:fldChar w:fldCharType="separate"/>
            </w:r>
            <w:r w:rsidRPr="0020159B">
              <w:rPr>
                <w:noProof/>
                <w:webHidden/>
                <w:sz w:val="18"/>
                <w:szCs w:val="18"/>
              </w:rPr>
              <w:t>21</w:t>
            </w:r>
            <w:r w:rsidRPr="0020159B">
              <w:rPr>
                <w:noProof/>
                <w:webHidden/>
                <w:sz w:val="18"/>
                <w:szCs w:val="18"/>
              </w:rPr>
              <w:fldChar w:fldCharType="end"/>
            </w:r>
          </w:hyperlink>
        </w:p>
        <w:p w14:paraId="270E1B24" w14:textId="594ABAD6" w:rsidR="0020159B" w:rsidRPr="0020159B" w:rsidRDefault="0020159B">
          <w:pPr>
            <w:pStyle w:val="TOC2"/>
            <w:tabs>
              <w:tab w:val="left" w:pos="880"/>
              <w:tab w:val="right" w:leader="dot" w:pos="9016"/>
            </w:tabs>
            <w:rPr>
              <w:noProof/>
              <w:sz w:val="18"/>
              <w:szCs w:val="18"/>
              <w:lang w:eastAsia="en-IE"/>
            </w:rPr>
          </w:pPr>
          <w:hyperlink w:anchor="_Toc66806755" w:history="1">
            <w:r w:rsidRPr="0020159B">
              <w:rPr>
                <w:rStyle w:val="Hyperlink"/>
                <w:noProof/>
                <w:sz w:val="18"/>
                <w:szCs w:val="18"/>
              </w:rPr>
              <w:t>5.3</w:t>
            </w:r>
            <w:r>
              <w:rPr>
                <w:noProof/>
                <w:sz w:val="18"/>
                <w:szCs w:val="18"/>
                <w:lang w:eastAsia="en-IE"/>
              </w:rPr>
              <w:t xml:space="preserve"> </w:t>
            </w:r>
            <w:r w:rsidRPr="0020159B">
              <w:rPr>
                <w:rStyle w:val="Hyperlink"/>
                <w:noProof/>
                <w:sz w:val="18"/>
                <w:szCs w:val="18"/>
              </w:rPr>
              <w:t>Recommendations for Managing Surface Water</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_Toc66806755 \h </w:instrText>
            </w:r>
            <w:r w:rsidRPr="0020159B">
              <w:rPr>
                <w:noProof/>
                <w:webHidden/>
                <w:sz w:val="18"/>
                <w:szCs w:val="18"/>
              </w:rPr>
            </w:r>
            <w:r w:rsidRPr="0020159B">
              <w:rPr>
                <w:noProof/>
                <w:webHidden/>
                <w:sz w:val="18"/>
                <w:szCs w:val="18"/>
              </w:rPr>
              <w:fldChar w:fldCharType="separate"/>
            </w:r>
            <w:r w:rsidRPr="0020159B">
              <w:rPr>
                <w:noProof/>
                <w:webHidden/>
                <w:sz w:val="18"/>
                <w:szCs w:val="18"/>
              </w:rPr>
              <w:t>22</w:t>
            </w:r>
            <w:r w:rsidRPr="0020159B">
              <w:rPr>
                <w:noProof/>
                <w:webHidden/>
                <w:sz w:val="18"/>
                <w:szCs w:val="18"/>
              </w:rPr>
              <w:fldChar w:fldCharType="end"/>
            </w:r>
          </w:hyperlink>
        </w:p>
        <w:p w14:paraId="6333FD22" w14:textId="078B5600" w:rsidR="0020159B" w:rsidRPr="0020159B" w:rsidRDefault="0020159B">
          <w:pPr>
            <w:pStyle w:val="TOC3"/>
            <w:tabs>
              <w:tab w:val="right" w:leader="dot" w:pos="9016"/>
            </w:tabs>
            <w:rPr>
              <w:noProof/>
              <w:sz w:val="18"/>
              <w:szCs w:val="18"/>
              <w:lang w:eastAsia="en-IE"/>
            </w:rPr>
          </w:pPr>
          <w:hyperlink w:anchor="_Toc66806756" w:history="1">
            <w:r w:rsidRPr="0020159B">
              <w:rPr>
                <w:rStyle w:val="Hyperlink"/>
                <w:noProof/>
                <w:sz w:val="18"/>
                <w:szCs w:val="18"/>
              </w:rPr>
              <w:t>5.3.1 Recommended Objectives</w:t>
            </w:r>
            <w:r w:rsidRPr="0020159B">
              <w:rPr>
                <w:noProof/>
                <w:webHidden/>
                <w:sz w:val="18"/>
                <w:szCs w:val="18"/>
              </w:rPr>
              <w:tab/>
            </w:r>
            <w:r w:rsidRPr="0020159B">
              <w:rPr>
                <w:noProof/>
                <w:webHidden/>
                <w:sz w:val="18"/>
                <w:szCs w:val="18"/>
              </w:rPr>
              <w:fldChar w:fldCharType="begin"/>
            </w:r>
            <w:r w:rsidRPr="0020159B">
              <w:rPr>
                <w:noProof/>
                <w:webHidden/>
                <w:sz w:val="18"/>
                <w:szCs w:val="18"/>
              </w:rPr>
              <w:instrText xml:space="preserve"> PAGEREF _Toc66806756 \h </w:instrText>
            </w:r>
            <w:r w:rsidRPr="0020159B">
              <w:rPr>
                <w:noProof/>
                <w:webHidden/>
                <w:sz w:val="18"/>
                <w:szCs w:val="18"/>
              </w:rPr>
            </w:r>
            <w:r w:rsidRPr="0020159B">
              <w:rPr>
                <w:noProof/>
                <w:webHidden/>
                <w:sz w:val="18"/>
                <w:szCs w:val="18"/>
              </w:rPr>
              <w:fldChar w:fldCharType="separate"/>
            </w:r>
            <w:r w:rsidRPr="0020159B">
              <w:rPr>
                <w:noProof/>
                <w:webHidden/>
                <w:sz w:val="18"/>
                <w:szCs w:val="18"/>
              </w:rPr>
              <w:t>22</w:t>
            </w:r>
            <w:r w:rsidRPr="0020159B">
              <w:rPr>
                <w:noProof/>
                <w:webHidden/>
                <w:sz w:val="18"/>
                <w:szCs w:val="18"/>
              </w:rPr>
              <w:fldChar w:fldCharType="end"/>
            </w:r>
          </w:hyperlink>
        </w:p>
        <w:p w14:paraId="18FA4671" w14:textId="24D2A902" w:rsidR="00173089" w:rsidRPr="00173089" w:rsidRDefault="00173089" w:rsidP="00173089">
          <w:r w:rsidRPr="0020159B">
            <w:rPr>
              <w:b/>
              <w:bCs/>
              <w:noProof/>
              <w:sz w:val="18"/>
              <w:szCs w:val="18"/>
            </w:rPr>
            <w:fldChar w:fldCharType="end"/>
          </w:r>
        </w:p>
        <w:bookmarkStart w:id="6" w:name="_GoBack" w:displacedByCustomXml="next"/>
        <w:bookmarkEnd w:id="6" w:displacedByCustomXml="next"/>
      </w:sdtContent>
    </w:sdt>
    <w:p w14:paraId="54FF8DF4" w14:textId="52BF8912" w:rsidR="003B69B2" w:rsidRPr="000B46EB" w:rsidRDefault="003B69B2" w:rsidP="003B69B2">
      <w:pPr>
        <w:pStyle w:val="Heading1"/>
        <w:rPr>
          <w:sz w:val="22"/>
          <w:szCs w:val="22"/>
        </w:rPr>
      </w:pPr>
      <w:bookmarkStart w:id="7" w:name="_Toc66806722"/>
      <w:r w:rsidRPr="000B46EB">
        <w:rPr>
          <w:sz w:val="22"/>
          <w:szCs w:val="22"/>
        </w:rPr>
        <w:lastRenderedPageBreak/>
        <w:t>1.0 Introduction</w:t>
      </w:r>
      <w:r w:rsidR="00DC139C" w:rsidRPr="000B46EB">
        <w:rPr>
          <w:sz w:val="22"/>
          <w:szCs w:val="22"/>
        </w:rPr>
        <w:t xml:space="preserve"> + Context</w:t>
      </w:r>
      <w:bookmarkEnd w:id="5"/>
      <w:bookmarkEnd w:id="7"/>
    </w:p>
    <w:p w14:paraId="307EDCF8" w14:textId="7D243CB0" w:rsidR="003B69B2" w:rsidRDefault="00E3662C" w:rsidP="00880E0F">
      <w:pPr>
        <w:jc w:val="both"/>
      </w:pPr>
      <w:bookmarkStart w:id="8" w:name="_Toc63974373"/>
      <w:r w:rsidRPr="00880E0F">
        <w:t>This report has been prepared in accordance with ‘The Planning System and Flood Risk Management Guidel</w:t>
      </w:r>
      <w:r w:rsidR="00DE1298">
        <w:t>ines for Planning Authorities’ (2009),</w:t>
      </w:r>
      <w:r w:rsidRPr="00880E0F">
        <w:t xml:space="preserve"> published by the Department of Environment, Heritage and Local Government (</w:t>
      </w:r>
      <w:proofErr w:type="spellStart"/>
      <w:r w:rsidRPr="00880E0F">
        <w:t>DoHLG</w:t>
      </w:r>
      <w:proofErr w:type="spellEnd"/>
      <w:r w:rsidRPr="00880E0F">
        <w:t xml:space="preserve">). </w:t>
      </w:r>
    </w:p>
    <w:p w14:paraId="008430F7" w14:textId="77777777" w:rsidR="00880E0F" w:rsidRPr="000B46EB" w:rsidRDefault="00880E0F" w:rsidP="00880E0F">
      <w:pPr>
        <w:jc w:val="both"/>
        <w:rPr>
          <w:sz w:val="22"/>
          <w:szCs w:val="22"/>
        </w:rPr>
      </w:pPr>
    </w:p>
    <w:p w14:paraId="6340790B" w14:textId="43938066" w:rsidR="003B69B2" w:rsidRDefault="003B69B2" w:rsidP="00CB3F66">
      <w:pPr>
        <w:pStyle w:val="Heading2"/>
        <w:numPr>
          <w:ilvl w:val="1"/>
          <w:numId w:val="15"/>
        </w:numPr>
        <w:rPr>
          <w:rFonts w:asciiTheme="minorHAnsi" w:eastAsiaTheme="minorEastAsia" w:hAnsiTheme="minorHAnsi"/>
          <w:sz w:val="22"/>
          <w:szCs w:val="22"/>
        </w:rPr>
      </w:pPr>
      <w:bookmarkStart w:id="9" w:name="_Toc64115976"/>
      <w:bookmarkStart w:id="10" w:name="_Toc66806723"/>
      <w:r w:rsidRPr="000B46EB">
        <w:rPr>
          <w:rFonts w:asciiTheme="minorHAnsi" w:eastAsiaTheme="minorEastAsia" w:hAnsiTheme="minorHAnsi"/>
          <w:sz w:val="22"/>
          <w:szCs w:val="22"/>
        </w:rPr>
        <w:t>Proposed Variation</w:t>
      </w:r>
      <w:bookmarkEnd w:id="8"/>
      <w:bookmarkEnd w:id="9"/>
      <w:bookmarkEnd w:id="10"/>
    </w:p>
    <w:p w14:paraId="331C5C67" w14:textId="77777777" w:rsidR="005A66AE" w:rsidRPr="005A66AE" w:rsidRDefault="005A66AE" w:rsidP="00E65013">
      <w:pPr>
        <w:jc w:val="both"/>
        <w:rPr>
          <w:rFonts w:cstheme="minorHAnsi"/>
          <w:sz w:val="22"/>
          <w:szCs w:val="22"/>
          <w:lang w:val="en-US"/>
        </w:rPr>
      </w:pPr>
      <w:r w:rsidRPr="005A66AE">
        <w:rPr>
          <w:rFonts w:cstheme="minorHAnsi"/>
          <w:sz w:val="22"/>
          <w:szCs w:val="22"/>
          <w:lang w:val="en-US"/>
        </w:rPr>
        <w:t xml:space="preserve">It is proposed to make a Variation to the Dublin City Development Plan 2016 – 2022 by </w:t>
      </w:r>
      <w:r w:rsidRPr="005A66AE">
        <w:rPr>
          <w:rFonts w:cstheme="minorHAnsi"/>
          <w:b/>
          <w:sz w:val="22"/>
          <w:szCs w:val="22"/>
          <w:lang w:val="en-US"/>
        </w:rPr>
        <w:t>changing</w:t>
      </w:r>
      <w:r w:rsidRPr="005A66AE">
        <w:rPr>
          <w:rFonts w:cstheme="minorHAnsi"/>
          <w:sz w:val="22"/>
          <w:szCs w:val="22"/>
          <w:lang w:val="en-US"/>
        </w:rPr>
        <w:t xml:space="preserve"> the </w:t>
      </w:r>
      <w:r w:rsidRPr="005A66AE">
        <w:rPr>
          <w:rFonts w:cstheme="minorHAnsi"/>
          <w:b/>
          <w:sz w:val="22"/>
          <w:szCs w:val="22"/>
          <w:lang w:val="en-US"/>
        </w:rPr>
        <w:t>Land Use Zoning</w:t>
      </w:r>
      <w:r w:rsidRPr="005A66AE">
        <w:rPr>
          <w:rFonts w:cstheme="minorHAnsi"/>
          <w:sz w:val="22"/>
          <w:szCs w:val="22"/>
          <w:lang w:val="en-US"/>
        </w:rPr>
        <w:t xml:space="preserve"> Objective of a c. 43.11-hectare land bank situated between Jamestown Road and St Margaret's Road / McKee Avenue, Finglas, Dublin 11, </w:t>
      </w:r>
    </w:p>
    <w:p w14:paraId="6211BB66" w14:textId="77777777" w:rsidR="005A66AE" w:rsidRPr="005A66AE" w:rsidRDefault="005A66AE" w:rsidP="00E65013">
      <w:pPr>
        <w:ind w:left="720"/>
        <w:jc w:val="both"/>
        <w:rPr>
          <w:rFonts w:cstheme="minorHAnsi"/>
          <w:sz w:val="22"/>
          <w:szCs w:val="22"/>
          <w:lang w:val="en-US"/>
        </w:rPr>
      </w:pPr>
      <w:r w:rsidRPr="005A66AE">
        <w:rPr>
          <w:rFonts w:cstheme="minorHAnsi"/>
          <w:b/>
          <w:sz w:val="22"/>
          <w:szCs w:val="22"/>
          <w:lang w:val="en-US"/>
        </w:rPr>
        <w:t>from</w:t>
      </w:r>
      <w:r w:rsidRPr="005A66AE">
        <w:rPr>
          <w:rFonts w:cstheme="minorHAnsi"/>
          <w:sz w:val="22"/>
          <w:szCs w:val="22"/>
          <w:lang w:val="en-US"/>
        </w:rPr>
        <w:t xml:space="preserve"> Land Use Zoning Objective</w:t>
      </w:r>
      <w:r w:rsidRPr="005A66AE">
        <w:rPr>
          <w:rFonts w:cstheme="minorHAnsi"/>
          <w:b/>
          <w:sz w:val="22"/>
          <w:szCs w:val="22"/>
          <w:lang w:val="en-US"/>
        </w:rPr>
        <w:t xml:space="preserve"> Z6</w:t>
      </w:r>
      <w:r w:rsidRPr="005A66AE">
        <w:rPr>
          <w:rFonts w:cstheme="minorHAnsi"/>
          <w:sz w:val="22"/>
          <w:szCs w:val="22"/>
          <w:lang w:val="en-US"/>
        </w:rPr>
        <w:t xml:space="preserve"> (Employment / Enterprise) “To provide for the creation and protection of enterprise and facilitate opportunities for employment creation” </w:t>
      </w:r>
    </w:p>
    <w:p w14:paraId="5D4F2C0B" w14:textId="77777777" w:rsidR="005A66AE" w:rsidRPr="005A66AE" w:rsidRDefault="005A66AE" w:rsidP="00E65013">
      <w:pPr>
        <w:ind w:left="720"/>
        <w:jc w:val="both"/>
        <w:rPr>
          <w:rFonts w:cstheme="minorHAnsi"/>
          <w:b/>
          <w:bCs/>
          <w:sz w:val="22"/>
          <w:szCs w:val="22"/>
          <w:lang w:val="en-US"/>
        </w:rPr>
      </w:pPr>
      <w:r w:rsidRPr="005A66AE">
        <w:rPr>
          <w:rFonts w:cstheme="minorHAnsi"/>
          <w:b/>
          <w:sz w:val="22"/>
          <w:szCs w:val="22"/>
          <w:lang w:val="en-US"/>
        </w:rPr>
        <w:t>to</w:t>
      </w:r>
      <w:r w:rsidRPr="005A66AE">
        <w:rPr>
          <w:rFonts w:cstheme="minorHAnsi"/>
          <w:sz w:val="22"/>
          <w:szCs w:val="22"/>
          <w:lang w:val="en-US"/>
        </w:rPr>
        <w:t xml:space="preserve"> </w:t>
      </w:r>
      <w:r w:rsidRPr="005A66AE">
        <w:rPr>
          <w:rFonts w:cstheme="minorHAnsi"/>
          <w:bCs/>
          <w:sz w:val="22"/>
          <w:szCs w:val="22"/>
          <w:lang w:val="en-US"/>
        </w:rPr>
        <w:t xml:space="preserve">Land Use Zoning Objective </w:t>
      </w:r>
      <w:r w:rsidRPr="005A66AE">
        <w:rPr>
          <w:rFonts w:cstheme="minorHAnsi"/>
          <w:b/>
          <w:bCs/>
          <w:sz w:val="22"/>
          <w:szCs w:val="22"/>
          <w:lang w:val="en-US"/>
        </w:rPr>
        <w:t>Z14</w:t>
      </w:r>
      <w:r w:rsidRPr="005A66AE">
        <w:rPr>
          <w:rFonts w:cstheme="minorHAnsi"/>
          <w:bCs/>
          <w:sz w:val="22"/>
          <w:szCs w:val="22"/>
          <w:lang w:val="en-US"/>
        </w:rPr>
        <w:t xml:space="preserve"> (Strategic Development and Regeneration Areas): “‘To seek the social, economic and physical development and/or rejuvenation of an area with mixed-use, of which residential and ‘Z6’ would be the predominant uses”.</w:t>
      </w:r>
    </w:p>
    <w:p w14:paraId="415982BB" w14:textId="77777777" w:rsidR="005A66AE" w:rsidRPr="005A66AE" w:rsidRDefault="005A66AE" w:rsidP="00E65013">
      <w:pPr>
        <w:jc w:val="both"/>
        <w:rPr>
          <w:rFonts w:cstheme="minorHAnsi"/>
          <w:sz w:val="22"/>
          <w:szCs w:val="22"/>
          <w:lang w:val="en-US"/>
        </w:rPr>
      </w:pPr>
      <w:r w:rsidRPr="005A66AE">
        <w:rPr>
          <w:rFonts w:cstheme="minorHAnsi"/>
          <w:sz w:val="22"/>
          <w:szCs w:val="22"/>
          <w:lang w:val="en-US"/>
        </w:rPr>
        <w:t xml:space="preserve">It is also proposed to designate the lands a </w:t>
      </w:r>
      <w:r w:rsidRPr="005A66AE">
        <w:rPr>
          <w:rFonts w:cstheme="minorHAnsi"/>
          <w:b/>
          <w:bCs/>
          <w:sz w:val="22"/>
          <w:szCs w:val="22"/>
          <w:lang w:val="en-US"/>
        </w:rPr>
        <w:t>Strategic Development and Regeneration Area (SDRA)</w:t>
      </w:r>
      <w:r w:rsidRPr="005A66AE">
        <w:rPr>
          <w:rFonts w:cstheme="minorHAnsi"/>
          <w:sz w:val="22"/>
          <w:szCs w:val="22"/>
          <w:lang w:val="en-US"/>
        </w:rPr>
        <w:t xml:space="preserve">. </w:t>
      </w:r>
    </w:p>
    <w:p w14:paraId="21F90685" w14:textId="77777777" w:rsidR="005A66AE" w:rsidRPr="005A66AE" w:rsidRDefault="005A66AE" w:rsidP="00E65013">
      <w:pPr>
        <w:jc w:val="both"/>
        <w:rPr>
          <w:rFonts w:cstheme="minorHAnsi"/>
          <w:sz w:val="22"/>
          <w:szCs w:val="22"/>
          <w:lang w:val="en-US"/>
        </w:rPr>
      </w:pPr>
      <w:r w:rsidRPr="005A66AE">
        <w:rPr>
          <w:rFonts w:cstheme="minorHAnsi"/>
          <w:sz w:val="22"/>
          <w:szCs w:val="22"/>
          <w:lang w:val="en-US"/>
        </w:rPr>
        <w:t>The proposed changes to the Dublin City Development Plan 2016-2022 are as follows:</w:t>
      </w:r>
    </w:p>
    <w:p w14:paraId="697BD3D6" w14:textId="77777777" w:rsidR="005A66AE" w:rsidRPr="005A66AE" w:rsidRDefault="005A66AE" w:rsidP="00E65013">
      <w:pPr>
        <w:pStyle w:val="ListParagraph"/>
        <w:numPr>
          <w:ilvl w:val="0"/>
          <w:numId w:val="21"/>
        </w:numPr>
        <w:jc w:val="both"/>
        <w:rPr>
          <w:rFonts w:cstheme="minorHAnsi"/>
          <w:sz w:val="22"/>
          <w:szCs w:val="22"/>
          <w:lang w:val="en-US"/>
        </w:rPr>
      </w:pPr>
      <w:r w:rsidRPr="005A66AE">
        <w:rPr>
          <w:rFonts w:cstheme="minorHAnsi"/>
          <w:sz w:val="22"/>
          <w:szCs w:val="22"/>
          <w:lang w:val="en-US"/>
        </w:rPr>
        <w:t xml:space="preserve">Land Use Zoning Map Change (Map A) to </w:t>
      </w:r>
      <w:r w:rsidRPr="005A66AE">
        <w:rPr>
          <w:rFonts w:cstheme="minorHAnsi"/>
          <w:b/>
          <w:sz w:val="22"/>
          <w:szCs w:val="22"/>
          <w:lang w:val="en-US"/>
        </w:rPr>
        <w:t>Z14 (Strategic Development and Regeneration Areas)</w:t>
      </w:r>
      <w:r w:rsidRPr="005A66AE">
        <w:rPr>
          <w:rFonts w:cstheme="minorHAnsi"/>
          <w:sz w:val="22"/>
          <w:szCs w:val="22"/>
          <w:lang w:val="en-US"/>
        </w:rPr>
        <w:t xml:space="preserve"> to replace the existing Z6 (Employment / Enterprise) zoning.</w:t>
      </w:r>
    </w:p>
    <w:p w14:paraId="4E7AA96F" w14:textId="77777777" w:rsidR="005A66AE" w:rsidRPr="005A66AE" w:rsidRDefault="005A66AE" w:rsidP="00E65013">
      <w:pPr>
        <w:pStyle w:val="ListParagraph"/>
        <w:numPr>
          <w:ilvl w:val="0"/>
          <w:numId w:val="21"/>
        </w:numPr>
        <w:jc w:val="both"/>
        <w:rPr>
          <w:rFonts w:cstheme="minorHAnsi"/>
          <w:sz w:val="22"/>
          <w:szCs w:val="22"/>
          <w:lang w:val="en-US"/>
        </w:rPr>
      </w:pPr>
      <w:r w:rsidRPr="005A66AE">
        <w:rPr>
          <w:rFonts w:cstheme="minorHAnsi"/>
          <w:sz w:val="22"/>
          <w:szCs w:val="22"/>
          <w:lang w:val="en-US"/>
        </w:rPr>
        <w:t xml:space="preserve">Amend Map K, to include the new </w:t>
      </w:r>
      <w:r w:rsidRPr="005A66AE">
        <w:rPr>
          <w:rFonts w:cstheme="minorHAnsi"/>
          <w:b/>
          <w:sz w:val="22"/>
          <w:szCs w:val="22"/>
          <w:lang w:val="en-US"/>
        </w:rPr>
        <w:t>Strategic Development and Regeneration Area</w:t>
      </w:r>
      <w:r w:rsidRPr="005A66AE">
        <w:rPr>
          <w:rFonts w:cstheme="minorHAnsi"/>
          <w:sz w:val="22"/>
          <w:szCs w:val="22"/>
          <w:lang w:val="en-US"/>
        </w:rPr>
        <w:t xml:space="preserve"> (SDRA). </w:t>
      </w:r>
    </w:p>
    <w:p w14:paraId="52C2E85B" w14:textId="77777777" w:rsidR="005A66AE" w:rsidRPr="005A66AE" w:rsidRDefault="005A66AE" w:rsidP="00E65013">
      <w:pPr>
        <w:pStyle w:val="ListParagraph"/>
        <w:numPr>
          <w:ilvl w:val="0"/>
          <w:numId w:val="21"/>
        </w:numPr>
        <w:jc w:val="both"/>
        <w:rPr>
          <w:rFonts w:cstheme="minorHAnsi"/>
          <w:sz w:val="22"/>
          <w:szCs w:val="22"/>
          <w:u w:val="single"/>
        </w:rPr>
      </w:pPr>
      <w:r w:rsidRPr="005A66AE">
        <w:rPr>
          <w:rFonts w:cstheme="minorHAnsi"/>
          <w:sz w:val="22"/>
          <w:szCs w:val="22"/>
          <w:lang w:val="en-US"/>
        </w:rPr>
        <w:t>Amend Chapter 15, to insert new Strategic Development and Regeneration Area (SDRA)</w:t>
      </w:r>
      <w:r w:rsidRPr="005A66AE">
        <w:rPr>
          <w:rFonts w:cstheme="minorHAnsi"/>
          <w:b/>
          <w:sz w:val="22"/>
          <w:szCs w:val="22"/>
          <w:lang w:val="en-US"/>
        </w:rPr>
        <w:t xml:space="preserve"> Guiding Principles</w:t>
      </w:r>
      <w:r w:rsidRPr="005A66AE">
        <w:rPr>
          <w:rFonts w:cstheme="minorHAnsi"/>
          <w:sz w:val="22"/>
          <w:szCs w:val="22"/>
          <w:lang w:val="en-US"/>
        </w:rPr>
        <w:t xml:space="preserve"> for the subject lands.</w:t>
      </w:r>
    </w:p>
    <w:p w14:paraId="1A58CD84" w14:textId="77777777" w:rsidR="005A66AE" w:rsidRPr="005A66AE" w:rsidRDefault="005A66AE" w:rsidP="00E65013">
      <w:pPr>
        <w:pStyle w:val="ListParagraph"/>
        <w:numPr>
          <w:ilvl w:val="0"/>
          <w:numId w:val="21"/>
        </w:numPr>
        <w:jc w:val="both"/>
        <w:rPr>
          <w:rFonts w:cstheme="minorHAnsi"/>
          <w:sz w:val="22"/>
          <w:szCs w:val="22"/>
          <w:lang w:val="en-US"/>
        </w:rPr>
      </w:pPr>
      <w:r w:rsidRPr="005A66AE">
        <w:rPr>
          <w:rFonts w:cstheme="minorHAnsi"/>
          <w:sz w:val="22"/>
          <w:szCs w:val="22"/>
          <w:lang w:val="en-US"/>
        </w:rPr>
        <w:t>Amend Chapter 2, to include the SDRA lands into the Core Strategy.</w:t>
      </w:r>
    </w:p>
    <w:p w14:paraId="5BD10E5A" w14:textId="77777777" w:rsidR="005A66AE" w:rsidRPr="005A66AE" w:rsidRDefault="005A66AE" w:rsidP="00E65013">
      <w:pPr>
        <w:jc w:val="both"/>
        <w:rPr>
          <w:rFonts w:cstheme="minorHAnsi"/>
          <w:sz w:val="22"/>
          <w:szCs w:val="22"/>
          <w:u w:val="single"/>
        </w:rPr>
      </w:pPr>
      <w:r w:rsidRPr="005A66AE">
        <w:rPr>
          <w:rFonts w:cstheme="minorHAnsi"/>
          <w:sz w:val="22"/>
          <w:szCs w:val="22"/>
        </w:rPr>
        <w:t xml:space="preserve">It is proposed to include additional text to Section 15.1.1 of the City Development Plan and a new figure in respect of proposed </w:t>
      </w:r>
      <w:r w:rsidRPr="005A66AE">
        <w:rPr>
          <w:rFonts w:cstheme="minorHAnsi"/>
          <w:b/>
          <w:sz w:val="22"/>
          <w:szCs w:val="22"/>
        </w:rPr>
        <w:t>SDRA 19</w:t>
      </w:r>
      <w:r w:rsidRPr="005A66AE">
        <w:rPr>
          <w:rFonts w:cstheme="minorHAnsi"/>
          <w:b/>
          <w:sz w:val="22"/>
          <w:szCs w:val="22"/>
          <w:lang w:val="en-US"/>
        </w:rPr>
        <w:t xml:space="preserve"> Jamestown Road, St Margaret’s Road and McKee Avenue, Finglas</w:t>
      </w:r>
      <w:r w:rsidRPr="005A66AE">
        <w:rPr>
          <w:rFonts w:cstheme="minorHAnsi"/>
          <w:sz w:val="22"/>
          <w:szCs w:val="22"/>
          <w:lang w:val="en-US"/>
        </w:rPr>
        <w:t xml:space="preserve">, to include the following: </w:t>
      </w:r>
    </w:p>
    <w:p w14:paraId="7E2084E2" w14:textId="77777777" w:rsidR="005A66AE" w:rsidRPr="005A66AE" w:rsidRDefault="005A66AE" w:rsidP="00E65013">
      <w:pPr>
        <w:jc w:val="both"/>
        <w:rPr>
          <w:rFonts w:cstheme="minorHAnsi"/>
          <w:b/>
          <w:i/>
          <w:sz w:val="22"/>
          <w:szCs w:val="22"/>
        </w:rPr>
      </w:pPr>
      <w:r w:rsidRPr="005A66AE">
        <w:rPr>
          <w:rFonts w:cstheme="minorHAnsi"/>
          <w:b/>
          <w:i/>
          <w:sz w:val="22"/>
          <w:szCs w:val="22"/>
        </w:rPr>
        <w:t>Guiding Principles for the SDRA</w:t>
      </w:r>
    </w:p>
    <w:p w14:paraId="4096CB69" w14:textId="77777777" w:rsidR="005A66AE" w:rsidRPr="005A66AE" w:rsidRDefault="005A66AE" w:rsidP="00E65013">
      <w:pPr>
        <w:jc w:val="both"/>
        <w:rPr>
          <w:rFonts w:cstheme="minorHAnsi"/>
          <w:sz w:val="22"/>
          <w:szCs w:val="22"/>
          <w:lang w:val="en-US"/>
        </w:rPr>
      </w:pPr>
      <w:r w:rsidRPr="005A66AE">
        <w:rPr>
          <w:rFonts w:cstheme="minorHAnsi"/>
          <w:sz w:val="22"/>
          <w:szCs w:val="22"/>
          <w:lang w:val="en-US"/>
        </w:rPr>
        <w:t xml:space="preserve">A number of guiding principles have been established which will inform the future development of the SDRA lands. These principles include requirements for the following: </w:t>
      </w:r>
    </w:p>
    <w:p w14:paraId="740657FA" w14:textId="77777777" w:rsidR="005A66AE" w:rsidRPr="005A66AE" w:rsidRDefault="005A66AE" w:rsidP="00E65013">
      <w:pPr>
        <w:numPr>
          <w:ilvl w:val="0"/>
          <w:numId w:val="22"/>
        </w:numPr>
        <w:spacing w:line="259" w:lineRule="auto"/>
        <w:contextualSpacing/>
        <w:jc w:val="both"/>
        <w:rPr>
          <w:rFonts w:cstheme="minorHAnsi"/>
          <w:sz w:val="22"/>
          <w:szCs w:val="22"/>
          <w:lang w:val="en-US"/>
        </w:rPr>
      </w:pPr>
      <w:r w:rsidRPr="005A66AE">
        <w:rPr>
          <w:rFonts w:cstheme="minorHAnsi"/>
          <w:sz w:val="22"/>
          <w:szCs w:val="22"/>
          <w:lang w:val="en-US"/>
        </w:rPr>
        <w:t>Urban Structure.</w:t>
      </w:r>
    </w:p>
    <w:p w14:paraId="326A140C" w14:textId="77777777" w:rsidR="005A66AE" w:rsidRPr="005A66AE" w:rsidRDefault="005A66AE" w:rsidP="00E65013">
      <w:pPr>
        <w:numPr>
          <w:ilvl w:val="0"/>
          <w:numId w:val="22"/>
        </w:numPr>
        <w:spacing w:line="259" w:lineRule="auto"/>
        <w:contextualSpacing/>
        <w:jc w:val="both"/>
        <w:rPr>
          <w:rFonts w:cstheme="minorHAnsi"/>
          <w:sz w:val="22"/>
          <w:szCs w:val="22"/>
          <w:lang w:val="en-US"/>
        </w:rPr>
      </w:pPr>
      <w:r w:rsidRPr="005A66AE">
        <w:rPr>
          <w:rFonts w:cstheme="minorHAnsi"/>
          <w:sz w:val="22"/>
          <w:szCs w:val="22"/>
          <w:lang w:val="en-US"/>
        </w:rPr>
        <w:t>Land Use &amp; Activity.</w:t>
      </w:r>
    </w:p>
    <w:p w14:paraId="2A8FDE83" w14:textId="77777777" w:rsidR="005A66AE" w:rsidRPr="005A66AE" w:rsidRDefault="005A66AE" w:rsidP="00E65013">
      <w:pPr>
        <w:numPr>
          <w:ilvl w:val="0"/>
          <w:numId w:val="22"/>
        </w:numPr>
        <w:spacing w:line="259" w:lineRule="auto"/>
        <w:contextualSpacing/>
        <w:jc w:val="both"/>
        <w:rPr>
          <w:rFonts w:cstheme="minorHAnsi"/>
          <w:sz w:val="22"/>
          <w:szCs w:val="22"/>
          <w:lang w:val="en-US"/>
        </w:rPr>
      </w:pPr>
      <w:r w:rsidRPr="005A66AE">
        <w:rPr>
          <w:rFonts w:cstheme="minorHAnsi"/>
          <w:sz w:val="22"/>
          <w:szCs w:val="22"/>
          <w:lang w:val="en-US"/>
        </w:rPr>
        <w:t>Height.</w:t>
      </w:r>
    </w:p>
    <w:p w14:paraId="6C580C5F" w14:textId="77777777" w:rsidR="005A66AE" w:rsidRPr="005A66AE" w:rsidRDefault="005A66AE" w:rsidP="00E65013">
      <w:pPr>
        <w:numPr>
          <w:ilvl w:val="0"/>
          <w:numId w:val="22"/>
        </w:numPr>
        <w:spacing w:line="259" w:lineRule="auto"/>
        <w:contextualSpacing/>
        <w:jc w:val="both"/>
        <w:rPr>
          <w:rFonts w:cstheme="minorHAnsi"/>
          <w:sz w:val="22"/>
          <w:szCs w:val="22"/>
          <w:lang w:val="en-US"/>
        </w:rPr>
      </w:pPr>
      <w:r w:rsidRPr="005A66AE">
        <w:rPr>
          <w:rFonts w:cstheme="minorHAnsi"/>
          <w:sz w:val="22"/>
          <w:szCs w:val="22"/>
          <w:lang w:val="en-US"/>
        </w:rPr>
        <w:t>Design.</w:t>
      </w:r>
    </w:p>
    <w:p w14:paraId="08DF8EFA" w14:textId="77777777" w:rsidR="005A66AE" w:rsidRPr="005A66AE" w:rsidRDefault="005A66AE" w:rsidP="00E65013">
      <w:pPr>
        <w:numPr>
          <w:ilvl w:val="0"/>
          <w:numId w:val="22"/>
        </w:numPr>
        <w:spacing w:line="259" w:lineRule="auto"/>
        <w:contextualSpacing/>
        <w:jc w:val="both"/>
        <w:rPr>
          <w:rFonts w:cstheme="minorHAnsi"/>
          <w:sz w:val="22"/>
          <w:szCs w:val="22"/>
          <w:lang w:val="en-US"/>
        </w:rPr>
      </w:pPr>
      <w:r w:rsidRPr="005A66AE">
        <w:rPr>
          <w:rFonts w:cstheme="minorHAnsi"/>
          <w:sz w:val="22"/>
          <w:szCs w:val="22"/>
          <w:lang w:val="en-US"/>
        </w:rPr>
        <w:t>Green Infrastructure.</w:t>
      </w:r>
    </w:p>
    <w:p w14:paraId="037CC70B" w14:textId="77777777" w:rsidR="005A66AE" w:rsidRPr="005A66AE" w:rsidRDefault="005A66AE" w:rsidP="00E65013">
      <w:pPr>
        <w:numPr>
          <w:ilvl w:val="0"/>
          <w:numId w:val="22"/>
        </w:numPr>
        <w:spacing w:line="259" w:lineRule="auto"/>
        <w:contextualSpacing/>
        <w:jc w:val="both"/>
        <w:rPr>
          <w:rFonts w:cstheme="minorHAnsi"/>
          <w:sz w:val="22"/>
          <w:szCs w:val="22"/>
          <w:lang w:val="en-US"/>
        </w:rPr>
      </w:pPr>
      <w:r w:rsidRPr="005A66AE">
        <w:rPr>
          <w:rFonts w:cstheme="minorHAnsi"/>
          <w:sz w:val="22"/>
          <w:szCs w:val="22"/>
          <w:lang w:val="en-US"/>
        </w:rPr>
        <w:t>Climate Change.</w:t>
      </w:r>
    </w:p>
    <w:p w14:paraId="64ECA9A4" w14:textId="77777777" w:rsidR="005A66AE" w:rsidRPr="005A66AE" w:rsidRDefault="005A66AE" w:rsidP="00E65013">
      <w:pPr>
        <w:jc w:val="both"/>
        <w:rPr>
          <w:rFonts w:cstheme="minorHAnsi"/>
          <w:b/>
          <w:i/>
          <w:sz w:val="22"/>
          <w:szCs w:val="22"/>
          <w:lang w:val="en-US"/>
        </w:rPr>
      </w:pPr>
    </w:p>
    <w:p w14:paraId="6634DEB4" w14:textId="77777777" w:rsidR="005A66AE" w:rsidRPr="005A66AE" w:rsidRDefault="005A66AE" w:rsidP="00E65013">
      <w:pPr>
        <w:jc w:val="both"/>
        <w:rPr>
          <w:rFonts w:cstheme="minorHAnsi"/>
          <w:b/>
          <w:i/>
          <w:sz w:val="22"/>
          <w:szCs w:val="22"/>
          <w:lang w:val="en-US"/>
        </w:rPr>
      </w:pPr>
      <w:r w:rsidRPr="005A66AE">
        <w:rPr>
          <w:rFonts w:cstheme="minorHAnsi"/>
          <w:b/>
          <w:i/>
          <w:sz w:val="22"/>
          <w:szCs w:val="22"/>
          <w:lang w:val="en-US"/>
        </w:rPr>
        <w:t>Requirement for Masterplan</w:t>
      </w:r>
    </w:p>
    <w:p w14:paraId="15508F56" w14:textId="77777777" w:rsidR="005A66AE" w:rsidRPr="005A66AE" w:rsidRDefault="005A66AE" w:rsidP="00E65013">
      <w:pPr>
        <w:jc w:val="both"/>
        <w:rPr>
          <w:rFonts w:cstheme="minorHAnsi"/>
          <w:sz w:val="22"/>
          <w:szCs w:val="22"/>
          <w:lang w:val="en-US"/>
        </w:rPr>
      </w:pPr>
      <w:r w:rsidRPr="005A66AE">
        <w:rPr>
          <w:rFonts w:cstheme="minorHAnsi"/>
          <w:sz w:val="22"/>
          <w:szCs w:val="22"/>
          <w:lang w:val="en-US"/>
        </w:rPr>
        <w:t xml:space="preserve">To ensure that the development of the subject lands occurs in a sustainable and coherent manner, a masterplan shall be prepared for the entire SDRA by all major landowners, which complies with the </w:t>
      </w:r>
      <w:r w:rsidRPr="005A66AE">
        <w:rPr>
          <w:rFonts w:cstheme="minorHAnsi"/>
          <w:sz w:val="22"/>
          <w:szCs w:val="22"/>
          <w:lang w:val="en-US"/>
        </w:rPr>
        <w:lastRenderedPageBreak/>
        <w:t xml:space="preserve">guiding principles above, to be agreed with the Planning Authority, before the lodgment of any planning application.   All planning applications in the SDRA will be required to comply with the Masterplan and the Principles outlined above.  Minor deviations will only be considered where the change supports the implementation of the Principles and provides an improved solution. </w:t>
      </w:r>
    </w:p>
    <w:p w14:paraId="4E9797F4" w14:textId="77777777" w:rsidR="005A66AE" w:rsidRPr="005A66AE" w:rsidRDefault="005A66AE" w:rsidP="00E65013">
      <w:pPr>
        <w:jc w:val="both"/>
        <w:rPr>
          <w:rFonts w:cstheme="minorHAnsi"/>
          <w:sz w:val="22"/>
          <w:szCs w:val="22"/>
          <w:lang w:val="en-US"/>
        </w:rPr>
      </w:pPr>
      <w:r w:rsidRPr="005A66AE">
        <w:rPr>
          <w:rFonts w:cstheme="minorHAnsi"/>
          <w:sz w:val="22"/>
          <w:szCs w:val="22"/>
          <w:lang w:val="en-US"/>
        </w:rPr>
        <w:t xml:space="preserve">This Masterplan shall respond to the SDRA guiding principles and will not be limited to, but shall include details on the following: </w:t>
      </w:r>
    </w:p>
    <w:p w14:paraId="28AD50F2"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Public realm and street design and interface with existing streets.</w:t>
      </w:r>
    </w:p>
    <w:p w14:paraId="1C071D92"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Housing Needs Demand Analysis (HNDA).</w:t>
      </w:r>
    </w:p>
    <w:p w14:paraId="580632B8"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Range of housing typologies.</w:t>
      </w:r>
    </w:p>
    <w:p w14:paraId="00D49E08"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Green Infrastructure Strategy.</w:t>
      </w:r>
    </w:p>
    <w:p w14:paraId="77BF3C92"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Integrated Surface Water Management Strategy.</w:t>
      </w:r>
    </w:p>
    <w:p w14:paraId="7E83988F"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Mobility Management Strategy.</w:t>
      </w:r>
    </w:p>
    <w:p w14:paraId="1980A481"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Encourage exploration of options for district heating.</w:t>
      </w:r>
    </w:p>
    <w:p w14:paraId="7733BAC2"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Statement submitted with any planning permission demonstrating how proposals accord with SDRA and Masterplan.</w:t>
      </w:r>
    </w:p>
    <w:p w14:paraId="169092C6"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 xml:space="preserve">Development shall occur sequentially and contiguous to existing residential development. </w:t>
      </w:r>
    </w:p>
    <w:p w14:paraId="435B77CB"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Phasing plan.</w:t>
      </w:r>
    </w:p>
    <w:p w14:paraId="270F73A0" w14:textId="77777777" w:rsidR="005A66AE" w:rsidRPr="005A66AE" w:rsidRDefault="005A66AE" w:rsidP="00E65013">
      <w:pPr>
        <w:pStyle w:val="ListParagraph"/>
        <w:numPr>
          <w:ilvl w:val="0"/>
          <w:numId w:val="23"/>
        </w:numPr>
        <w:jc w:val="both"/>
        <w:rPr>
          <w:rFonts w:cstheme="minorHAnsi"/>
          <w:sz w:val="22"/>
          <w:szCs w:val="22"/>
          <w:lang w:val="en-US"/>
        </w:rPr>
      </w:pPr>
      <w:r w:rsidRPr="005A66AE">
        <w:rPr>
          <w:rFonts w:cstheme="minorHAnsi"/>
          <w:sz w:val="22"/>
          <w:szCs w:val="22"/>
          <w:lang w:val="en-US"/>
        </w:rPr>
        <w:t xml:space="preserve">Delivery of new community facilities. </w:t>
      </w:r>
    </w:p>
    <w:p w14:paraId="16D3828A" w14:textId="77777777" w:rsidR="005A66AE" w:rsidRPr="005A66AE" w:rsidRDefault="005A66AE" w:rsidP="00E65013">
      <w:pPr>
        <w:jc w:val="both"/>
        <w:rPr>
          <w:sz w:val="22"/>
          <w:szCs w:val="22"/>
        </w:rPr>
      </w:pPr>
    </w:p>
    <w:p w14:paraId="4B43B190" w14:textId="77777777" w:rsidR="005A66AE" w:rsidRPr="005A66AE" w:rsidRDefault="005A66AE" w:rsidP="00E65013">
      <w:pPr>
        <w:jc w:val="both"/>
        <w:rPr>
          <w:sz w:val="22"/>
          <w:szCs w:val="22"/>
        </w:rPr>
      </w:pPr>
      <w:r w:rsidRPr="005A66AE">
        <w:rPr>
          <w:sz w:val="22"/>
          <w:szCs w:val="22"/>
        </w:rPr>
        <w:t xml:space="preserve">It is proposed to amend </w:t>
      </w:r>
      <w:r w:rsidRPr="005A66AE">
        <w:rPr>
          <w:b/>
          <w:sz w:val="22"/>
          <w:szCs w:val="22"/>
        </w:rPr>
        <w:t>Chapter 2</w:t>
      </w:r>
      <w:r w:rsidRPr="005A66AE">
        <w:rPr>
          <w:sz w:val="22"/>
          <w:szCs w:val="22"/>
        </w:rPr>
        <w:t xml:space="preserve"> by amending table C (page 22) to include the </w:t>
      </w:r>
      <w:proofErr w:type="spellStart"/>
      <w:r w:rsidRPr="005A66AE">
        <w:rPr>
          <w:sz w:val="22"/>
          <w:szCs w:val="22"/>
        </w:rPr>
        <w:t>hectage</w:t>
      </w:r>
      <w:proofErr w:type="spellEnd"/>
      <w:r w:rsidRPr="005A66AE">
        <w:rPr>
          <w:sz w:val="22"/>
          <w:szCs w:val="22"/>
        </w:rPr>
        <w:t xml:space="preserve"> as one of the “other zonings containing residential use”; thus increasing the size from 2043 to 2086 and the associated total from 6509 to 6552.  </w:t>
      </w:r>
    </w:p>
    <w:p w14:paraId="7EFFBB73" w14:textId="77777777" w:rsidR="005A66AE" w:rsidRPr="005A66AE" w:rsidRDefault="005A66AE" w:rsidP="00E65013">
      <w:pPr>
        <w:jc w:val="both"/>
        <w:rPr>
          <w:color w:val="000000" w:themeColor="text1"/>
          <w:sz w:val="22"/>
          <w:szCs w:val="22"/>
          <w:lang w:val="en-US"/>
        </w:rPr>
      </w:pPr>
      <w:r w:rsidRPr="005A66AE">
        <w:rPr>
          <w:color w:val="000000" w:themeColor="text1"/>
          <w:sz w:val="22"/>
          <w:szCs w:val="22"/>
          <w:lang w:val="en-US"/>
        </w:rPr>
        <w:t>It is also proposed to add Finglas SDRA to Table E (page 25) and amend the total so that is reads:</w:t>
      </w:r>
    </w:p>
    <w:tbl>
      <w:tblPr>
        <w:tblStyle w:val="TableGrid"/>
        <w:tblW w:w="0" w:type="auto"/>
        <w:tblLook w:val="04A0" w:firstRow="1" w:lastRow="0" w:firstColumn="1" w:lastColumn="0" w:noHBand="0" w:noVBand="1"/>
        <w:tblCaption w:val="Amended Table E"/>
        <w:tblDescription w:val="Amended Table E to include SDRA 19"/>
      </w:tblPr>
      <w:tblGrid>
        <w:gridCol w:w="3005"/>
        <w:gridCol w:w="3005"/>
        <w:gridCol w:w="3006"/>
      </w:tblGrid>
      <w:tr w:rsidR="005A66AE" w:rsidRPr="005A66AE" w14:paraId="4AD8FBF2" w14:textId="77777777" w:rsidTr="006622A5">
        <w:trPr>
          <w:tblHeader/>
        </w:trPr>
        <w:tc>
          <w:tcPr>
            <w:tcW w:w="3005" w:type="dxa"/>
          </w:tcPr>
          <w:p w14:paraId="33C71853"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SDRA 19</w:t>
            </w:r>
          </w:p>
        </w:tc>
        <w:tc>
          <w:tcPr>
            <w:tcW w:w="3005" w:type="dxa"/>
          </w:tcPr>
          <w:p w14:paraId="77FCF134"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Finglas</w:t>
            </w:r>
          </w:p>
        </w:tc>
        <w:tc>
          <w:tcPr>
            <w:tcW w:w="3006" w:type="dxa"/>
          </w:tcPr>
          <w:p w14:paraId="3DBE5BEA"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2,200</w:t>
            </w:r>
          </w:p>
        </w:tc>
      </w:tr>
      <w:tr w:rsidR="005A66AE" w:rsidRPr="005A66AE" w14:paraId="413631B1" w14:textId="77777777" w:rsidTr="006622A5">
        <w:tc>
          <w:tcPr>
            <w:tcW w:w="3005" w:type="dxa"/>
          </w:tcPr>
          <w:p w14:paraId="014647E3" w14:textId="77777777" w:rsidR="005A66AE" w:rsidRPr="005A66AE" w:rsidRDefault="005A66AE" w:rsidP="006622A5">
            <w:pPr>
              <w:rPr>
                <w:rFonts w:cstheme="minorHAnsi"/>
                <w:color w:val="000000" w:themeColor="text1"/>
                <w:sz w:val="22"/>
                <w:szCs w:val="22"/>
                <w:lang w:val="en-US"/>
              </w:rPr>
            </w:pPr>
          </w:p>
        </w:tc>
        <w:tc>
          <w:tcPr>
            <w:tcW w:w="3005" w:type="dxa"/>
          </w:tcPr>
          <w:p w14:paraId="00408232"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Total</w:t>
            </w:r>
          </w:p>
        </w:tc>
        <w:tc>
          <w:tcPr>
            <w:tcW w:w="3006" w:type="dxa"/>
          </w:tcPr>
          <w:p w14:paraId="45CF6A84"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54,500- 54,800.</w:t>
            </w:r>
          </w:p>
        </w:tc>
      </w:tr>
    </w:tbl>
    <w:p w14:paraId="0CB1A7FE" w14:textId="66A5D120" w:rsidR="00C91149" w:rsidRPr="005A66AE" w:rsidRDefault="005A66AE" w:rsidP="00C91149">
      <w:pPr>
        <w:rPr>
          <w:rFonts w:asciiTheme="majorHAnsi" w:eastAsiaTheme="majorEastAsia" w:hAnsiTheme="majorHAnsi" w:cstheme="majorBidi"/>
          <w:color w:val="262626" w:themeColor="text1" w:themeTint="D9"/>
          <w:sz w:val="22"/>
          <w:szCs w:val="22"/>
          <w:lang w:val="en-US"/>
        </w:rPr>
      </w:pPr>
      <w:r w:rsidRPr="005A66AE">
        <w:rPr>
          <w:sz w:val="22"/>
          <w:szCs w:val="22"/>
          <w:lang w:val="en-US"/>
        </w:rPr>
        <w:br w:type="page"/>
      </w:r>
    </w:p>
    <w:p w14:paraId="430D46D2" w14:textId="60F7271A" w:rsidR="003B69B2" w:rsidRPr="000B46EB" w:rsidRDefault="00DC139C" w:rsidP="003B69B2">
      <w:pPr>
        <w:pStyle w:val="Heading2"/>
        <w:rPr>
          <w:rFonts w:asciiTheme="minorHAnsi" w:eastAsiaTheme="minorEastAsia" w:hAnsiTheme="minorHAnsi"/>
          <w:sz w:val="22"/>
          <w:szCs w:val="22"/>
        </w:rPr>
      </w:pPr>
      <w:bookmarkStart w:id="11" w:name="_Toc63974375"/>
      <w:bookmarkStart w:id="12" w:name="_Toc64115977"/>
      <w:bookmarkStart w:id="13" w:name="_Toc66806724"/>
      <w:r w:rsidRPr="000B46EB">
        <w:rPr>
          <w:rFonts w:asciiTheme="minorHAnsi" w:eastAsiaTheme="minorEastAsia" w:hAnsiTheme="minorHAnsi"/>
          <w:sz w:val="22"/>
          <w:szCs w:val="22"/>
        </w:rPr>
        <w:lastRenderedPageBreak/>
        <w:t>1.2</w:t>
      </w:r>
      <w:r w:rsidR="003B69B2" w:rsidRPr="000B46EB">
        <w:rPr>
          <w:rFonts w:asciiTheme="minorHAnsi" w:eastAsiaTheme="minorEastAsia" w:hAnsiTheme="minorHAnsi"/>
          <w:sz w:val="22"/>
          <w:szCs w:val="22"/>
        </w:rPr>
        <w:t xml:space="preserve"> Purpose of the Proposed Variation</w:t>
      </w:r>
      <w:bookmarkEnd w:id="11"/>
      <w:bookmarkEnd w:id="12"/>
      <w:bookmarkEnd w:id="13"/>
    </w:p>
    <w:p w14:paraId="187441ED" w14:textId="77777777" w:rsidR="00866527" w:rsidRPr="003157CE" w:rsidRDefault="00866527" w:rsidP="00866527">
      <w:pPr>
        <w:jc w:val="both"/>
        <w:rPr>
          <w:rFonts w:cstheme="minorHAnsi"/>
          <w:sz w:val="22"/>
          <w:szCs w:val="22"/>
          <w:lang w:val="en-GB"/>
        </w:rPr>
      </w:pPr>
      <w:bookmarkStart w:id="14" w:name="_Toc63974376"/>
      <w:bookmarkStart w:id="15" w:name="_Toc64115978"/>
      <w:r w:rsidRPr="003157CE">
        <w:rPr>
          <w:rFonts w:cstheme="minorHAnsi"/>
          <w:sz w:val="22"/>
          <w:szCs w:val="22"/>
        </w:rPr>
        <w:t xml:space="preserve">The purpose of this proposed variation is to change the land use zoning objective of </w:t>
      </w:r>
      <w:r w:rsidRPr="003157CE">
        <w:rPr>
          <w:rFonts w:cstheme="minorHAnsi"/>
          <w:sz w:val="22"/>
          <w:szCs w:val="22"/>
          <w:lang w:val="en-GB"/>
        </w:rPr>
        <w:t xml:space="preserve">a c. 43.11-hectare land bank situated between Jamestown Road and St Margaret's Road / McKee Avenue in </w:t>
      </w:r>
      <w:proofErr w:type="spellStart"/>
      <w:r w:rsidRPr="003157CE">
        <w:rPr>
          <w:rFonts w:cstheme="minorHAnsi"/>
          <w:sz w:val="22"/>
          <w:szCs w:val="22"/>
          <w:lang w:val="en-GB"/>
        </w:rPr>
        <w:t>Finglas</w:t>
      </w:r>
      <w:proofErr w:type="spellEnd"/>
      <w:r w:rsidRPr="003157CE">
        <w:rPr>
          <w:rFonts w:cstheme="minorHAnsi"/>
          <w:sz w:val="22"/>
          <w:szCs w:val="22"/>
          <w:lang w:val="en-GB"/>
        </w:rPr>
        <w:t>, from Land Use Zoning Objective Z6 (</w:t>
      </w:r>
      <w:r>
        <w:rPr>
          <w:rFonts w:cstheme="minorHAnsi"/>
          <w:sz w:val="22"/>
          <w:szCs w:val="22"/>
          <w:lang w:val="en-GB"/>
        </w:rPr>
        <w:t>E</w:t>
      </w:r>
      <w:r w:rsidRPr="003157CE">
        <w:rPr>
          <w:rFonts w:cstheme="minorHAnsi"/>
          <w:sz w:val="22"/>
          <w:szCs w:val="22"/>
          <w:lang w:val="en-GB"/>
        </w:rPr>
        <w:t>mployment/</w:t>
      </w:r>
      <w:r>
        <w:rPr>
          <w:rFonts w:cstheme="minorHAnsi"/>
          <w:sz w:val="22"/>
          <w:szCs w:val="22"/>
          <w:lang w:val="en-GB"/>
        </w:rPr>
        <w:t>E</w:t>
      </w:r>
      <w:r w:rsidRPr="003157CE">
        <w:rPr>
          <w:rFonts w:cstheme="minorHAnsi"/>
          <w:sz w:val="22"/>
          <w:szCs w:val="22"/>
          <w:lang w:val="en-GB"/>
        </w:rPr>
        <w:t xml:space="preserve">nterprise) to Z14 (Strategic Development and Regeneration Areas), to fulfil National and Regional planning objectives on </w:t>
      </w:r>
      <w:r>
        <w:rPr>
          <w:rFonts w:cstheme="minorHAnsi"/>
          <w:sz w:val="22"/>
          <w:szCs w:val="22"/>
          <w:lang w:val="en-GB"/>
        </w:rPr>
        <w:t xml:space="preserve">responding to climate change, </w:t>
      </w:r>
      <w:r w:rsidRPr="003157CE">
        <w:rPr>
          <w:rFonts w:cstheme="minorHAnsi"/>
          <w:sz w:val="22"/>
          <w:szCs w:val="22"/>
          <w:lang w:val="en-GB"/>
        </w:rPr>
        <w:t xml:space="preserve">delivering compact </w:t>
      </w:r>
      <w:r>
        <w:rPr>
          <w:rFonts w:cstheme="minorHAnsi"/>
          <w:sz w:val="22"/>
          <w:szCs w:val="22"/>
          <w:lang w:val="en-GB"/>
        </w:rPr>
        <w:t xml:space="preserve">development </w:t>
      </w:r>
      <w:r w:rsidRPr="003157CE">
        <w:rPr>
          <w:rFonts w:cstheme="minorHAnsi"/>
          <w:sz w:val="22"/>
          <w:szCs w:val="22"/>
          <w:lang w:val="en-GB"/>
        </w:rPr>
        <w:t xml:space="preserve">and sustainable urban growth. </w:t>
      </w:r>
    </w:p>
    <w:p w14:paraId="378F7139" w14:textId="237C1F45" w:rsidR="003B69B2" w:rsidRPr="000B46EB" w:rsidRDefault="00DC139C" w:rsidP="003B69B2">
      <w:pPr>
        <w:pStyle w:val="Heading3"/>
        <w:rPr>
          <w:rFonts w:asciiTheme="minorHAnsi" w:eastAsiaTheme="minorEastAsia" w:hAnsiTheme="minorHAnsi"/>
          <w:sz w:val="22"/>
          <w:szCs w:val="22"/>
          <w:lang w:val="en-GB"/>
        </w:rPr>
      </w:pPr>
      <w:bookmarkStart w:id="16" w:name="_Toc66806725"/>
      <w:r w:rsidRPr="000B46EB">
        <w:rPr>
          <w:rFonts w:asciiTheme="minorHAnsi" w:eastAsiaTheme="minorEastAsia" w:hAnsiTheme="minorHAnsi"/>
          <w:sz w:val="22"/>
          <w:szCs w:val="22"/>
          <w:lang w:val="en-GB"/>
        </w:rPr>
        <w:t>1.2</w:t>
      </w:r>
      <w:r w:rsidR="003B69B2" w:rsidRPr="000B46EB">
        <w:rPr>
          <w:rFonts w:asciiTheme="minorHAnsi" w:eastAsiaTheme="minorEastAsia" w:hAnsiTheme="minorHAnsi"/>
          <w:sz w:val="22"/>
          <w:szCs w:val="22"/>
          <w:lang w:val="en-GB"/>
        </w:rPr>
        <w:t>.1 Policy Context</w:t>
      </w:r>
      <w:bookmarkEnd w:id="14"/>
      <w:bookmarkEnd w:id="15"/>
      <w:bookmarkEnd w:id="16"/>
    </w:p>
    <w:p w14:paraId="6AB640DD" w14:textId="77777777" w:rsidR="005A66AE" w:rsidRPr="005A66AE" w:rsidRDefault="005A66AE" w:rsidP="005A66AE">
      <w:pPr>
        <w:jc w:val="both"/>
        <w:rPr>
          <w:rFonts w:cstheme="minorHAnsi"/>
          <w:sz w:val="22"/>
          <w:szCs w:val="22"/>
        </w:rPr>
      </w:pPr>
      <w:r w:rsidRPr="005A66AE">
        <w:rPr>
          <w:rFonts w:cstheme="minorHAnsi"/>
          <w:sz w:val="22"/>
          <w:szCs w:val="22"/>
        </w:rPr>
        <w:t xml:space="preserve">The </w:t>
      </w:r>
      <w:r w:rsidRPr="005A66AE">
        <w:rPr>
          <w:rFonts w:cstheme="minorHAnsi"/>
          <w:b/>
          <w:bCs/>
          <w:sz w:val="22"/>
          <w:szCs w:val="22"/>
        </w:rPr>
        <w:t>National Planning Framework (NPF)</w:t>
      </w:r>
      <w:r w:rsidRPr="005A66AE">
        <w:rPr>
          <w:rFonts w:cstheme="minorHAnsi"/>
          <w:sz w:val="22"/>
          <w:szCs w:val="22"/>
        </w:rPr>
        <w:t xml:space="preserve"> (Project Ireland 2040) states that at least 50% of all new homes for Dublin City and suburbs are required to be delivered within and adjoining its existing built-up footprint. To achieve this, the NPF identifies the reusing of large and small ‘brownfield’ land/infill sites, and underutilised lands at locations well served by existing and planned public transport. The NPF particularly highlights the need to focus on underutilised lands within the canals and the M50 ring. The proposed variation supports this policy position.</w:t>
      </w:r>
    </w:p>
    <w:p w14:paraId="6CE34DC7" w14:textId="77777777" w:rsidR="005A66AE" w:rsidRPr="005A66AE" w:rsidRDefault="005A66AE" w:rsidP="005A66AE">
      <w:pPr>
        <w:jc w:val="both"/>
        <w:rPr>
          <w:rFonts w:cstheme="minorHAnsi"/>
          <w:sz w:val="22"/>
          <w:szCs w:val="22"/>
        </w:rPr>
      </w:pPr>
      <w:r w:rsidRPr="005A66AE">
        <w:rPr>
          <w:rFonts w:cstheme="minorHAnsi"/>
          <w:sz w:val="22"/>
          <w:szCs w:val="22"/>
        </w:rPr>
        <w:t xml:space="preserve">The </w:t>
      </w:r>
      <w:r w:rsidRPr="005A66AE">
        <w:rPr>
          <w:rFonts w:cstheme="minorHAnsi"/>
          <w:b/>
          <w:bCs/>
          <w:sz w:val="22"/>
          <w:szCs w:val="22"/>
        </w:rPr>
        <w:t xml:space="preserve">Regional Spatial and Economic Strategy (RSES) </w:t>
      </w:r>
      <w:r w:rsidRPr="005A66AE">
        <w:rPr>
          <w:rFonts w:cstheme="minorHAnsi"/>
          <w:sz w:val="22"/>
          <w:szCs w:val="22"/>
        </w:rPr>
        <w:t xml:space="preserve">for the Eastern and Midlands Region seeks the consolidation and re-intensification of infill, brownfield, and underutilised lands within Dublin City and its suburbs. 50% of all new homes within Dublin City and its suburbs are to be located in the existing built-up area. The RSES identifies a population target increase for Dublin City (DCC’s administrative area) of circa 100,000 people by 2031. To facilitate this growth the RSES also includes a </w:t>
      </w:r>
      <w:r w:rsidRPr="005A66AE">
        <w:rPr>
          <w:rFonts w:cstheme="minorHAnsi"/>
          <w:b/>
          <w:bCs/>
          <w:sz w:val="22"/>
          <w:szCs w:val="22"/>
        </w:rPr>
        <w:t>Metropolitan Area Strategic Plan (MASP)</w:t>
      </w:r>
      <w:r w:rsidRPr="005A66AE">
        <w:rPr>
          <w:rFonts w:cstheme="minorHAnsi"/>
          <w:sz w:val="22"/>
          <w:szCs w:val="22"/>
        </w:rPr>
        <w:t xml:space="preserve"> for Dublin. The MASP directs future growth to identified Strategic Development Areas located on existing and planned strategic transport corridors and anticipates future growth will also be accommodated on brownfield/infill development lands in the city. The proposed variation supports this policy position. </w:t>
      </w:r>
    </w:p>
    <w:p w14:paraId="672BAFEB" w14:textId="77777777" w:rsidR="005A66AE" w:rsidRPr="005A66AE" w:rsidRDefault="005A66AE" w:rsidP="005A66AE">
      <w:pPr>
        <w:jc w:val="both"/>
        <w:rPr>
          <w:rFonts w:cstheme="minorHAnsi"/>
          <w:sz w:val="22"/>
          <w:szCs w:val="22"/>
        </w:rPr>
      </w:pPr>
      <w:r w:rsidRPr="005A66AE">
        <w:rPr>
          <w:rFonts w:cstheme="minorHAnsi"/>
          <w:sz w:val="22"/>
          <w:szCs w:val="22"/>
        </w:rPr>
        <w:t xml:space="preserve">The </w:t>
      </w:r>
      <w:r w:rsidRPr="005A66AE">
        <w:rPr>
          <w:rFonts w:cstheme="minorHAnsi"/>
          <w:b/>
          <w:bCs/>
          <w:sz w:val="22"/>
          <w:szCs w:val="22"/>
        </w:rPr>
        <w:t xml:space="preserve">National Transport Authority’s Transport Strategy for the Greater Dublin Area 2016-2035 </w:t>
      </w:r>
      <w:r w:rsidRPr="005A66AE">
        <w:rPr>
          <w:rFonts w:cstheme="minorHAnsi"/>
          <w:sz w:val="22"/>
          <w:szCs w:val="22"/>
        </w:rPr>
        <w:t xml:space="preserve">provides a framework for developing a sustainable transport network. Three key public transportation projects for Dublin City include: </w:t>
      </w:r>
    </w:p>
    <w:p w14:paraId="1208C87B" w14:textId="77777777" w:rsidR="005A66AE" w:rsidRPr="005A66AE" w:rsidRDefault="005A66AE" w:rsidP="005A66AE">
      <w:pPr>
        <w:numPr>
          <w:ilvl w:val="0"/>
          <w:numId w:val="2"/>
        </w:numPr>
        <w:contextualSpacing/>
        <w:jc w:val="both"/>
        <w:rPr>
          <w:rFonts w:cstheme="minorHAnsi"/>
          <w:b/>
          <w:bCs/>
          <w:sz w:val="22"/>
          <w:szCs w:val="22"/>
        </w:rPr>
      </w:pPr>
      <w:proofErr w:type="spellStart"/>
      <w:r w:rsidRPr="005A66AE">
        <w:rPr>
          <w:rFonts w:cstheme="minorHAnsi"/>
          <w:b/>
          <w:bCs/>
          <w:sz w:val="22"/>
          <w:szCs w:val="22"/>
        </w:rPr>
        <w:t>Finglas</w:t>
      </w:r>
      <w:proofErr w:type="spellEnd"/>
      <w:r w:rsidRPr="005A66AE">
        <w:rPr>
          <w:rFonts w:cstheme="minorHAnsi"/>
          <w:sz w:val="22"/>
          <w:szCs w:val="22"/>
        </w:rPr>
        <w:t xml:space="preserve"> </w:t>
      </w:r>
      <w:r w:rsidRPr="005A66AE">
        <w:rPr>
          <w:rFonts w:cstheme="minorHAnsi"/>
          <w:b/>
          <w:bCs/>
          <w:sz w:val="22"/>
          <w:szCs w:val="22"/>
        </w:rPr>
        <w:t>Luas</w:t>
      </w:r>
      <w:r w:rsidRPr="005A66AE">
        <w:rPr>
          <w:rFonts w:cstheme="minorHAnsi"/>
          <w:sz w:val="22"/>
          <w:szCs w:val="22"/>
        </w:rPr>
        <w:t xml:space="preserve">– the extension of the green line Luas from </w:t>
      </w:r>
      <w:proofErr w:type="spellStart"/>
      <w:r w:rsidRPr="005A66AE">
        <w:rPr>
          <w:rFonts w:cstheme="minorHAnsi"/>
          <w:sz w:val="22"/>
          <w:szCs w:val="22"/>
        </w:rPr>
        <w:t>Broombridge</w:t>
      </w:r>
      <w:proofErr w:type="spellEnd"/>
      <w:r w:rsidRPr="005A66AE">
        <w:rPr>
          <w:rFonts w:cstheme="minorHAnsi"/>
          <w:sz w:val="22"/>
          <w:szCs w:val="22"/>
        </w:rPr>
        <w:t xml:space="preserve"> to Charlestown, to the northwest of the Jamestown Z6 land bank. </w:t>
      </w:r>
    </w:p>
    <w:p w14:paraId="75FFBEB1" w14:textId="77777777" w:rsidR="005A66AE" w:rsidRPr="005A66AE" w:rsidRDefault="005A66AE" w:rsidP="005A66AE">
      <w:pPr>
        <w:numPr>
          <w:ilvl w:val="0"/>
          <w:numId w:val="2"/>
        </w:numPr>
        <w:spacing w:after="0"/>
        <w:contextualSpacing/>
        <w:jc w:val="both"/>
        <w:rPr>
          <w:rFonts w:cstheme="minorHAnsi"/>
          <w:sz w:val="22"/>
          <w:szCs w:val="22"/>
        </w:rPr>
      </w:pPr>
      <w:r w:rsidRPr="005A66AE">
        <w:rPr>
          <w:rFonts w:cstheme="minorHAnsi"/>
          <w:b/>
          <w:bCs/>
          <w:sz w:val="22"/>
          <w:szCs w:val="22"/>
        </w:rPr>
        <w:t>Bus Connects</w:t>
      </w:r>
      <w:r w:rsidRPr="005A66AE">
        <w:rPr>
          <w:rFonts w:cstheme="minorHAnsi"/>
          <w:sz w:val="22"/>
          <w:szCs w:val="22"/>
        </w:rPr>
        <w:t xml:space="preserve"> – enhancement of Dublin's bus network along with several identified Core Bus Corridors, including </w:t>
      </w:r>
      <w:proofErr w:type="spellStart"/>
      <w:r w:rsidRPr="005A66AE">
        <w:rPr>
          <w:rFonts w:cstheme="minorHAnsi"/>
          <w:sz w:val="22"/>
          <w:szCs w:val="22"/>
        </w:rPr>
        <w:t>Finglas</w:t>
      </w:r>
      <w:proofErr w:type="spellEnd"/>
      <w:r w:rsidRPr="005A66AE">
        <w:rPr>
          <w:rFonts w:cstheme="minorHAnsi"/>
          <w:sz w:val="22"/>
          <w:szCs w:val="22"/>
        </w:rPr>
        <w:t xml:space="preserve">. </w:t>
      </w:r>
    </w:p>
    <w:p w14:paraId="6F438C5A" w14:textId="77777777" w:rsidR="005A66AE" w:rsidRPr="005A66AE" w:rsidRDefault="005A66AE" w:rsidP="005A66AE">
      <w:pPr>
        <w:numPr>
          <w:ilvl w:val="0"/>
          <w:numId w:val="2"/>
        </w:numPr>
        <w:contextualSpacing/>
        <w:jc w:val="both"/>
        <w:rPr>
          <w:rFonts w:cstheme="minorHAnsi"/>
          <w:b/>
          <w:bCs/>
          <w:sz w:val="22"/>
          <w:szCs w:val="22"/>
        </w:rPr>
      </w:pPr>
      <w:proofErr w:type="spellStart"/>
      <w:r w:rsidRPr="005A66AE">
        <w:rPr>
          <w:rFonts w:cstheme="minorHAnsi"/>
          <w:b/>
          <w:bCs/>
          <w:sz w:val="22"/>
          <w:szCs w:val="22"/>
        </w:rPr>
        <w:t>Metrolink</w:t>
      </w:r>
      <w:proofErr w:type="spellEnd"/>
      <w:r w:rsidRPr="005A66AE">
        <w:rPr>
          <w:rFonts w:cstheme="minorHAnsi"/>
          <w:sz w:val="22"/>
          <w:szCs w:val="22"/>
        </w:rPr>
        <w:t xml:space="preserve"> – proposed rail link from the City Centre to Dublin Airport / Swords. Both the </w:t>
      </w:r>
      <w:proofErr w:type="spellStart"/>
      <w:r w:rsidRPr="005A66AE">
        <w:rPr>
          <w:rFonts w:cstheme="minorHAnsi"/>
          <w:sz w:val="22"/>
          <w:szCs w:val="22"/>
        </w:rPr>
        <w:t>Finglas</w:t>
      </w:r>
      <w:proofErr w:type="spellEnd"/>
      <w:r w:rsidRPr="005A66AE">
        <w:rPr>
          <w:rFonts w:cstheme="minorHAnsi"/>
          <w:sz w:val="22"/>
          <w:szCs w:val="22"/>
        </w:rPr>
        <w:t xml:space="preserve"> Luas and </w:t>
      </w:r>
      <w:proofErr w:type="spellStart"/>
      <w:r w:rsidRPr="005A66AE">
        <w:rPr>
          <w:rFonts w:cstheme="minorHAnsi"/>
          <w:sz w:val="22"/>
          <w:szCs w:val="22"/>
        </w:rPr>
        <w:t>Finglas</w:t>
      </w:r>
      <w:proofErr w:type="spellEnd"/>
      <w:r w:rsidRPr="005A66AE">
        <w:rPr>
          <w:rFonts w:cstheme="minorHAnsi"/>
          <w:sz w:val="22"/>
          <w:szCs w:val="22"/>
        </w:rPr>
        <w:t xml:space="preserve"> Core Bus Corridor are being designed to integrate and interchange with </w:t>
      </w:r>
      <w:proofErr w:type="spellStart"/>
      <w:r w:rsidRPr="005A66AE">
        <w:rPr>
          <w:rFonts w:cstheme="minorHAnsi"/>
          <w:sz w:val="22"/>
          <w:szCs w:val="22"/>
        </w:rPr>
        <w:t>Metrolink</w:t>
      </w:r>
      <w:proofErr w:type="spellEnd"/>
      <w:r w:rsidRPr="005A66AE">
        <w:rPr>
          <w:rFonts w:cstheme="minorHAnsi"/>
          <w:sz w:val="22"/>
          <w:szCs w:val="22"/>
        </w:rPr>
        <w:t xml:space="preserve"> as part of a wider strategic transport network for Dublin. </w:t>
      </w:r>
    </w:p>
    <w:p w14:paraId="0D6C42DF" w14:textId="77777777" w:rsidR="005A66AE" w:rsidRPr="005A66AE" w:rsidRDefault="005A66AE" w:rsidP="005A66AE">
      <w:pPr>
        <w:jc w:val="both"/>
        <w:rPr>
          <w:rFonts w:cstheme="minorHAnsi"/>
          <w:sz w:val="22"/>
          <w:szCs w:val="22"/>
        </w:rPr>
      </w:pPr>
      <w:r w:rsidRPr="005A66AE">
        <w:rPr>
          <w:rFonts w:cstheme="minorHAnsi"/>
          <w:sz w:val="22"/>
          <w:szCs w:val="22"/>
        </w:rPr>
        <w:t xml:space="preserve">The Proposed Variation supports and establishes a plan-led approach to maximising the development of the lands in line with significant State investment in the public transport infrastructure of the area. </w:t>
      </w:r>
    </w:p>
    <w:p w14:paraId="1425B8B9" w14:textId="77777777" w:rsidR="0078724A" w:rsidRPr="00B435C7" w:rsidRDefault="0078724A" w:rsidP="00423337">
      <w:pPr>
        <w:jc w:val="both"/>
        <w:rPr>
          <w:rFonts w:cstheme="minorHAnsi"/>
          <w:sz w:val="22"/>
          <w:szCs w:val="22"/>
          <w:lang w:val="en-GB"/>
        </w:rPr>
      </w:pPr>
    </w:p>
    <w:p w14:paraId="6FD96D3E" w14:textId="4E991E59" w:rsidR="003B69B2" w:rsidRDefault="00DC139C" w:rsidP="003B69B2">
      <w:pPr>
        <w:pStyle w:val="Heading3"/>
        <w:rPr>
          <w:rFonts w:asciiTheme="minorHAnsi" w:eastAsiaTheme="minorEastAsia" w:hAnsiTheme="minorHAnsi"/>
          <w:sz w:val="22"/>
          <w:szCs w:val="22"/>
          <w:lang w:val="en-GB"/>
        </w:rPr>
      </w:pPr>
      <w:bookmarkStart w:id="17" w:name="_Toc63974377"/>
      <w:bookmarkStart w:id="18" w:name="_Toc64115979"/>
      <w:bookmarkStart w:id="19" w:name="_Toc66806726"/>
      <w:r w:rsidRPr="000B46EB">
        <w:rPr>
          <w:rFonts w:asciiTheme="minorHAnsi" w:eastAsiaTheme="minorEastAsia" w:hAnsiTheme="minorHAnsi"/>
          <w:sz w:val="22"/>
          <w:szCs w:val="22"/>
          <w:lang w:val="en-GB"/>
        </w:rPr>
        <w:t>1.2</w:t>
      </w:r>
      <w:r w:rsidR="003B69B2" w:rsidRPr="000B46EB">
        <w:rPr>
          <w:rFonts w:asciiTheme="minorHAnsi" w:eastAsiaTheme="minorEastAsia" w:hAnsiTheme="minorHAnsi"/>
          <w:sz w:val="22"/>
          <w:szCs w:val="22"/>
          <w:lang w:val="en-GB"/>
        </w:rPr>
        <w:t>.2 Background</w:t>
      </w:r>
      <w:bookmarkEnd w:id="17"/>
      <w:bookmarkEnd w:id="18"/>
      <w:bookmarkEnd w:id="19"/>
    </w:p>
    <w:p w14:paraId="30F7E53F" w14:textId="77777777" w:rsidR="005A66AE" w:rsidRPr="005A66AE" w:rsidRDefault="005A66AE" w:rsidP="005A66AE">
      <w:pPr>
        <w:jc w:val="both"/>
        <w:rPr>
          <w:sz w:val="22"/>
          <w:szCs w:val="22"/>
        </w:rPr>
      </w:pPr>
      <w:r w:rsidRPr="005A66AE">
        <w:rPr>
          <w:sz w:val="22"/>
          <w:szCs w:val="22"/>
        </w:rPr>
        <w:t xml:space="preserve">Following a review of the City’s employment / industrial lands in 2018/19, the Planning Department identified 82 land parcels with the potential to accommodate future housing and more intense land uses, within the existing built fabric of the City. Of these, 20 small to medium land banks were initially proposed for re-zoning by way of a Variation to the Dublin City Development Plan 2016-2022 (Proposed Variations No.’s 8 - 27). At the Dublin City Council monthly meeting held on 2nd March 2020 and continued 10th March 2020 a number of these Proposed Variations were adopted. </w:t>
      </w:r>
    </w:p>
    <w:p w14:paraId="312270B6" w14:textId="77777777" w:rsidR="005A66AE" w:rsidRPr="005A66AE" w:rsidRDefault="005A66AE" w:rsidP="005A66AE">
      <w:pPr>
        <w:jc w:val="both"/>
        <w:rPr>
          <w:sz w:val="22"/>
          <w:szCs w:val="22"/>
        </w:rPr>
      </w:pPr>
      <w:r w:rsidRPr="005A66AE">
        <w:rPr>
          <w:sz w:val="22"/>
          <w:szCs w:val="22"/>
        </w:rPr>
        <w:lastRenderedPageBreak/>
        <w:t xml:space="preserve">The potential of the Jamestown Z6 land bank was identified in the 2018/19 study, having regard to the lands strategic location inside the M50 and adjacent to the proposed Luas extension to </w:t>
      </w:r>
      <w:proofErr w:type="spellStart"/>
      <w:r w:rsidRPr="005A66AE">
        <w:rPr>
          <w:sz w:val="22"/>
          <w:szCs w:val="22"/>
        </w:rPr>
        <w:t>Finglas</w:t>
      </w:r>
      <w:proofErr w:type="spellEnd"/>
      <w:r w:rsidRPr="005A66AE">
        <w:rPr>
          <w:sz w:val="22"/>
          <w:szCs w:val="22"/>
        </w:rPr>
        <w:t xml:space="preserve"> (</w:t>
      </w:r>
      <w:proofErr w:type="spellStart"/>
      <w:r w:rsidRPr="005A66AE">
        <w:rPr>
          <w:sz w:val="22"/>
          <w:szCs w:val="22"/>
        </w:rPr>
        <w:t>Finglas</w:t>
      </w:r>
      <w:proofErr w:type="spellEnd"/>
      <w:r w:rsidRPr="005A66AE">
        <w:rPr>
          <w:sz w:val="22"/>
          <w:szCs w:val="22"/>
        </w:rPr>
        <w:t xml:space="preserve"> Luas). The study recognised that this area represents well-connected but underutilized employment (Z6) zoned brownfield lands within the built-up area of the City with the potential to allow for more varied and intense mixed uses.</w:t>
      </w:r>
    </w:p>
    <w:p w14:paraId="114AD342" w14:textId="77777777" w:rsidR="005A66AE" w:rsidRPr="005A66AE" w:rsidRDefault="005A66AE" w:rsidP="005A66AE">
      <w:pPr>
        <w:jc w:val="both"/>
        <w:rPr>
          <w:sz w:val="22"/>
          <w:szCs w:val="22"/>
        </w:rPr>
      </w:pPr>
      <w:r w:rsidRPr="005A66AE">
        <w:rPr>
          <w:sz w:val="22"/>
          <w:szCs w:val="22"/>
        </w:rPr>
        <w:t xml:space="preserve">Since March 2020, Dublin City Council has been in consultation with Transport Infrastructure Ireland (TII) and there is now greater certainty around the timeline and process for the delivery of the </w:t>
      </w:r>
      <w:proofErr w:type="spellStart"/>
      <w:r w:rsidRPr="005A66AE">
        <w:rPr>
          <w:sz w:val="22"/>
          <w:szCs w:val="22"/>
        </w:rPr>
        <w:t>Finglas</w:t>
      </w:r>
      <w:proofErr w:type="spellEnd"/>
      <w:r w:rsidRPr="005A66AE">
        <w:rPr>
          <w:sz w:val="22"/>
          <w:szCs w:val="22"/>
        </w:rPr>
        <w:t xml:space="preserve"> Luas. Furthermore, there has been ongoing engagement between Dublin City Council and the National Transport Authority (NTA) concerning the </w:t>
      </w:r>
      <w:proofErr w:type="spellStart"/>
      <w:r w:rsidRPr="005A66AE">
        <w:rPr>
          <w:sz w:val="22"/>
          <w:szCs w:val="22"/>
        </w:rPr>
        <w:t>Finglas</w:t>
      </w:r>
      <w:proofErr w:type="spellEnd"/>
      <w:r w:rsidRPr="005A66AE">
        <w:rPr>
          <w:sz w:val="22"/>
          <w:szCs w:val="22"/>
        </w:rPr>
        <w:t xml:space="preserve"> Core Bus Corridor as part of the Bus Connects project which is providing greater clarity in terms of the delivery of this public transport project. Also, there has been increased landowner interest in advancing the development of the lands. </w:t>
      </w:r>
    </w:p>
    <w:p w14:paraId="7E9735FB" w14:textId="77777777" w:rsidR="005A66AE" w:rsidRPr="005A66AE" w:rsidRDefault="005A66AE" w:rsidP="005A66AE">
      <w:pPr>
        <w:jc w:val="both"/>
        <w:rPr>
          <w:sz w:val="22"/>
          <w:szCs w:val="22"/>
        </w:rPr>
      </w:pPr>
      <w:r w:rsidRPr="005A66AE">
        <w:rPr>
          <w:sz w:val="22"/>
          <w:szCs w:val="22"/>
        </w:rPr>
        <w:t xml:space="preserve">As a result of this change in circumstances and having regard to the significance of the lands in achieving the National and Regional policy objectives set out in the NDF and RSES / MASP, it was considered appropriate to bring forward these lands for re-zoning from Z6 to Z14 subject to the requirement for a Masterplan based on guiding principles established for the SDRA and shown in the Framework Plan (Figure 38A) </w:t>
      </w:r>
    </w:p>
    <w:p w14:paraId="09FEE86E" w14:textId="77777777" w:rsidR="005A66AE" w:rsidRPr="005A66AE" w:rsidRDefault="005A66AE" w:rsidP="005A66AE">
      <w:pPr>
        <w:jc w:val="both"/>
        <w:rPr>
          <w:sz w:val="22"/>
          <w:szCs w:val="22"/>
          <w:lang w:val="en-US"/>
        </w:rPr>
      </w:pPr>
      <w:r w:rsidRPr="005A66AE">
        <w:rPr>
          <w:sz w:val="22"/>
          <w:szCs w:val="22"/>
          <w:lang w:val="en-US"/>
        </w:rPr>
        <w:t xml:space="preserve">Land Use Zoning Objective Z14 of the Dublin City Development Plan </w:t>
      </w:r>
      <w:r w:rsidRPr="005A66AE">
        <w:rPr>
          <w:sz w:val="22"/>
          <w:szCs w:val="22"/>
        </w:rPr>
        <w:t>endeavours</w:t>
      </w:r>
      <w:r w:rsidRPr="005A66AE">
        <w:rPr>
          <w:sz w:val="22"/>
          <w:szCs w:val="22"/>
          <w:lang w:val="en-US"/>
        </w:rPr>
        <w:t xml:space="preserve"> “To seek the social, economic and physical development and/or rejuvenation of an area with mixed-use, of which residential and 'Z6' would be the predominant uses”. Chapter 15 of the Dublin City Development Plan identifies several SDRAs and sets out the guiding principles for their development. SDRAs are capable of delivering significant quanta of homes and employment for the City, with many situated within the existing built environment on</w:t>
      </w:r>
      <w:r w:rsidRPr="005A66AE">
        <w:rPr>
          <w:sz w:val="22"/>
          <w:szCs w:val="22"/>
        </w:rPr>
        <w:t xml:space="preserve"> underutilised</w:t>
      </w:r>
      <w:r w:rsidRPr="005A66AE">
        <w:rPr>
          <w:sz w:val="22"/>
          <w:szCs w:val="22"/>
          <w:lang w:val="en-US"/>
        </w:rPr>
        <w:t xml:space="preserve"> or brownfield sites. Finglas is currently designated a Key District Centre (KDC) in the Dublin City Development Plan. KDCs represent the top-tier of urban </w:t>
      </w:r>
      <w:proofErr w:type="spellStart"/>
      <w:r w:rsidRPr="005A66AE">
        <w:rPr>
          <w:sz w:val="22"/>
          <w:szCs w:val="22"/>
          <w:lang w:val="en-US"/>
        </w:rPr>
        <w:t>centres</w:t>
      </w:r>
      <w:proofErr w:type="spellEnd"/>
      <w:r w:rsidRPr="005A66AE">
        <w:rPr>
          <w:sz w:val="22"/>
          <w:szCs w:val="22"/>
          <w:lang w:val="en-US"/>
        </w:rPr>
        <w:t xml:space="preserve"> outside the City Centre and a number of these form part of the larger SDRAs. KDCs act as strong spatial hubs for development in the suburbs. </w:t>
      </w:r>
    </w:p>
    <w:p w14:paraId="13277C63" w14:textId="77777777" w:rsidR="005A66AE" w:rsidRPr="005A66AE" w:rsidRDefault="005A66AE" w:rsidP="005A66AE">
      <w:pPr>
        <w:jc w:val="both"/>
        <w:rPr>
          <w:sz w:val="22"/>
          <w:szCs w:val="22"/>
          <w:lang w:val="en-US"/>
        </w:rPr>
      </w:pPr>
      <w:r w:rsidRPr="005A66AE">
        <w:rPr>
          <w:sz w:val="22"/>
          <w:szCs w:val="22"/>
          <w:lang w:val="en-US"/>
        </w:rPr>
        <w:t>Therefore, the rationale for this Variation is as follows:</w:t>
      </w:r>
    </w:p>
    <w:p w14:paraId="6CDB8CD2" w14:textId="77777777" w:rsidR="005A66AE" w:rsidRPr="005A66AE" w:rsidRDefault="005A66AE" w:rsidP="005A66AE">
      <w:pPr>
        <w:pStyle w:val="ListParagraph"/>
        <w:numPr>
          <w:ilvl w:val="0"/>
          <w:numId w:val="24"/>
        </w:numPr>
        <w:jc w:val="both"/>
        <w:rPr>
          <w:sz w:val="22"/>
          <w:szCs w:val="22"/>
        </w:rPr>
      </w:pPr>
      <w:r w:rsidRPr="005A66AE">
        <w:rPr>
          <w:sz w:val="22"/>
          <w:szCs w:val="22"/>
        </w:rPr>
        <w:t>To provide for more varied and intense mixed uses of these existing low-density mono use brownfield urban lands within the Dublin Metropolitan Area. This Variation supports the</w:t>
      </w:r>
      <w:r w:rsidRPr="005A66AE">
        <w:rPr>
          <w:sz w:val="22"/>
          <w:szCs w:val="22"/>
          <w:lang w:val="en-US"/>
        </w:rPr>
        <w:t xml:space="preserve"> National and Regional planning objectives set out in the NPF and RSES / MASP by </w:t>
      </w:r>
      <w:r w:rsidRPr="005A66AE">
        <w:rPr>
          <w:sz w:val="22"/>
          <w:szCs w:val="22"/>
        </w:rPr>
        <w:t xml:space="preserve">supporting the area regeneration to deliver a compact and sustainable urban form at this location, to achieve the sustainable use of scarce urban land, and to respond to climate change. </w:t>
      </w:r>
    </w:p>
    <w:p w14:paraId="3DB65098" w14:textId="77777777" w:rsidR="005A66AE" w:rsidRPr="005A66AE" w:rsidRDefault="005A66AE" w:rsidP="005A66AE">
      <w:pPr>
        <w:pStyle w:val="ListParagraph"/>
        <w:numPr>
          <w:ilvl w:val="0"/>
          <w:numId w:val="24"/>
        </w:numPr>
        <w:jc w:val="both"/>
        <w:rPr>
          <w:sz w:val="22"/>
          <w:szCs w:val="22"/>
          <w:lang w:val="en-US"/>
        </w:rPr>
      </w:pPr>
      <w:r w:rsidRPr="005A66AE">
        <w:rPr>
          <w:sz w:val="22"/>
          <w:szCs w:val="22"/>
          <w:lang w:val="en-US"/>
        </w:rPr>
        <w:t>To</w:t>
      </w:r>
      <w:r w:rsidRPr="005A66AE">
        <w:rPr>
          <w:sz w:val="22"/>
          <w:szCs w:val="22"/>
        </w:rPr>
        <w:t xml:space="preserve"> maximise</w:t>
      </w:r>
      <w:r w:rsidRPr="005A66AE">
        <w:rPr>
          <w:sz w:val="22"/>
          <w:szCs w:val="22"/>
          <w:lang w:val="en-US"/>
        </w:rPr>
        <w:t xml:space="preserve"> the potential of</w:t>
      </w:r>
      <w:r w:rsidRPr="005A66AE">
        <w:rPr>
          <w:sz w:val="22"/>
          <w:szCs w:val="22"/>
        </w:rPr>
        <w:t xml:space="preserve"> a well-connected but underutilised</w:t>
      </w:r>
      <w:r w:rsidRPr="005A66AE">
        <w:rPr>
          <w:sz w:val="22"/>
          <w:szCs w:val="22"/>
          <w:lang w:val="en-US"/>
        </w:rPr>
        <w:t xml:space="preserve"> brownfield low-intensity employment land, situated within the existing built fabric of the City and adjacent to the proposed Luas green line extension to Finglas, and proposed Finglas Core Bus Corridor, as set out in the National and Regional planning objectives in the NPF and RSES / MASP.</w:t>
      </w:r>
    </w:p>
    <w:p w14:paraId="163EBE3F" w14:textId="77777777" w:rsidR="005A66AE" w:rsidRPr="005A66AE" w:rsidRDefault="005A66AE" w:rsidP="005A66AE">
      <w:pPr>
        <w:pStyle w:val="ListParagraph"/>
        <w:numPr>
          <w:ilvl w:val="0"/>
          <w:numId w:val="24"/>
        </w:numPr>
        <w:jc w:val="both"/>
        <w:rPr>
          <w:sz w:val="22"/>
          <w:szCs w:val="22"/>
          <w:lang w:val="en-US"/>
        </w:rPr>
      </w:pPr>
      <w:r w:rsidRPr="005A66AE">
        <w:rPr>
          <w:sz w:val="22"/>
          <w:szCs w:val="22"/>
          <w:lang w:val="en-US"/>
        </w:rPr>
        <w:t>To support the economic</w:t>
      </w:r>
      <w:r w:rsidRPr="005A66AE">
        <w:rPr>
          <w:sz w:val="22"/>
          <w:szCs w:val="22"/>
        </w:rPr>
        <w:t xml:space="preserve"> revitalisation</w:t>
      </w:r>
      <w:r w:rsidRPr="005A66AE">
        <w:rPr>
          <w:sz w:val="22"/>
          <w:szCs w:val="22"/>
          <w:lang w:val="en-US"/>
        </w:rPr>
        <w:t xml:space="preserve"> of Finglas village through the creation of a cohesive urban framework and guiding principles, by way of a new SDRA designation for the proposed Z14 lands, to ensure that the future development of the lands occurs in a coordinated and sustainable manner that can act as a catalyst to regenerate the village. </w:t>
      </w:r>
    </w:p>
    <w:p w14:paraId="0015475D" w14:textId="77777777" w:rsidR="005A66AE" w:rsidRPr="005A66AE" w:rsidRDefault="005A66AE" w:rsidP="005A66AE">
      <w:pPr>
        <w:jc w:val="both"/>
        <w:rPr>
          <w:sz w:val="22"/>
          <w:szCs w:val="22"/>
        </w:rPr>
      </w:pPr>
      <w:r w:rsidRPr="005A66AE">
        <w:rPr>
          <w:sz w:val="22"/>
          <w:szCs w:val="22"/>
        </w:rPr>
        <w:t xml:space="preserve">The lands proposed for re-zoning comprise a total of c. 43.11 hectares. Assuming a target density of 100 units per hectare and assuming that 50% of the land would be in residential use, this land bank has the potential to deliver an indicative c. 2,220 residential units. It is anticipated that the remaining </w:t>
      </w:r>
      <w:r w:rsidRPr="005A66AE">
        <w:rPr>
          <w:sz w:val="22"/>
          <w:szCs w:val="22"/>
        </w:rPr>
        <w:lastRenderedPageBreak/>
        <w:t xml:space="preserve">land would be comprised of 30% employment/commercial, 10% public open space, and 10% social/community/education. </w:t>
      </w:r>
    </w:p>
    <w:p w14:paraId="4B5F7168" w14:textId="77777777" w:rsidR="005A66AE" w:rsidRPr="005A66AE" w:rsidRDefault="005A66AE" w:rsidP="005A66AE">
      <w:pPr>
        <w:jc w:val="both"/>
        <w:rPr>
          <w:sz w:val="22"/>
          <w:szCs w:val="22"/>
        </w:rPr>
      </w:pPr>
      <w:r w:rsidRPr="005A66AE">
        <w:rPr>
          <w:sz w:val="22"/>
          <w:szCs w:val="22"/>
        </w:rPr>
        <w:t xml:space="preserve">In preparing for the proposed change of zoning to allow for such a significant area of potential new residential units, the impact of this variation has been examined in relation to the Core Strategy.  Whilst the volume of land proposed provides for approximately 2,200 units, it is not expected that any significant portion of this will be delivered during the lifetime of the current City Development Plan; though it is possible that a number of permission applications will be made within this time.  </w:t>
      </w:r>
    </w:p>
    <w:p w14:paraId="278E8C95" w14:textId="77777777" w:rsidR="005A66AE" w:rsidRPr="005A66AE" w:rsidRDefault="005A66AE" w:rsidP="005A66AE">
      <w:pPr>
        <w:jc w:val="both"/>
        <w:rPr>
          <w:sz w:val="22"/>
          <w:szCs w:val="22"/>
        </w:rPr>
      </w:pPr>
      <w:r w:rsidRPr="005A66AE">
        <w:rPr>
          <w:sz w:val="22"/>
          <w:szCs w:val="22"/>
        </w:rPr>
        <w:t>In analysing the delivery of the sub-areas for residential development (Table E), it is clear that a number of these have yet to reach their full capacity and some are not yet progressed nor likely to be by the end of the life of the current Development Plan.</w:t>
      </w:r>
      <w:r w:rsidRPr="005A66AE">
        <w:rPr>
          <w:rFonts w:cstheme="minorHAnsi"/>
          <w:sz w:val="22"/>
          <w:szCs w:val="22"/>
          <w:vertAlign w:val="superscript"/>
        </w:rPr>
        <w:footnoteReference w:id="1"/>
      </w:r>
      <w:r w:rsidRPr="005A66AE">
        <w:rPr>
          <w:sz w:val="22"/>
          <w:szCs w:val="22"/>
        </w:rPr>
        <w:t xml:space="preserve">  It is therefore considered that the additional zoning provided will remain consistent with the Core Strategy and it’s defining principle of achieving a compact sustainable mixed use growth with the existing envelope of the city, supported by high quality public transport and connectivity.  </w:t>
      </w:r>
    </w:p>
    <w:p w14:paraId="22B40387" w14:textId="77777777" w:rsidR="005A66AE" w:rsidRPr="005A66AE" w:rsidRDefault="005A66AE" w:rsidP="005A66AE">
      <w:pPr>
        <w:jc w:val="both"/>
        <w:rPr>
          <w:sz w:val="22"/>
          <w:szCs w:val="22"/>
        </w:rPr>
      </w:pPr>
      <w:r w:rsidRPr="005A66AE">
        <w:rPr>
          <w:sz w:val="22"/>
          <w:szCs w:val="22"/>
        </w:rPr>
        <w:t xml:space="preserve">Delivery of SDRA housing within a brownfield, infill or regeneration context is complex due to its context, and delivery of housing often extends across a series of Development Plans.  This variation and other SDRAs are designated within that long term horizon.  The capacity provided by these lands will aid the Council in meeting </w:t>
      </w:r>
      <w:proofErr w:type="spellStart"/>
      <w:r w:rsidRPr="005A66AE">
        <w:rPr>
          <w:sz w:val="22"/>
          <w:szCs w:val="22"/>
        </w:rPr>
        <w:t>it’s</w:t>
      </w:r>
      <w:proofErr w:type="spellEnd"/>
      <w:r w:rsidRPr="005A66AE">
        <w:rPr>
          <w:sz w:val="22"/>
          <w:szCs w:val="22"/>
        </w:rPr>
        <w:t xml:space="preserve"> future housing targets in tandem with the other SDRA lands and it will be particularly relevant to the brownfield targets of the NPF. </w:t>
      </w:r>
    </w:p>
    <w:p w14:paraId="6EF80BE3" w14:textId="77777777" w:rsidR="005A66AE" w:rsidRPr="005A66AE" w:rsidRDefault="005A66AE" w:rsidP="005A66AE">
      <w:pPr>
        <w:jc w:val="both"/>
        <w:rPr>
          <w:sz w:val="22"/>
          <w:szCs w:val="22"/>
        </w:rPr>
      </w:pPr>
      <w:r w:rsidRPr="005A66AE">
        <w:rPr>
          <w:sz w:val="22"/>
          <w:szCs w:val="22"/>
        </w:rPr>
        <w:t xml:space="preserve">It is proposed to amend table C (page 22) to include the </w:t>
      </w:r>
      <w:proofErr w:type="spellStart"/>
      <w:r w:rsidRPr="005A66AE">
        <w:rPr>
          <w:sz w:val="22"/>
          <w:szCs w:val="22"/>
        </w:rPr>
        <w:t>hectage</w:t>
      </w:r>
      <w:proofErr w:type="spellEnd"/>
      <w:r w:rsidRPr="005A66AE">
        <w:rPr>
          <w:sz w:val="22"/>
          <w:szCs w:val="22"/>
        </w:rPr>
        <w:t xml:space="preserve"> as one of the “other zonings containing residential use”; thus increasing the size from 2043 to 2086 and the associated total from 6509 to 6552.  </w:t>
      </w:r>
    </w:p>
    <w:p w14:paraId="3CECE5FF" w14:textId="77777777" w:rsidR="005A66AE" w:rsidRPr="005A66AE" w:rsidRDefault="005A66AE" w:rsidP="005A66AE">
      <w:pPr>
        <w:jc w:val="both"/>
        <w:rPr>
          <w:color w:val="000000" w:themeColor="text1"/>
          <w:sz w:val="22"/>
          <w:szCs w:val="22"/>
          <w:lang w:val="en-US"/>
        </w:rPr>
      </w:pPr>
      <w:r w:rsidRPr="005A66AE">
        <w:rPr>
          <w:color w:val="000000" w:themeColor="text1"/>
          <w:sz w:val="22"/>
          <w:szCs w:val="22"/>
          <w:lang w:val="en-US"/>
        </w:rPr>
        <w:t>It is also proposed to add Finglas SDRA to Table E (page 25) and amend the total  so that is reads:</w:t>
      </w:r>
    </w:p>
    <w:tbl>
      <w:tblPr>
        <w:tblStyle w:val="TableGrid"/>
        <w:tblW w:w="0" w:type="auto"/>
        <w:tblLook w:val="04A0" w:firstRow="1" w:lastRow="0" w:firstColumn="1" w:lastColumn="0" w:noHBand="0" w:noVBand="1"/>
        <w:tblCaption w:val="Amended Table E"/>
        <w:tblDescription w:val="Amended Table E to include SDRA 19"/>
      </w:tblPr>
      <w:tblGrid>
        <w:gridCol w:w="3005"/>
        <w:gridCol w:w="3005"/>
        <w:gridCol w:w="3006"/>
      </w:tblGrid>
      <w:tr w:rsidR="005A66AE" w:rsidRPr="005A66AE" w14:paraId="4FAD4462" w14:textId="77777777" w:rsidTr="006622A5">
        <w:trPr>
          <w:tblHeader/>
        </w:trPr>
        <w:tc>
          <w:tcPr>
            <w:tcW w:w="3005" w:type="dxa"/>
          </w:tcPr>
          <w:p w14:paraId="67403C14"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SDRA 19</w:t>
            </w:r>
          </w:p>
        </w:tc>
        <w:tc>
          <w:tcPr>
            <w:tcW w:w="3005" w:type="dxa"/>
          </w:tcPr>
          <w:p w14:paraId="264DC04E"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Finglas</w:t>
            </w:r>
          </w:p>
        </w:tc>
        <w:tc>
          <w:tcPr>
            <w:tcW w:w="3006" w:type="dxa"/>
          </w:tcPr>
          <w:p w14:paraId="0FD73F8A"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2,200</w:t>
            </w:r>
          </w:p>
        </w:tc>
      </w:tr>
      <w:tr w:rsidR="005A66AE" w:rsidRPr="005A66AE" w14:paraId="51018FF3" w14:textId="77777777" w:rsidTr="006622A5">
        <w:tc>
          <w:tcPr>
            <w:tcW w:w="3005" w:type="dxa"/>
          </w:tcPr>
          <w:p w14:paraId="452546BB" w14:textId="77777777" w:rsidR="005A66AE" w:rsidRPr="005A66AE" w:rsidRDefault="005A66AE" w:rsidP="006622A5">
            <w:pPr>
              <w:rPr>
                <w:rFonts w:cstheme="minorHAnsi"/>
                <w:color w:val="000000" w:themeColor="text1"/>
                <w:sz w:val="22"/>
                <w:szCs w:val="22"/>
                <w:lang w:val="en-US"/>
              </w:rPr>
            </w:pPr>
          </w:p>
        </w:tc>
        <w:tc>
          <w:tcPr>
            <w:tcW w:w="3005" w:type="dxa"/>
          </w:tcPr>
          <w:p w14:paraId="421759B0"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Total</w:t>
            </w:r>
          </w:p>
        </w:tc>
        <w:tc>
          <w:tcPr>
            <w:tcW w:w="3006" w:type="dxa"/>
          </w:tcPr>
          <w:p w14:paraId="14D8820B" w14:textId="77777777" w:rsidR="005A66AE" w:rsidRPr="005A66AE" w:rsidRDefault="005A66AE" w:rsidP="006622A5">
            <w:pPr>
              <w:rPr>
                <w:rFonts w:cstheme="minorHAnsi"/>
                <w:color w:val="000000" w:themeColor="text1"/>
                <w:sz w:val="22"/>
                <w:szCs w:val="22"/>
                <w:lang w:val="en-US"/>
              </w:rPr>
            </w:pPr>
            <w:r w:rsidRPr="005A66AE">
              <w:rPr>
                <w:rFonts w:cstheme="minorHAnsi"/>
                <w:color w:val="000000" w:themeColor="text1"/>
                <w:sz w:val="22"/>
                <w:szCs w:val="22"/>
                <w:lang w:val="en-US"/>
              </w:rPr>
              <w:t>54,500- 54,800.</w:t>
            </w:r>
          </w:p>
        </w:tc>
      </w:tr>
    </w:tbl>
    <w:p w14:paraId="43FC40B5" w14:textId="77777777" w:rsidR="005A66AE" w:rsidRPr="005A66AE" w:rsidRDefault="005A66AE" w:rsidP="005A66AE">
      <w:pPr>
        <w:rPr>
          <w:sz w:val="22"/>
          <w:szCs w:val="22"/>
        </w:rPr>
      </w:pPr>
    </w:p>
    <w:p w14:paraId="3F4B3B04" w14:textId="77777777" w:rsidR="005A66AE" w:rsidRPr="00455C50" w:rsidRDefault="005A66AE" w:rsidP="005A66AE">
      <w:pPr>
        <w:contextualSpacing/>
        <w:rPr>
          <w:rFonts w:cstheme="minorHAnsi"/>
          <w:sz w:val="22"/>
          <w:szCs w:val="22"/>
        </w:rPr>
      </w:pPr>
    </w:p>
    <w:p w14:paraId="632E1B7E" w14:textId="77777777" w:rsidR="005A66AE" w:rsidRPr="005A66AE" w:rsidRDefault="005A66AE" w:rsidP="005A66AE">
      <w:pPr>
        <w:rPr>
          <w:lang w:val="en-GB"/>
        </w:rPr>
      </w:pPr>
    </w:p>
    <w:p w14:paraId="04F3DD6A" w14:textId="77777777" w:rsidR="005A66AE" w:rsidRDefault="005A66AE">
      <w:pPr>
        <w:rPr>
          <w:rFonts w:eastAsiaTheme="majorEastAsia" w:cstheme="majorBidi"/>
          <w:color w:val="262626" w:themeColor="text1" w:themeTint="D9"/>
          <w:sz w:val="22"/>
          <w:szCs w:val="22"/>
        </w:rPr>
      </w:pPr>
      <w:bookmarkStart w:id="20" w:name="_Toc64115980"/>
      <w:r>
        <w:rPr>
          <w:sz w:val="22"/>
          <w:szCs w:val="22"/>
        </w:rPr>
        <w:br w:type="page"/>
      </w:r>
    </w:p>
    <w:p w14:paraId="29177D55" w14:textId="4C8427B3" w:rsidR="00DC139C" w:rsidRPr="000B46EB" w:rsidRDefault="00DC139C" w:rsidP="00DC139C">
      <w:pPr>
        <w:pStyle w:val="Heading1"/>
        <w:rPr>
          <w:rFonts w:asciiTheme="minorHAnsi" w:hAnsiTheme="minorHAnsi"/>
          <w:sz w:val="22"/>
          <w:szCs w:val="22"/>
        </w:rPr>
      </w:pPr>
      <w:bookmarkStart w:id="21" w:name="_Toc66806727"/>
      <w:r w:rsidRPr="000B46EB">
        <w:rPr>
          <w:rFonts w:asciiTheme="minorHAnsi" w:hAnsiTheme="minorHAnsi"/>
          <w:sz w:val="22"/>
          <w:szCs w:val="22"/>
        </w:rPr>
        <w:lastRenderedPageBreak/>
        <w:t>2.0 Study Area</w:t>
      </w:r>
      <w:bookmarkEnd w:id="20"/>
      <w:bookmarkEnd w:id="21"/>
    </w:p>
    <w:p w14:paraId="5356DA57" w14:textId="5E8E5B38" w:rsidR="00DC139C" w:rsidRPr="000B46EB" w:rsidRDefault="00DC139C" w:rsidP="00DC139C">
      <w:pPr>
        <w:pStyle w:val="Heading2"/>
        <w:rPr>
          <w:rFonts w:asciiTheme="minorHAnsi" w:hAnsiTheme="minorHAnsi"/>
          <w:sz w:val="22"/>
          <w:szCs w:val="22"/>
        </w:rPr>
      </w:pPr>
      <w:bookmarkStart w:id="22" w:name="_Toc64115981"/>
      <w:bookmarkStart w:id="23" w:name="_Toc66806728"/>
      <w:r w:rsidRPr="000B46EB">
        <w:rPr>
          <w:rFonts w:asciiTheme="minorHAnsi" w:hAnsiTheme="minorHAnsi"/>
          <w:sz w:val="22"/>
          <w:szCs w:val="22"/>
        </w:rPr>
        <w:t xml:space="preserve">2.1 </w:t>
      </w:r>
      <w:bookmarkEnd w:id="22"/>
      <w:r w:rsidR="005A66AE">
        <w:rPr>
          <w:rFonts w:asciiTheme="minorHAnsi" w:hAnsiTheme="minorHAnsi"/>
          <w:sz w:val="22"/>
          <w:szCs w:val="22"/>
        </w:rPr>
        <w:t>Context for Variation Lands</w:t>
      </w:r>
      <w:bookmarkEnd w:id="23"/>
    </w:p>
    <w:p w14:paraId="7E15B6E4" w14:textId="77777777" w:rsidR="005A66AE" w:rsidRPr="005A66AE" w:rsidRDefault="005A66AE" w:rsidP="005A66AE">
      <w:pPr>
        <w:jc w:val="both"/>
        <w:rPr>
          <w:sz w:val="22"/>
          <w:szCs w:val="22"/>
          <w:lang w:val="en-US"/>
        </w:rPr>
      </w:pPr>
      <w:r w:rsidRPr="005A66AE">
        <w:rPr>
          <w:sz w:val="22"/>
          <w:szCs w:val="22"/>
          <w:lang w:val="en-US"/>
        </w:rPr>
        <w:t>The c. 43.11-hectare</w:t>
      </w:r>
      <w:r w:rsidRPr="005A66AE">
        <w:rPr>
          <w:sz w:val="22"/>
          <w:szCs w:val="22"/>
        </w:rPr>
        <w:t xml:space="preserve"> land bank</w:t>
      </w:r>
      <w:r w:rsidRPr="005A66AE">
        <w:rPr>
          <w:sz w:val="22"/>
          <w:szCs w:val="22"/>
          <w:lang w:val="en-US"/>
        </w:rPr>
        <w:t xml:space="preserve"> is situated to the immediate north of Finglas village and is bound by Jamestown Road to the east, McKee Avenue, and St Margaret’s Road to the west and interfaces with the administrative boundary of Fingal County Council to the north, where the lands are currently</w:t>
      </w:r>
      <w:r w:rsidRPr="005A66AE">
        <w:rPr>
          <w:sz w:val="22"/>
          <w:szCs w:val="22"/>
        </w:rPr>
        <w:t xml:space="preserve"> characterised</w:t>
      </w:r>
      <w:r w:rsidRPr="005A66AE">
        <w:rPr>
          <w:sz w:val="22"/>
          <w:szCs w:val="22"/>
          <w:lang w:val="en-US"/>
        </w:rPr>
        <w:t xml:space="preserve"> by employment/industrial uses. The lands border existing residential dwellings to the south/southwest. Existing residential dwellings are located along Jamestown Road and McKee Avenue, with a mix of commercial and residential uses along St Margaret’s Road.  Charlestown Shopping Centre is located to the northwest of the lands and the emerging preferred route option for the proposed Luas extension to Finglas will border the lands, along St Margaret’s Road, terminating at Charlestown. The proposed Core Bus Corridor from Finglas to the City Centre as part of the Bus Connects project will also serve the lands, from the Finglas Road to the west. </w:t>
      </w:r>
    </w:p>
    <w:p w14:paraId="22165180" w14:textId="77777777" w:rsidR="005A66AE" w:rsidRPr="005A66AE" w:rsidRDefault="005A66AE" w:rsidP="005A66AE">
      <w:pPr>
        <w:jc w:val="both"/>
        <w:rPr>
          <w:rFonts w:cstheme="minorHAnsi"/>
          <w:sz w:val="22"/>
          <w:szCs w:val="22"/>
        </w:rPr>
      </w:pPr>
      <w:r w:rsidRPr="005A66AE">
        <w:rPr>
          <w:rFonts w:cstheme="minorHAnsi"/>
          <w:sz w:val="22"/>
          <w:szCs w:val="22"/>
        </w:rPr>
        <w:t xml:space="preserve">The lands contain a number of existing industrial estates and a business park that is characterised by buildings/structures with large footprints with low-intensity employment uses.  The area also contains a number of vacant sites and has a poor relationship with the adjoining street network. There is poor permeability through these lands, with private/controlled access to individual premises and across the lands. </w:t>
      </w:r>
    </w:p>
    <w:p w14:paraId="69D6E9AA" w14:textId="77777777" w:rsidR="005A66AE" w:rsidRDefault="005A66AE" w:rsidP="00DC139C">
      <w:pPr>
        <w:jc w:val="both"/>
        <w:rPr>
          <w:rFonts w:cstheme="minorHAnsi"/>
          <w:sz w:val="22"/>
          <w:szCs w:val="22"/>
        </w:rPr>
      </w:pPr>
    </w:p>
    <w:p w14:paraId="430A5AAE" w14:textId="6FA00B1A" w:rsidR="00DC139C" w:rsidRPr="000B46EB" w:rsidRDefault="00DC139C" w:rsidP="00DC139C">
      <w:pPr>
        <w:jc w:val="both"/>
        <w:rPr>
          <w:rFonts w:cstheme="minorHAnsi"/>
          <w:b/>
          <w:bCs/>
          <w:sz w:val="22"/>
          <w:szCs w:val="22"/>
        </w:rPr>
      </w:pPr>
      <w:r w:rsidRPr="000B46EB">
        <w:rPr>
          <w:rFonts w:cstheme="minorHAnsi"/>
          <w:b/>
          <w:bCs/>
          <w:sz w:val="22"/>
          <w:szCs w:val="22"/>
        </w:rPr>
        <w:t>Location Map</w:t>
      </w:r>
    </w:p>
    <w:p w14:paraId="020507BB" w14:textId="59622DAE" w:rsidR="00BA674E" w:rsidRDefault="00C91149" w:rsidP="00CB3F66">
      <w:pPr>
        <w:rPr>
          <w:sz w:val="22"/>
          <w:szCs w:val="22"/>
        </w:rPr>
      </w:pPr>
      <w:bookmarkStart w:id="24" w:name="_Toc64115982"/>
      <w:r>
        <w:rPr>
          <w:rFonts w:cstheme="minorHAnsi"/>
          <w:noProof/>
          <w:lang w:eastAsia="en-IE"/>
        </w:rPr>
        <w:drawing>
          <wp:inline distT="0" distB="0" distL="0" distR="0" wp14:anchorId="40046137" wp14:editId="420EFA6C">
            <wp:extent cx="3092786" cy="4419600"/>
            <wp:effectExtent l="0" t="0" r="0" b="0"/>
            <wp:docPr id="1" name="Picture 1" descr="Variat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iation Are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9309" cy="4443211"/>
                    </a:xfrm>
                    <a:prstGeom prst="rect">
                      <a:avLst/>
                    </a:prstGeom>
                    <a:noFill/>
                    <a:ln>
                      <a:noFill/>
                    </a:ln>
                  </pic:spPr>
                </pic:pic>
              </a:graphicData>
            </a:graphic>
          </wp:inline>
        </w:drawing>
      </w:r>
    </w:p>
    <w:p w14:paraId="199DD39E" w14:textId="69A1DF6B" w:rsidR="00DC139C" w:rsidRPr="000B46EB" w:rsidRDefault="00DC139C" w:rsidP="00DC139C">
      <w:pPr>
        <w:pStyle w:val="Heading2"/>
        <w:rPr>
          <w:rFonts w:asciiTheme="minorHAnsi" w:hAnsiTheme="minorHAnsi"/>
          <w:sz w:val="22"/>
          <w:szCs w:val="22"/>
        </w:rPr>
      </w:pPr>
      <w:bookmarkStart w:id="25" w:name="_Toc66806729"/>
      <w:r w:rsidRPr="000B46EB">
        <w:rPr>
          <w:rFonts w:asciiTheme="minorHAnsi" w:hAnsiTheme="minorHAnsi"/>
          <w:sz w:val="22"/>
          <w:szCs w:val="22"/>
        </w:rPr>
        <w:lastRenderedPageBreak/>
        <w:t>2.2 Watercourses</w:t>
      </w:r>
      <w:bookmarkEnd w:id="24"/>
      <w:bookmarkEnd w:id="25"/>
    </w:p>
    <w:p w14:paraId="67BA0223" w14:textId="76B86A27" w:rsidR="00DC139C" w:rsidRPr="000B46EB" w:rsidRDefault="00DC139C" w:rsidP="00DC139C">
      <w:pPr>
        <w:rPr>
          <w:sz w:val="22"/>
          <w:szCs w:val="22"/>
        </w:rPr>
      </w:pPr>
    </w:p>
    <w:p w14:paraId="1BCD5EF2" w14:textId="316AC832" w:rsidR="004756BF" w:rsidRPr="000B46EB" w:rsidRDefault="006C08DD" w:rsidP="004756BF">
      <w:pPr>
        <w:pStyle w:val="Heading3"/>
        <w:rPr>
          <w:rFonts w:asciiTheme="minorHAnsi" w:hAnsiTheme="minorHAnsi"/>
          <w:sz w:val="22"/>
          <w:szCs w:val="22"/>
        </w:rPr>
      </w:pPr>
      <w:bookmarkStart w:id="26" w:name="_Toc64115983"/>
      <w:bookmarkStart w:id="27" w:name="_Toc66806730"/>
      <w:r w:rsidRPr="000B46EB">
        <w:rPr>
          <w:rFonts w:asciiTheme="minorHAnsi" w:hAnsiTheme="minorHAnsi"/>
          <w:sz w:val="22"/>
          <w:szCs w:val="22"/>
        </w:rPr>
        <w:t>2.2.1</w:t>
      </w:r>
      <w:r w:rsidR="003D2902" w:rsidRPr="000B46EB">
        <w:rPr>
          <w:rFonts w:asciiTheme="minorHAnsi" w:hAnsiTheme="minorHAnsi"/>
          <w:sz w:val="22"/>
          <w:szCs w:val="22"/>
        </w:rPr>
        <w:t xml:space="preserve"> </w:t>
      </w:r>
      <w:r w:rsidR="004756BF" w:rsidRPr="000B46EB">
        <w:rPr>
          <w:rFonts w:asciiTheme="minorHAnsi" w:hAnsiTheme="minorHAnsi"/>
          <w:sz w:val="22"/>
          <w:szCs w:val="22"/>
        </w:rPr>
        <w:t>River</w:t>
      </w:r>
      <w:r w:rsidR="003D2902" w:rsidRPr="000B46EB">
        <w:rPr>
          <w:rFonts w:asciiTheme="minorHAnsi" w:hAnsiTheme="minorHAnsi"/>
          <w:sz w:val="22"/>
          <w:szCs w:val="22"/>
        </w:rPr>
        <w:t xml:space="preserve"> </w:t>
      </w:r>
      <w:proofErr w:type="spellStart"/>
      <w:r w:rsidR="003D2902" w:rsidRPr="000B46EB">
        <w:rPr>
          <w:rFonts w:asciiTheme="minorHAnsi" w:hAnsiTheme="minorHAnsi"/>
          <w:sz w:val="22"/>
          <w:szCs w:val="22"/>
        </w:rPr>
        <w:t>Tolka</w:t>
      </w:r>
      <w:bookmarkEnd w:id="26"/>
      <w:bookmarkEnd w:id="27"/>
      <w:proofErr w:type="spellEnd"/>
    </w:p>
    <w:p w14:paraId="5D616E75" w14:textId="0491273B" w:rsidR="004756BF" w:rsidRPr="004756BF" w:rsidRDefault="004756BF" w:rsidP="00042219">
      <w:pPr>
        <w:spacing w:after="0" w:line="240" w:lineRule="auto"/>
        <w:jc w:val="both"/>
        <w:rPr>
          <w:rFonts w:eastAsia="Times New Roman" w:cs="Arial"/>
          <w:sz w:val="22"/>
          <w:szCs w:val="22"/>
          <w:lang w:eastAsia="en-IE"/>
        </w:rPr>
      </w:pPr>
      <w:r w:rsidRPr="004756BF">
        <w:rPr>
          <w:rFonts w:eastAsia="Times New Roman" w:cs="Arial"/>
          <w:sz w:val="22"/>
          <w:szCs w:val="22"/>
          <w:lang w:eastAsia="en-IE"/>
        </w:rPr>
        <w:t xml:space="preserve">The River </w:t>
      </w:r>
      <w:proofErr w:type="spellStart"/>
      <w:r w:rsidRPr="004756BF">
        <w:rPr>
          <w:rFonts w:eastAsia="Times New Roman" w:cs="Arial"/>
          <w:sz w:val="22"/>
          <w:szCs w:val="22"/>
          <w:lang w:eastAsia="en-IE"/>
        </w:rPr>
        <w:t>Tolka</w:t>
      </w:r>
      <w:proofErr w:type="spellEnd"/>
      <w:r w:rsidRPr="004756BF">
        <w:rPr>
          <w:rFonts w:eastAsia="Times New Roman" w:cs="Arial"/>
          <w:sz w:val="22"/>
          <w:szCs w:val="22"/>
          <w:lang w:eastAsia="en-IE"/>
        </w:rPr>
        <w:t xml:space="preserve"> rises near </w:t>
      </w:r>
      <w:proofErr w:type="spellStart"/>
      <w:r w:rsidRPr="004756BF">
        <w:rPr>
          <w:rFonts w:eastAsia="Times New Roman" w:cs="Arial"/>
          <w:sz w:val="22"/>
          <w:szCs w:val="22"/>
          <w:lang w:eastAsia="en-IE"/>
        </w:rPr>
        <w:t>Culmullin</w:t>
      </w:r>
      <w:proofErr w:type="spellEnd"/>
      <w:r w:rsidRPr="004756BF">
        <w:rPr>
          <w:rFonts w:eastAsia="Times New Roman" w:cs="Arial"/>
          <w:sz w:val="22"/>
          <w:szCs w:val="22"/>
          <w:lang w:eastAsia="en-IE"/>
        </w:rPr>
        <w:t xml:space="preserve"> Cross Road in Co</w:t>
      </w:r>
      <w:r w:rsidR="00D5260B">
        <w:rPr>
          <w:rFonts w:eastAsia="Times New Roman" w:cs="Arial"/>
          <w:sz w:val="22"/>
          <w:szCs w:val="22"/>
          <w:lang w:eastAsia="en-IE"/>
        </w:rPr>
        <w:t>unty</w:t>
      </w:r>
      <w:r w:rsidRPr="004756BF">
        <w:rPr>
          <w:rFonts w:eastAsia="Times New Roman" w:cs="Arial"/>
          <w:sz w:val="22"/>
          <w:szCs w:val="22"/>
          <w:lang w:eastAsia="en-IE"/>
        </w:rPr>
        <w:t xml:space="preserve"> Meath flows through, Dunboyne, </w:t>
      </w:r>
      <w:proofErr w:type="spellStart"/>
      <w:r w:rsidRPr="004756BF">
        <w:rPr>
          <w:rFonts w:eastAsia="Times New Roman" w:cs="Arial"/>
          <w:sz w:val="22"/>
          <w:szCs w:val="22"/>
          <w:lang w:eastAsia="en-IE"/>
        </w:rPr>
        <w:t>Clonee</w:t>
      </w:r>
      <w:proofErr w:type="spellEnd"/>
      <w:r w:rsidRPr="004756BF">
        <w:rPr>
          <w:rFonts w:eastAsia="Times New Roman" w:cs="Arial"/>
          <w:sz w:val="22"/>
          <w:szCs w:val="22"/>
          <w:lang w:eastAsia="en-IE"/>
        </w:rPr>
        <w:t xml:space="preserve">, and Blanchardstown, and then enters the </w:t>
      </w:r>
      <w:proofErr w:type="spellStart"/>
      <w:r w:rsidRPr="004756BF">
        <w:rPr>
          <w:rFonts w:eastAsia="Times New Roman" w:cs="Arial"/>
          <w:sz w:val="22"/>
          <w:szCs w:val="22"/>
          <w:lang w:eastAsia="en-IE"/>
        </w:rPr>
        <w:t>Finglas</w:t>
      </w:r>
      <w:proofErr w:type="spellEnd"/>
      <w:r w:rsidRPr="004756BF">
        <w:rPr>
          <w:rFonts w:eastAsia="Times New Roman" w:cs="Arial"/>
          <w:sz w:val="22"/>
          <w:szCs w:val="22"/>
          <w:lang w:eastAsia="en-IE"/>
        </w:rPr>
        <w:t xml:space="preserve"> area at </w:t>
      </w:r>
      <w:proofErr w:type="spellStart"/>
      <w:r w:rsidRPr="004756BF">
        <w:rPr>
          <w:rFonts w:eastAsia="Times New Roman" w:cs="Arial"/>
          <w:sz w:val="22"/>
          <w:szCs w:val="22"/>
          <w:lang w:eastAsia="en-IE"/>
        </w:rPr>
        <w:t>Tolka</w:t>
      </w:r>
      <w:proofErr w:type="spellEnd"/>
      <w:r w:rsidRPr="004756BF">
        <w:rPr>
          <w:rFonts w:eastAsia="Times New Roman" w:cs="Arial"/>
          <w:sz w:val="22"/>
          <w:szCs w:val="22"/>
          <w:lang w:eastAsia="en-IE"/>
        </w:rPr>
        <w:t xml:space="preserve"> Valley Park, flowing through </w:t>
      </w:r>
      <w:proofErr w:type="spellStart"/>
      <w:r w:rsidRPr="004756BF">
        <w:rPr>
          <w:rFonts w:eastAsia="Times New Roman" w:cs="Arial"/>
          <w:sz w:val="22"/>
          <w:szCs w:val="22"/>
          <w:lang w:eastAsia="en-IE"/>
        </w:rPr>
        <w:t>Finglas</w:t>
      </w:r>
      <w:proofErr w:type="spellEnd"/>
      <w:r w:rsidRPr="004756BF">
        <w:rPr>
          <w:rFonts w:eastAsia="Times New Roman" w:cs="Arial"/>
          <w:sz w:val="22"/>
          <w:szCs w:val="22"/>
          <w:lang w:eastAsia="en-IE"/>
        </w:rPr>
        <w:t xml:space="preserve"> and then Glasnevin.</w:t>
      </w:r>
      <w:r w:rsidR="00EE2200">
        <w:rPr>
          <w:rFonts w:eastAsia="Times New Roman" w:cs="Arial"/>
          <w:sz w:val="22"/>
          <w:szCs w:val="22"/>
          <w:lang w:eastAsia="en-IE"/>
        </w:rPr>
        <w:t xml:space="preserve"> </w:t>
      </w:r>
      <w:r w:rsidRPr="004756BF">
        <w:rPr>
          <w:rFonts w:eastAsia="Times New Roman" w:cs="Arial"/>
          <w:sz w:val="22"/>
          <w:szCs w:val="22"/>
          <w:lang w:eastAsia="en-IE"/>
        </w:rPr>
        <w:t xml:space="preserve">It continues in a </w:t>
      </w:r>
      <w:proofErr w:type="spellStart"/>
      <w:r w:rsidR="00EE2200" w:rsidRPr="004756BF">
        <w:rPr>
          <w:rFonts w:eastAsia="Times New Roman" w:cs="Arial"/>
          <w:sz w:val="22"/>
          <w:szCs w:val="22"/>
          <w:lang w:eastAsia="en-IE"/>
        </w:rPr>
        <w:t>southeasterly</w:t>
      </w:r>
      <w:proofErr w:type="spellEnd"/>
      <w:r w:rsidRPr="004756BF">
        <w:rPr>
          <w:rFonts w:eastAsia="Times New Roman" w:cs="Arial"/>
          <w:sz w:val="22"/>
          <w:szCs w:val="22"/>
          <w:lang w:eastAsia="en-IE"/>
        </w:rPr>
        <w:t xml:space="preserve"> direction discharging to Dublin Bay east of the Dart line at Fairview Park </w:t>
      </w:r>
      <w:r w:rsidR="00EE2200">
        <w:rPr>
          <w:rFonts w:eastAsia="Times New Roman" w:cs="Arial"/>
          <w:sz w:val="22"/>
          <w:szCs w:val="22"/>
          <w:lang w:eastAsia="en-IE"/>
        </w:rPr>
        <w:t xml:space="preserve">on the north side of </w:t>
      </w:r>
      <w:r w:rsidRPr="004756BF">
        <w:rPr>
          <w:rFonts w:eastAsia="Times New Roman" w:cs="Arial"/>
          <w:sz w:val="22"/>
          <w:szCs w:val="22"/>
          <w:lang w:eastAsia="en-IE"/>
        </w:rPr>
        <w:t xml:space="preserve">Dublin City. </w:t>
      </w:r>
    </w:p>
    <w:p w14:paraId="373500F5" w14:textId="08867147" w:rsidR="004756BF" w:rsidRPr="004756BF" w:rsidRDefault="004756BF" w:rsidP="004756BF">
      <w:pPr>
        <w:spacing w:after="0" w:line="240" w:lineRule="auto"/>
        <w:jc w:val="both"/>
        <w:rPr>
          <w:rFonts w:eastAsia="Times New Roman" w:cs="Arial"/>
          <w:sz w:val="22"/>
          <w:szCs w:val="22"/>
          <w:lang w:eastAsia="en-IE"/>
        </w:rPr>
      </w:pPr>
    </w:p>
    <w:p w14:paraId="2E783EE1" w14:textId="78610675" w:rsidR="00D763AB" w:rsidRPr="000B46EB" w:rsidRDefault="00F64B5D" w:rsidP="00D763AB">
      <w:pPr>
        <w:spacing w:after="0" w:line="240" w:lineRule="auto"/>
        <w:jc w:val="both"/>
        <w:rPr>
          <w:rFonts w:eastAsia="Times New Roman" w:cs="Arial"/>
          <w:sz w:val="22"/>
          <w:szCs w:val="22"/>
          <w:lang w:eastAsia="en-IE"/>
        </w:rPr>
      </w:pPr>
      <w:r>
        <w:rPr>
          <w:rFonts w:eastAsia="Times New Roman" w:cs="Arial"/>
          <w:sz w:val="22"/>
          <w:szCs w:val="22"/>
          <w:lang w:eastAsia="en-IE"/>
        </w:rPr>
        <w:t>Except for</w:t>
      </w:r>
      <w:r w:rsidR="004756BF" w:rsidRPr="004756BF">
        <w:rPr>
          <w:rFonts w:eastAsia="Times New Roman" w:cs="Arial"/>
          <w:sz w:val="22"/>
          <w:szCs w:val="22"/>
          <w:lang w:eastAsia="en-IE"/>
        </w:rPr>
        <w:t xml:space="preserve"> lands within the </w:t>
      </w:r>
      <w:proofErr w:type="spellStart"/>
      <w:r w:rsidR="004756BF" w:rsidRPr="004756BF">
        <w:rPr>
          <w:rFonts w:eastAsia="Times New Roman" w:cs="Arial"/>
          <w:sz w:val="22"/>
          <w:szCs w:val="22"/>
          <w:lang w:eastAsia="en-IE"/>
        </w:rPr>
        <w:t>Tol</w:t>
      </w:r>
      <w:r w:rsidR="000C3C25" w:rsidRPr="000B46EB">
        <w:rPr>
          <w:rFonts w:eastAsia="Times New Roman" w:cs="Arial"/>
          <w:sz w:val="22"/>
          <w:szCs w:val="22"/>
          <w:lang w:eastAsia="en-IE"/>
        </w:rPr>
        <w:t>ka</w:t>
      </w:r>
      <w:proofErr w:type="spellEnd"/>
      <w:r w:rsidR="000C3C25" w:rsidRPr="000B46EB">
        <w:rPr>
          <w:rFonts w:eastAsia="Times New Roman" w:cs="Arial"/>
          <w:sz w:val="22"/>
          <w:szCs w:val="22"/>
          <w:lang w:eastAsia="en-IE"/>
        </w:rPr>
        <w:t xml:space="preserve"> Valley Park</w:t>
      </w:r>
      <w:r>
        <w:rPr>
          <w:rFonts w:eastAsia="Times New Roman" w:cs="Arial"/>
          <w:sz w:val="22"/>
          <w:szCs w:val="22"/>
          <w:lang w:eastAsia="en-IE"/>
        </w:rPr>
        <w:t>,</w:t>
      </w:r>
      <w:r w:rsidR="000C3C25" w:rsidRPr="000B46EB">
        <w:rPr>
          <w:rFonts w:eastAsia="Times New Roman" w:cs="Arial"/>
          <w:sz w:val="22"/>
          <w:szCs w:val="22"/>
          <w:lang w:eastAsia="en-IE"/>
        </w:rPr>
        <w:t xml:space="preserve"> the </w:t>
      </w:r>
      <w:proofErr w:type="spellStart"/>
      <w:r w:rsidR="000C3C25" w:rsidRPr="000B46EB">
        <w:rPr>
          <w:rFonts w:eastAsia="Times New Roman" w:cs="Arial"/>
          <w:sz w:val="22"/>
          <w:szCs w:val="22"/>
          <w:lang w:eastAsia="en-IE"/>
        </w:rPr>
        <w:t>Finglas</w:t>
      </w:r>
      <w:proofErr w:type="spellEnd"/>
      <w:r w:rsidR="004756BF" w:rsidRPr="004756BF">
        <w:rPr>
          <w:rFonts w:eastAsia="Times New Roman" w:cs="Arial"/>
          <w:sz w:val="22"/>
          <w:szCs w:val="22"/>
          <w:lang w:eastAsia="en-IE"/>
        </w:rPr>
        <w:t xml:space="preserve"> area lies within Flood zone C</w:t>
      </w:r>
      <w:r w:rsidR="00042219" w:rsidRPr="000B46EB">
        <w:rPr>
          <w:rFonts w:eastAsia="Times New Roman" w:cs="Arial"/>
          <w:sz w:val="22"/>
          <w:szCs w:val="22"/>
          <w:lang w:eastAsia="en-IE"/>
        </w:rPr>
        <w:t>,</w:t>
      </w:r>
      <w:r w:rsidR="004756BF" w:rsidRPr="004756BF">
        <w:rPr>
          <w:rFonts w:eastAsia="Times New Roman" w:cs="Arial"/>
          <w:sz w:val="22"/>
          <w:szCs w:val="22"/>
          <w:lang w:eastAsia="en-IE"/>
        </w:rPr>
        <w:t xml:space="preserve"> where the probability of flooding from rivers and the sea is low. </w:t>
      </w:r>
    </w:p>
    <w:p w14:paraId="6649F6E3" w14:textId="77777777" w:rsidR="00D763AB" w:rsidRPr="000B46EB" w:rsidRDefault="00D763AB" w:rsidP="00D763AB">
      <w:pPr>
        <w:spacing w:after="0" w:line="240" w:lineRule="auto"/>
        <w:jc w:val="both"/>
        <w:rPr>
          <w:rFonts w:eastAsia="Times New Roman" w:cs="Arial"/>
          <w:sz w:val="22"/>
          <w:szCs w:val="22"/>
          <w:lang w:eastAsia="en-IE"/>
        </w:rPr>
      </w:pPr>
    </w:p>
    <w:p w14:paraId="12D6DB34" w14:textId="4DCF7B6F" w:rsidR="006C08DD" w:rsidRPr="000B46EB" w:rsidRDefault="00F64B5D" w:rsidP="004756BF">
      <w:pPr>
        <w:spacing w:after="0" w:line="240" w:lineRule="auto"/>
        <w:jc w:val="both"/>
        <w:rPr>
          <w:rFonts w:eastAsiaTheme="minorHAnsi"/>
          <w:sz w:val="22"/>
          <w:szCs w:val="22"/>
        </w:rPr>
      </w:pPr>
      <w:r>
        <w:rPr>
          <w:rFonts w:eastAsiaTheme="minorHAnsi"/>
          <w:sz w:val="22"/>
          <w:szCs w:val="22"/>
        </w:rPr>
        <w:t>Several</w:t>
      </w:r>
      <w:r w:rsidR="004756BF" w:rsidRPr="004756BF">
        <w:rPr>
          <w:rFonts w:eastAsiaTheme="minorHAnsi"/>
          <w:sz w:val="22"/>
          <w:szCs w:val="22"/>
        </w:rPr>
        <w:t xml:space="preserve"> tribut</w:t>
      </w:r>
      <w:r w:rsidR="00042219" w:rsidRPr="000B46EB">
        <w:rPr>
          <w:rFonts w:eastAsiaTheme="minorHAnsi"/>
          <w:sz w:val="22"/>
          <w:szCs w:val="22"/>
        </w:rPr>
        <w:t xml:space="preserve">aries flow into the </w:t>
      </w:r>
      <w:proofErr w:type="spellStart"/>
      <w:r w:rsidR="00042219" w:rsidRPr="000B46EB">
        <w:rPr>
          <w:rFonts w:eastAsiaTheme="minorHAnsi"/>
          <w:sz w:val="22"/>
          <w:szCs w:val="22"/>
        </w:rPr>
        <w:t>Tolka</w:t>
      </w:r>
      <w:proofErr w:type="spellEnd"/>
      <w:r w:rsidR="00042219" w:rsidRPr="000B46EB">
        <w:rPr>
          <w:rFonts w:eastAsiaTheme="minorHAnsi"/>
          <w:sz w:val="22"/>
          <w:szCs w:val="22"/>
        </w:rPr>
        <w:t xml:space="preserve"> River, which will be outlined below.</w:t>
      </w:r>
      <w:r w:rsidR="003A60E2" w:rsidRPr="000B46EB">
        <w:rPr>
          <w:rFonts w:eastAsiaTheme="minorHAnsi"/>
          <w:sz w:val="22"/>
          <w:szCs w:val="22"/>
        </w:rPr>
        <w:t xml:space="preserve"> </w:t>
      </w:r>
    </w:p>
    <w:p w14:paraId="0F9B25FD" w14:textId="77777777" w:rsidR="003A60E2" w:rsidRDefault="003A60E2" w:rsidP="006C08DD">
      <w:pPr>
        <w:pStyle w:val="Heading3"/>
        <w:rPr>
          <w:rFonts w:asciiTheme="minorHAnsi" w:eastAsiaTheme="minorHAnsi" w:hAnsiTheme="minorHAnsi"/>
          <w:sz w:val="22"/>
          <w:szCs w:val="22"/>
        </w:rPr>
      </w:pPr>
      <w:bookmarkStart w:id="28" w:name="_Toc64115984"/>
    </w:p>
    <w:p w14:paraId="4A17D28A" w14:textId="223CBFEA" w:rsidR="006C08DD" w:rsidRPr="000B46EB" w:rsidRDefault="006C08DD" w:rsidP="006C08DD">
      <w:pPr>
        <w:pStyle w:val="Heading3"/>
        <w:rPr>
          <w:rFonts w:asciiTheme="minorHAnsi" w:eastAsiaTheme="minorHAnsi" w:hAnsiTheme="minorHAnsi"/>
          <w:sz w:val="22"/>
          <w:szCs w:val="22"/>
        </w:rPr>
      </w:pPr>
      <w:bookmarkStart w:id="29" w:name="_Toc66806731"/>
      <w:r w:rsidRPr="000B46EB">
        <w:rPr>
          <w:rFonts w:asciiTheme="minorHAnsi" w:eastAsiaTheme="minorHAnsi" w:hAnsiTheme="minorHAnsi"/>
          <w:sz w:val="22"/>
          <w:szCs w:val="22"/>
        </w:rPr>
        <w:t xml:space="preserve">2.2.2 Tributaries of the River </w:t>
      </w:r>
      <w:proofErr w:type="spellStart"/>
      <w:r w:rsidRPr="000B46EB">
        <w:rPr>
          <w:rFonts w:asciiTheme="minorHAnsi" w:eastAsiaTheme="minorHAnsi" w:hAnsiTheme="minorHAnsi"/>
          <w:sz w:val="22"/>
          <w:szCs w:val="22"/>
        </w:rPr>
        <w:t>Tolka</w:t>
      </w:r>
      <w:bookmarkEnd w:id="28"/>
      <w:bookmarkEnd w:id="29"/>
      <w:proofErr w:type="spellEnd"/>
    </w:p>
    <w:p w14:paraId="26B97B8C" w14:textId="1D262E3E" w:rsidR="006C08DD" w:rsidRDefault="006C08DD" w:rsidP="006C08DD">
      <w:pPr>
        <w:spacing w:after="0" w:line="240" w:lineRule="auto"/>
        <w:jc w:val="both"/>
        <w:rPr>
          <w:rFonts w:eastAsiaTheme="minorHAnsi"/>
          <w:sz w:val="22"/>
          <w:szCs w:val="22"/>
        </w:rPr>
      </w:pPr>
      <w:r w:rsidRPr="006C08DD">
        <w:rPr>
          <w:rFonts w:eastAsiaTheme="minorHAnsi"/>
          <w:sz w:val="22"/>
          <w:szCs w:val="22"/>
        </w:rPr>
        <w:t xml:space="preserve">As noted above there are </w:t>
      </w:r>
      <w:r w:rsidR="00F64B5D">
        <w:rPr>
          <w:rFonts w:eastAsiaTheme="minorHAnsi"/>
          <w:sz w:val="22"/>
          <w:szCs w:val="22"/>
        </w:rPr>
        <w:t xml:space="preserve">several </w:t>
      </w:r>
      <w:r w:rsidRPr="006C08DD">
        <w:rPr>
          <w:rFonts w:eastAsiaTheme="minorHAnsi"/>
          <w:sz w:val="22"/>
          <w:szCs w:val="22"/>
        </w:rPr>
        <w:t xml:space="preserve">tributaries of the River </w:t>
      </w:r>
      <w:proofErr w:type="spellStart"/>
      <w:r w:rsidRPr="006C08DD">
        <w:rPr>
          <w:rFonts w:eastAsiaTheme="minorHAnsi"/>
          <w:sz w:val="22"/>
          <w:szCs w:val="22"/>
        </w:rPr>
        <w:t>Tolka</w:t>
      </w:r>
      <w:proofErr w:type="spellEnd"/>
      <w:r w:rsidRPr="006C08DD">
        <w:rPr>
          <w:rFonts w:eastAsiaTheme="minorHAnsi"/>
          <w:sz w:val="22"/>
          <w:szCs w:val="22"/>
        </w:rPr>
        <w:t xml:space="preserve"> which run through the </w:t>
      </w:r>
      <w:proofErr w:type="spellStart"/>
      <w:r w:rsidRPr="006C08DD">
        <w:rPr>
          <w:rFonts w:eastAsiaTheme="minorHAnsi"/>
          <w:sz w:val="22"/>
          <w:szCs w:val="22"/>
        </w:rPr>
        <w:t>Finglas</w:t>
      </w:r>
      <w:proofErr w:type="spellEnd"/>
      <w:r w:rsidRPr="006C08DD">
        <w:rPr>
          <w:rFonts w:eastAsiaTheme="minorHAnsi"/>
          <w:sz w:val="22"/>
          <w:szCs w:val="22"/>
        </w:rPr>
        <w:t xml:space="preserve"> </w:t>
      </w:r>
      <w:r w:rsidR="00D763AB" w:rsidRPr="000B46EB">
        <w:rPr>
          <w:rFonts w:eastAsiaTheme="minorHAnsi"/>
          <w:sz w:val="22"/>
          <w:szCs w:val="22"/>
        </w:rPr>
        <w:t>area.</w:t>
      </w:r>
      <w:r w:rsidRPr="006C08DD">
        <w:rPr>
          <w:rFonts w:eastAsiaTheme="minorHAnsi"/>
          <w:sz w:val="22"/>
          <w:szCs w:val="22"/>
        </w:rPr>
        <w:t xml:space="preserve"> </w:t>
      </w:r>
    </w:p>
    <w:p w14:paraId="21D558CF" w14:textId="10BCCFB3" w:rsidR="003467F5" w:rsidRDefault="003467F5" w:rsidP="006C08DD">
      <w:pPr>
        <w:spacing w:after="0" w:line="240" w:lineRule="auto"/>
        <w:jc w:val="both"/>
        <w:rPr>
          <w:rFonts w:eastAsiaTheme="minorHAnsi"/>
          <w:sz w:val="22"/>
          <w:szCs w:val="22"/>
        </w:rPr>
      </w:pPr>
    </w:p>
    <w:p w14:paraId="3678B8FB" w14:textId="505D3C71" w:rsidR="003467F5" w:rsidRPr="006C08DD" w:rsidRDefault="003467F5" w:rsidP="006C08DD">
      <w:pPr>
        <w:spacing w:after="0" w:line="240" w:lineRule="auto"/>
        <w:jc w:val="both"/>
        <w:rPr>
          <w:rFonts w:eastAsiaTheme="minorHAnsi"/>
          <w:sz w:val="22"/>
          <w:szCs w:val="22"/>
        </w:rPr>
      </w:pPr>
      <w:r w:rsidRPr="006C08DD">
        <w:rPr>
          <w:rFonts w:eastAsiaTheme="minorHAnsi"/>
          <w:b/>
          <w:sz w:val="22"/>
          <w:szCs w:val="22"/>
        </w:rPr>
        <w:t xml:space="preserve">Tributaries of the River </w:t>
      </w:r>
      <w:proofErr w:type="spellStart"/>
      <w:r w:rsidRPr="006C08DD">
        <w:rPr>
          <w:rFonts w:eastAsiaTheme="minorHAnsi"/>
          <w:b/>
          <w:sz w:val="22"/>
          <w:szCs w:val="22"/>
        </w:rPr>
        <w:t>Tolka</w:t>
      </w:r>
      <w:proofErr w:type="spellEnd"/>
    </w:p>
    <w:p w14:paraId="372AAAFC" w14:textId="77777777" w:rsidR="004756BF" w:rsidRPr="004756BF" w:rsidRDefault="004756BF" w:rsidP="004756BF">
      <w:pPr>
        <w:spacing w:after="0" w:line="240" w:lineRule="auto"/>
        <w:jc w:val="both"/>
        <w:rPr>
          <w:rFonts w:eastAsia="Times New Roman" w:cs="Arial"/>
          <w:sz w:val="22"/>
          <w:szCs w:val="22"/>
          <w:lang w:eastAsia="en-IE"/>
        </w:rPr>
      </w:pPr>
    </w:p>
    <w:p w14:paraId="1E35693F" w14:textId="6F287986" w:rsidR="00D763AB" w:rsidRDefault="006C08DD" w:rsidP="006C08DD">
      <w:pPr>
        <w:spacing w:line="259" w:lineRule="auto"/>
        <w:jc w:val="both"/>
        <w:rPr>
          <w:rFonts w:eastAsiaTheme="minorHAnsi"/>
          <w:sz w:val="22"/>
          <w:szCs w:val="22"/>
        </w:rPr>
      </w:pPr>
      <w:r w:rsidRPr="006C08DD">
        <w:rPr>
          <w:rFonts w:eastAsiaTheme="minorHAnsi"/>
          <w:noProof/>
          <w:sz w:val="22"/>
          <w:szCs w:val="22"/>
          <w:lang w:eastAsia="en-IE"/>
        </w:rPr>
        <w:drawing>
          <wp:inline distT="0" distB="0" distL="0" distR="0" wp14:anchorId="05564745" wp14:editId="16F6F999">
            <wp:extent cx="5731510" cy="3312795"/>
            <wp:effectExtent l="0" t="0" r="2540" b="1905"/>
            <wp:docPr id="4" name="Picture 4" descr="Tributaries of the River Tolka" title="Tributaries of the River To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312795"/>
                    </a:xfrm>
                    <a:prstGeom prst="rect">
                      <a:avLst/>
                    </a:prstGeom>
                  </pic:spPr>
                </pic:pic>
              </a:graphicData>
            </a:graphic>
          </wp:inline>
        </w:drawing>
      </w:r>
      <w:r w:rsidRPr="006C08DD">
        <w:rPr>
          <w:rFonts w:eastAsiaTheme="minorHAnsi"/>
          <w:i/>
          <w:sz w:val="22"/>
          <w:szCs w:val="22"/>
        </w:rPr>
        <w:t xml:space="preserve">Source: </w:t>
      </w:r>
      <w:r w:rsidR="00A55E56" w:rsidRPr="00A55E56">
        <w:rPr>
          <w:rFonts w:eastAsiaTheme="minorHAnsi"/>
          <w:sz w:val="22"/>
          <w:szCs w:val="22"/>
        </w:rPr>
        <w:t>Extract from</w:t>
      </w:r>
      <w:r w:rsidR="00A55E56">
        <w:rPr>
          <w:rFonts w:eastAsiaTheme="minorHAnsi"/>
          <w:i/>
          <w:sz w:val="22"/>
          <w:szCs w:val="22"/>
        </w:rPr>
        <w:t xml:space="preserve"> </w:t>
      </w:r>
      <w:r w:rsidRPr="006C08DD">
        <w:rPr>
          <w:rFonts w:eastAsiaTheme="minorHAnsi"/>
          <w:i/>
          <w:sz w:val="22"/>
          <w:szCs w:val="22"/>
        </w:rPr>
        <w:t>The Rivers of Dublin</w:t>
      </w:r>
      <w:r w:rsidRPr="006C08DD">
        <w:rPr>
          <w:rFonts w:eastAsiaTheme="minorHAnsi"/>
          <w:sz w:val="22"/>
          <w:szCs w:val="22"/>
        </w:rPr>
        <w:t xml:space="preserve"> by Claire Sweeney, as revised by Gerard O’</w:t>
      </w:r>
      <w:r w:rsidR="003467F5">
        <w:rPr>
          <w:rFonts w:eastAsiaTheme="minorHAnsi"/>
          <w:sz w:val="22"/>
          <w:szCs w:val="22"/>
        </w:rPr>
        <w:t>Connell &amp; Michael Curtis (2017)</w:t>
      </w:r>
    </w:p>
    <w:p w14:paraId="4ADD8083" w14:textId="77777777" w:rsidR="00D763AB" w:rsidRPr="000B46EB" w:rsidRDefault="00D763AB" w:rsidP="00D763AB">
      <w:pPr>
        <w:spacing w:line="259" w:lineRule="auto"/>
        <w:contextualSpacing/>
        <w:jc w:val="both"/>
        <w:rPr>
          <w:rFonts w:eastAsiaTheme="minorHAnsi"/>
          <w:b/>
          <w:noProof/>
          <w:sz w:val="22"/>
          <w:szCs w:val="22"/>
          <w:lang w:eastAsia="en-IE"/>
        </w:rPr>
      </w:pPr>
      <w:r w:rsidRPr="000B46EB">
        <w:rPr>
          <w:rFonts w:eastAsiaTheme="minorHAnsi"/>
          <w:b/>
          <w:noProof/>
          <w:sz w:val="22"/>
          <w:szCs w:val="22"/>
          <w:lang w:eastAsia="en-IE"/>
        </w:rPr>
        <w:t>The Finglas River</w:t>
      </w:r>
    </w:p>
    <w:p w14:paraId="7A2BF40A" w14:textId="15DBD1F4" w:rsidR="005D5C43" w:rsidRPr="006C08DD" w:rsidRDefault="006C08DD" w:rsidP="00D763AB">
      <w:pPr>
        <w:spacing w:line="259" w:lineRule="auto"/>
        <w:contextualSpacing/>
        <w:jc w:val="both"/>
        <w:rPr>
          <w:rFonts w:eastAsiaTheme="minorHAnsi"/>
          <w:noProof/>
          <w:sz w:val="22"/>
          <w:szCs w:val="22"/>
          <w:lang w:eastAsia="en-IE"/>
        </w:rPr>
      </w:pPr>
      <w:r w:rsidRPr="006C08DD">
        <w:rPr>
          <w:rFonts w:eastAsiaTheme="minorHAnsi"/>
          <w:noProof/>
          <w:sz w:val="22"/>
          <w:szCs w:val="22"/>
          <w:lang w:eastAsia="en-IE"/>
        </w:rPr>
        <w:t>The Finglas River or “Fionnglas”, meaning the clear stream is believed to have given Finglas its name. Rising the far side</w:t>
      </w:r>
      <w:r w:rsidR="00A72C3C" w:rsidRPr="000B46EB">
        <w:rPr>
          <w:rFonts w:eastAsiaTheme="minorHAnsi"/>
          <w:noProof/>
          <w:sz w:val="22"/>
          <w:szCs w:val="22"/>
          <w:lang w:eastAsia="en-IE"/>
        </w:rPr>
        <w:t xml:space="preserve"> of the M50, it enters the Finglas</w:t>
      </w:r>
      <w:r w:rsidRPr="006C08DD">
        <w:rPr>
          <w:rFonts w:eastAsiaTheme="minorHAnsi"/>
          <w:noProof/>
          <w:sz w:val="22"/>
          <w:szCs w:val="22"/>
          <w:lang w:eastAsia="en-IE"/>
        </w:rPr>
        <w:t xml:space="preserve"> area along Cappagh Avenue and makes it</w:t>
      </w:r>
      <w:r w:rsidR="00F64B5D">
        <w:rPr>
          <w:rFonts w:eastAsiaTheme="minorHAnsi"/>
          <w:noProof/>
          <w:sz w:val="22"/>
          <w:szCs w:val="22"/>
          <w:lang w:eastAsia="en-IE"/>
        </w:rPr>
        <w:t>s</w:t>
      </w:r>
      <w:r w:rsidRPr="006C08DD">
        <w:rPr>
          <w:rFonts w:eastAsiaTheme="minorHAnsi"/>
          <w:noProof/>
          <w:sz w:val="22"/>
          <w:szCs w:val="22"/>
          <w:lang w:eastAsia="en-IE"/>
        </w:rPr>
        <w:t xml:space="preserve"> way south-east via a culvert towards the roundabout where St. Margaret’s Road meets the North Road. Here it is joined by a branch stream flowing south from the Charlestown area </w:t>
      </w:r>
      <w:r w:rsidR="00533588" w:rsidRPr="000B46EB">
        <w:rPr>
          <w:rFonts w:eastAsiaTheme="minorHAnsi"/>
          <w:noProof/>
          <w:sz w:val="22"/>
          <w:szCs w:val="22"/>
          <w:lang w:eastAsia="en-IE"/>
        </w:rPr>
        <w:t xml:space="preserve">(which runs through the </w:t>
      </w:r>
      <w:r w:rsidR="00E65013">
        <w:rPr>
          <w:rFonts w:eastAsiaTheme="minorHAnsi"/>
          <w:noProof/>
          <w:sz w:val="22"/>
          <w:szCs w:val="22"/>
          <w:lang w:eastAsia="en-IE"/>
        </w:rPr>
        <w:t>lands</w:t>
      </w:r>
      <w:r w:rsidR="00533588" w:rsidRPr="000B46EB">
        <w:rPr>
          <w:rFonts w:eastAsiaTheme="minorHAnsi"/>
          <w:noProof/>
          <w:sz w:val="22"/>
          <w:szCs w:val="22"/>
          <w:lang w:eastAsia="en-IE"/>
        </w:rPr>
        <w:t xml:space="preserve"> subject to this proposed variation) </w:t>
      </w:r>
      <w:r w:rsidRPr="006C08DD">
        <w:rPr>
          <w:rFonts w:eastAsiaTheme="minorHAnsi"/>
          <w:noProof/>
          <w:sz w:val="22"/>
          <w:szCs w:val="22"/>
          <w:lang w:eastAsia="en-IE"/>
        </w:rPr>
        <w:t>and the merged river continues south now in an open cha</w:t>
      </w:r>
      <w:r w:rsidR="00A37864">
        <w:rPr>
          <w:rFonts w:eastAsiaTheme="minorHAnsi"/>
          <w:noProof/>
          <w:sz w:val="22"/>
          <w:szCs w:val="22"/>
          <w:lang w:eastAsia="en-IE"/>
        </w:rPr>
        <w:t>n</w:t>
      </w:r>
      <w:r w:rsidRPr="006C08DD">
        <w:rPr>
          <w:rFonts w:eastAsiaTheme="minorHAnsi"/>
          <w:noProof/>
          <w:sz w:val="22"/>
          <w:szCs w:val="22"/>
          <w:lang w:eastAsia="en-IE"/>
        </w:rPr>
        <w:t>nel to the east of the N2 within a heav</w:t>
      </w:r>
      <w:r w:rsidR="00A37864">
        <w:rPr>
          <w:rFonts w:eastAsiaTheme="minorHAnsi"/>
          <w:noProof/>
          <w:sz w:val="22"/>
          <w:szCs w:val="22"/>
          <w:lang w:eastAsia="en-IE"/>
        </w:rPr>
        <w:t>il</w:t>
      </w:r>
      <w:r w:rsidRPr="006C08DD">
        <w:rPr>
          <w:rFonts w:eastAsiaTheme="minorHAnsi"/>
          <w:noProof/>
          <w:sz w:val="22"/>
          <w:szCs w:val="22"/>
          <w:lang w:eastAsia="en-IE"/>
        </w:rPr>
        <w:t>y wooded strip of land to the west of Brookvill</w:t>
      </w:r>
      <w:r w:rsidR="00533588" w:rsidRPr="000B46EB">
        <w:rPr>
          <w:rFonts w:eastAsiaTheme="minorHAnsi"/>
          <w:noProof/>
          <w:sz w:val="22"/>
          <w:szCs w:val="22"/>
          <w:lang w:eastAsia="en-IE"/>
        </w:rPr>
        <w:t xml:space="preserve">e/ North Road. </w:t>
      </w:r>
      <w:r w:rsidRPr="006C08DD">
        <w:rPr>
          <w:rFonts w:eastAsiaTheme="minorHAnsi"/>
          <w:noProof/>
          <w:sz w:val="22"/>
          <w:szCs w:val="22"/>
          <w:lang w:eastAsia="en-IE"/>
        </w:rPr>
        <w:t xml:space="preserve">Piped surface water outfalls from housing areas join it here and elsewhere along its course. The river re-enters a piped culvert, under the N2 and continues south along the western edge of the Finglas Road. </w:t>
      </w:r>
      <w:r w:rsidRPr="006C08DD">
        <w:rPr>
          <w:rFonts w:eastAsiaTheme="minorHAnsi"/>
          <w:noProof/>
          <w:sz w:val="22"/>
          <w:szCs w:val="22"/>
          <w:lang w:eastAsia="en-IE"/>
        </w:rPr>
        <w:lastRenderedPageBreak/>
        <w:t>On approaching Prosp</w:t>
      </w:r>
      <w:r w:rsidR="00A37864">
        <w:rPr>
          <w:rFonts w:eastAsiaTheme="minorHAnsi"/>
          <w:noProof/>
          <w:sz w:val="22"/>
          <w:szCs w:val="22"/>
          <w:lang w:eastAsia="en-IE"/>
        </w:rPr>
        <w:t>e</w:t>
      </w:r>
      <w:r w:rsidRPr="006C08DD">
        <w:rPr>
          <w:rFonts w:eastAsiaTheme="minorHAnsi"/>
          <w:noProof/>
          <w:sz w:val="22"/>
          <w:szCs w:val="22"/>
          <w:lang w:eastAsia="en-IE"/>
        </w:rPr>
        <w:t xml:space="preserve">ct Hill it crosses back to the east side of the Finglas Road and enters </w:t>
      </w:r>
      <w:r w:rsidR="00533588" w:rsidRPr="000B46EB">
        <w:rPr>
          <w:rFonts w:eastAsiaTheme="minorHAnsi"/>
          <w:noProof/>
          <w:sz w:val="22"/>
          <w:szCs w:val="22"/>
          <w:lang w:eastAsia="en-IE"/>
        </w:rPr>
        <w:t>an open cha</w:t>
      </w:r>
      <w:r w:rsidR="000176AE">
        <w:rPr>
          <w:rFonts w:eastAsiaTheme="minorHAnsi"/>
          <w:noProof/>
          <w:sz w:val="22"/>
          <w:szCs w:val="22"/>
          <w:lang w:eastAsia="en-IE"/>
        </w:rPr>
        <w:t>n</w:t>
      </w:r>
      <w:r w:rsidR="00533588" w:rsidRPr="000B46EB">
        <w:rPr>
          <w:rFonts w:eastAsiaTheme="minorHAnsi"/>
          <w:noProof/>
          <w:sz w:val="22"/>
          <w:szCs w:val="22"/>
          <w:lang w:eastAsia="en-IE"/>
        </w:rPr>
        <w:t xml:space="preserve">nel for c. 230metres. </w:t>
      </w:r>
      <w:r w:rsidRPr="006C08DD">
        <w:rPr>
          <w:rFonts w:eastAsiaTheme="minorHAnsi"/>
          <w:noProof/>
          <w:sz w:val="22"/>
          <w:szCs w:val="22"/>
          <w:lang w:eastAsia="en-IE"/>
        </w:rPr>
        <w:t>Here it is joined by two small tribut</w:t>
      </w:r>
      <w:r w:rsidR="000176AE">
        <w:rPr>
          <w:rFonts w:eastAsiaTheme="minorHAnsi"/>
          <w:noProof/>
          <w:sz w:val="22"/>
          <w:szCs w:val="22"/>
          <w:lang w:eastAsia="en-IE"/>
        </w:rPr>
        <w:t>a</w:t>
      </w:r>
      <w:r w:rsidRPr="006C08DD">
        <w:rPr>
          <w:rFonts w:eastAsiaTheme="minorHAnsi"/>
          <w:noProof/>
          <w:sz w:val="22"/>
          <w:szCs w:val="22"/>
          <w:lang w:eastAsia="en-IE"/>
        </w:rPr>
        <w:t>ries flowing from Griffith Road and Glasnev</w:t>
      </w:r>
      <w:r w:rsidR="000176AE">
        <w:rPr>
          <w:rFonts w:eastAsiaTheme="minorHAnsi"/>
          <w:noProof/>
          <w:sz w:val="22"/>
          <w:szCs w:val="22"/>
          <w:lang w:eastAsia="en-IE"/>
        </w:rPr>
        <w:t>i</w:t>
      </w:r>
      <w:r w:rsidRPr="006C08DD">
        <w:rPr>
          <w:rFonts w:eastAsiaTheme="minorHAnsi"/>
          <w:noProof/>
          <w:sz w:val="22"/>
          <w:szCs w:val="22"/>
          <w:lang w:eastAsia="en-IE"/>
        </w:rPr>
        <w:t>n Downs. It then crosses back to the west side of Finglas Road at the Old Finglas Road junction, where it ent</w:t>
      </w:r>
      <w:r w:rsidR="000176AE">
        <w:rPr>
          <w:rFonts w:eastAsiaTheme="minorHAnsi"/>
          <w:noProof/>
          <w:sz w:val="22"/>
          <w:szCs w:val="22"/>
          <w:lang w:eastAsia="en-IE"/>
        </w:rPr>
        <w:t>er</w:t>
      </w:r>
      <w:r w:rsidRPr="006C08DD">
        <w:rPr>
          <w:rFonts w:eastAsiaTheme="minorHAnsi"/>
          <w:noProof/>
          <w:sz w:val="22"/>
          <w:szCs w:val="22"/>
          <w:lang w:eastAsia="en-IE"/>
        </w:rPr>
        <w:t>s the Tolka River.</w:t>
      </w:r>
      <w:r w:rsidR="003A60E2" w:rsidRPr="006C08DD">
        <w:rPr>
          <w:rFonts w:eastAsiaTheme="minorHAnsi"/>
          <w:noProof/>
          <w:sz w:val="22"/>
          <w:szCs w:val="22"/>
          <w:lang w:eastAsia="en-IE"/>
        </w:rPr>
        <w:t xml:space="preserve"> </w:t>
      </w:r>
    </w:p>
    <w:p w14:paraId="73244278" w14:textId="77777777" w:rsidR="003A60E2" w:rsidRDefault="003A60E2" w:rsidP="00D763AB">
      <w:pPr>
        <w:spacing w:line="259" w:lineRule="auto"/>
        <w:contextualSpacing/>
        <w:jc w:val="both"/>
        <w:rPr>
          <w:rFonts w:eastAsiaTheme="minorHAnsi"/>
          <w:b/>
          <w:noProof/>
          <w:sz w:val="22"/>
          <w:szCs w:val="22"/>
          <w:lang w:eastAsia="en-IE"/>
        </w:rPr>
      </w:pPr>
    </w:p>
    <w:p w14:paraId="4504FF32" w14:textId="6F4CDF6D" w:rsidR="00D763AB" w:rsidRPr="000B46EB" w:rsidRDefault="00D763AB" w:rsidP="00D763AB">
      <w:pPr>
        <w:spacing w:line="259" w:lineRule="auto"/>
        <w:contextualSpacing/>
        <w:jc w:val="both"/>
        <w:rPr>
          <w:rFonts w:eastAsiaTheme="minorHAnsi"/>
          <w:b/>
          <w:noProof/>
          <w:sz w:val="22"/>
          <w:szCs w:val="22"/>
          <w:lang w:eastAsia="en-IE"/>
        </w:rPr>
      </w:pPr>
      <w:r w:rsidRPr="000B46EB">
        <w:rPr>
          <w:rFonts w:eastAsiaTheme="minorHAnsi"/>
          <w:b/>
          <w:noProof/>
          <w:sz w:val="22"/>
          <w:szCs w:val="22"/>
          <w:lang w:eastAsia="en-IE"/>
        </w:rPr>
        <w:t>Finglaswood Stream</w:t>
      </w:r>
    </w:p>
    <w:p w14:paraId="7C5DF10E" w14:textId="00FCF283" w:rsidR="006C08DD" w:rsidRPr="006C08DD" w:rsidRDefault="006C08DD" w:rsidP="003A60E2">
      <w:pPr>
        <w:spacing w:line="259" w:lineRule="auto"/>
        <w:contextualSpacing/>
        <w:jc w:val="both"/>
        <w:rPr>
          <w:rFonts w:eastAsiaTheme="minorHAnsi"/>
          <w:noProof/>
          <w:sz w:val="22"/>
          <w:szCs w:val="22"/>
          <w:lang w:eastAsia="en-IE"/>
        </w:rPr>
      </w:pPr>
      <w:r w:rsidRPr="006C08DD">
        <w:rPr>
          <w:rFonts w:eastAsiaTheme="minorHAnsi"/>
          <w:noProof/>
          <w:sz w:val="22"/>
          <w:szCs w:val="22"/>
          <w:lang w:eastAsia="en-IE"/>
        </w:rPr>
        <w:t>This is a small stream named after Finglaswood House, an ancient structure dating to Anglo</w:t>
      </w:r>
      <w:r w:rsidR="009A1204">
        <w:rPr>
          <w:rFonts w:eastAsiaTheme="minorHAnsi"/>
          <w:noProof/>
          <w:sz w:val="22"/>
          <w:szCs w:val="22"/>
          <w:lang w:eastAsia="en-IE"/>
        </w:rPr>
        <w:t>-</w:t>
      </w:r>
      <w:r w:rsidRPr="006C08DD">
        <w:rPr>
          <w:rFonts w:eastAsiaTheme="minorHAnsi"/>
          <w:noProof/>
          <w:sz w:val="22"/>
          <w:szCs w:val="22"/>
          <w:lang w:eastAsia="en-IE"/>
        </w:rPr>
        <w:t>Norman times. The stream is culverted along its entire length from Cappagh Road south and into Tolka Valley Park where it discharges into the Tolka River, upstream of Finglas Wood Bridge.</w:t>
      </w:r>
      <w:r w:rsidR="003A60E2" w:rsidRPr="006C08DD">
        <w:rPr>
          <w:rFonts w:eastAsiaTheme="minorHAnsi"/>
          <w:noProof/>
          <w:sz w:val="22"/>
          <w:szCs w:val="22"/>
          <w:lang w:eastAsia="en-IE"/>
        </w:rPr>
        <w:t xml:space="preserve"> </w:t>
      </w:r>
    </w:p>
    <w:p w14:paraId="0099A945" w14:textId="77777777" w:rsidR="003A60E2" w:rsidRDefault="003A60E2" w:rsidP="00D763AB">
      <w:pPr>
        <w:spacing w:line="259" w:lineRule="auto"/>
        <w:contextualSpacing/>
        <w:jc w:val="both"/>
        <w:rPr>
          <w:rFonts w:eastAsiaTheme="minorHAnsi"/>
          <w:b/>
          <w:noProof/>
          <w:sz w:val="22"/>
          <w:szCs w:val="22"/>
          <w:lang w:eastAsia="en-IE"/>
        </w:rPr>
      </w:pPr>
    </w:p>
    <w:p w14:paraId="08CE732E" w14:textId="3A3AE616" w:rsidR="00D763AB" w:rsidRPr="000B46EB" w:rsidRDefault="006C08DD" w:rsidP="00D763AB">
      <w:pPr>
        <w:spacing w:line="259" w:lineRule="auto"/>
        <w:contextualSpacing/>
        <w:jc w:val="both"/>
        <w:rPr>
          <w:rFonts w:eastAsiaTheme="minorHAnsi"/>
          <w:noProof/>
          <w:sz w:val="22"/>
          <w:szCs w:val="22"/>
          <w:lang w:eastAsia="en-IE"/>
        </w:rPr>
      </w:pPr>
      <w:r w:rsidRPr="006C08DD">
        <w:rPr>
          <w:rFonts w:eastAsiaTheme="minorHAnsi"/>
          <w:b/>
          <w:noProof/>
          <w:sz w:val="22"/>
          <w:szCs w:val="22"/>
          <w:lang w:eastAsia="en-IE"/>
        </w:rPr>
        <w:t>Scribblestown St</w:t>
      </w:r>
      <w:r w:rsidR="005D5C43">
        <w:rPr>
          <w:rFonts w:eastAsiaTheme="minorHAnsi"/>
          <w:b/>
          <w:noProof/>
          <w:sz w:val="22"/>
          <w:szCs w:val="22"/>
          <w:lang w:eastAsia="en-IE"/>
        </w:rPr>
        <w:t>r</w:t>
      </w:r>
      <w:r w:rsidRPr="006C08DD">
        <w:rPr>
          <w:rFonts w:eastAsiaTheme="minorHAnsi"/>
          <w:b/>
          <w:noProof/>
          <w:sz w:val="22"/>
          <w:szCs w:val="22"/>
          <w:lang w:eastAsia="en-IE"/>
        </w:rPr>
        <w:t>eam</w:t>
      </w:r>
      <w:r w:rsidR="00D763AB" w:rsidRPr="000B46EB">
        <w:rPr>
          <w:rFonts w:eastAsiaTheme="minorHAnsi"/>
          <w:noProof/>
          <w:sz w:val="22"/>
          <w:szCs w:val="22"/>
          <w:lang w:eastAsia="en-IE"/>
        </w:rPr>
        <w:t xml:space="preserve"> </w:t>
      </w:r>
    </w:p>
    <w:p w14:paraId="3AF59102" w14:textId="510585DB" w:rsidR="006C08DD" w:rsidRPr="006C08DD" w:rsidRDefault="00D763AB" w:rsidP="00D763AB">
      <w:pPr>
        <w:spacing w:line="259" w:lineRule="auto"/>
        <w:contextualSpacing/>
        <w:jc w:val="both"/>
        <w:rPr>
          <w:rFonts w:eastAsiaTheme="minorHAnsi"/>
          <w:noProof/>
          <w:sz w:val="22"/>
          <w:szCs w:val="22"/>
          <w:lang w:eastAsia="en-IE"/>
        </w:rPr>
      </w:pPr>
      <w:r w:rsidRPr="000B46EB">
        <w:rPr>
          <w:rFonts w:eastAsiaTheme="minorHAnsi"/>
          <w:noProof/>
          <w:sz w:val="22"/>
          <w:szCs w:val="22"/>
          <w:lang w:eastAsia="en-IE"/>
        </w:rPr>
        <w:t>T</w:t>
      </w:r>
      <w:r w:rsidR="006C08DD" w:rsidRPr="006C08DD">
        <w:rPr>
          <w:rFonts w:eastAsiaTheme="minorHAnsi"/>
          <w:noProof/>
          <w:sz w:val="22"/>
          <w:szCs w:val="22"/>
          <w:lang w:eastAsia="en-IE"/>
        </w:rPr>
        <w:t xml:space="preserve">his stream has </w:t>
      </w:r>
      <w:r w:rsidR="009A1204">
        <w:rPr>
          <w:rFonts w:eastAsiaTheme="minorHAnsi"/>
          <w:noProof/>
          <w:sz w:val="22"/>
          <w:szCs w:val="22"/>
          <w:lang w:eastAsia="en-IE"/>
        </w:rPr>
        <w:t>several</w:t>
      </w:r>
      <w:r w:rsidR="006C08DD" w:rsidRPr="006C08DD">
        <w:rPr>
          <w:rFonts w:eastAsiaTheme="minorHAnsi"/>
          <w:noProof/>
          <w:sz w:val="22"/>
          <w:szCs w:val="22"/>
          <w:lang w:eastAsia="en-IE"/>
        </w:rPr>
        <w:t xml:space="preserve"> branches all rising on the far side of the M50. One of the branches crosses under the M50 to the west of the North Park Business P</w:t>
      </w:r>
      <w:r w:rsidR="00474240" w:rsidRPr="000B46EB">
        <w:rPr>
          <w:rFonts w:eastAsiaTheme="minorHAnsi"/>
          <w:noProof/>
          <w:sz w:val="22"/>
          <w:szCs w:val="22"/>
          <w:lang w:eastAsia="en-IE"/>
        </w:rPr>
        <w:t xml:space="preserve">ark. </w:t>
      </w:r>
    </w:p>
    <w:p w14:paraId="79C8DB5B" w14:textId="77777777" w:rsidR="006C08DD" w:rsidRPr="006C08DD" w:rsidRDefault="006C08DD" w:rsidP="006C08DD">
      <w:pPr>
        <w:spacing w:line="259" w:lineRule="auto"/>
        <w:ind w:left="720"/>
        <w:contextualSpacing/>
        <w:rPr>
          <w:rFonts w:eastAsiaTheme="minorHAnsi"/>
          <w:noProof/>
          <w:sz w:val="22"/>
          <w:szCs w:val="22"/>
          <w:lang w:eastAsia="en-IE"/>
        </w:rPr>
      </w:pPr>
    </w:p>
    <w:p w14:paraId="6475E7AF" w14:textId="77777777" w:rsidR="00D763AB" w:rsidRPr="000B46EB" w:rsidRDefault="006C08DD" w:rsidP="00D763AB">
      <w:pPr>
        <w:spacing w:line="259" w:lineRule="auto"/>
        <w:contextualSpacing/>
        <w:jc w:val="both"/>
        <w:rPr>
          <w:rFonts w:eastAsiaTheme="minorHAnsi"/>
          <w:noProof/>
          <w:sz w:val="22"/>
          <w:szCs w:val="22"/>
          <w:lang w:eastAsia="en-IE"/>
        </w:rPr>
      </w:pPr>
      <w:r w:rsidRPr="006C08DD">
        <w:rPr>
          <w:rFonts w:eastAsiaTheme="minorHAnsi"/>
          <w:b/>
          <w:noProof/>
          <w:sz w:val="22"/>
          <w:szCs w:val="22"/>
          <w:lang w:eastAsia="en-IE"/>
        </w:rPr>
        <w:t>Claremont Stream</w:t>
      </w:r>
    </w:p>
    <w:p w14:paraId="299425E6" w14:textId="1B069FF1" w:rsidR="006C08DD" w:rsidRPr="000B46EB" w:rsidRDefault="00D763AB" w:rsidP="00D763AB">
      <w:pPr>
        <w:spacing w:line="259" w:lineRule="auto"/>
        <w:contextualSpacing/>
        <w:jc w:val="both"/>
        <w:rPr>
          <w:rFonts w:eastAsiaTheme="minorHAnsi"/>
          <w:noProof/>
          <w:sz w:val="22"/>
          <w:szCs w:val="22"/>
          <w:lang w:eastAsia="en-IE"/>
        </w:rPr>
      </w:pPr>
      <w:r w:rsidRPr="000B46EB">
        <w:rPr>
          <w:rFonts w:eastAsiaTheme="minorHAnsi"/>
          <w:noProof/>
          <w:sz w:val="22"/>
          <w:szCs w:val="22"/>
          <w:lang w:eastAsia="en-IE"/>
        </w:rPr>
        <w:t>T</w:t>
      </w:r>
      <w:r w:rsidR="006C08DD" w:rsidRPr="006C08DD">
        <w:rPr>
          <w:rFonts w:eastAsiaTheme="minorHAnsi"/>
          <w:noProof/>
          <w:sz w:val="22"/>
          <w:szCs w:val="22"/>
          <w:lang w:eastAsia="en-IE"/>
        </w:rPr>
        <w:t>his stream rises to the east of Jamestown Road</w:t>
      </w:r>
      <w:r w:rsidR="002240EB" w:rsidRPr="000B46EB">
        <w:rPr>
          <w:rFonts w:eastAsiaTheme="minorHAnsi"/>
          <w:noProof/>
          <w:sz w:val="22"/>
          <w:szCs w:val="22"/>
          <w:lang w:eastAsia="en-IE"/>
        </w:rPr>
        <w:t>, east of the lands subject to this variation</w:t>
      </w:r>
      <w:r w:rsidR="009A1204">
        <w:rPr>
          <w:rFonts w:eastAsiaTheme="minorHAnsi"/>
          <w:noProof/>
          <w:sz w:val="22"/>
          <w:szCs w:val="22"/>
          <w:lang w:eastAsia="en-IE"/>
        </w:rPr>
        <w:t>,</w:t>
      </w:r>
      <w:r w:rsidR="006C08DD" w:rsidRPr="006C08DD">
        <w:rPr>
          <w:rFonts w:eastAsiaTheme="minorHAnsi"/>
          <w:noProof/>
          <w:sz w:val="22"/>
          <w:szCs w:val="22"/>
          <w:lang w:eastAsia="en-IE"/>
        </w:rPr>
        <w:t xml:space="preserve"> and travels east via a culvert across the Sycamore, Oakwood, Cedarwood area, towards Willow Park </w:t>
      </w:r>
      <w:r w:rsidR="005D5C43">
        <w:rPr>
          <w:rFonts w:eastAsiaTheme="minorHAnsi"/>
          <w:noProof/>
          <w:sz w:val="22"/>
          <w:szCs w:val="22"/>
          <w:lang w:eastAsia="en-IE"/>
        </w:rPr>
        <w:t>R</w:t>
      </w:r>
      <w:r w:rsidR="006C08DD" w:rsidRPr="006C08DD">
        <w:rPr>
          <w:rFonts w:eastAsiaTheme="minorHAnsi"/>
          <w:noProof/>
          <w:sz w:val="22"/>
          <w:szCs w:val="22"/>
          <w:lang w:eastAsia="en-IE"/>
        </w:rPr>
        <w:t>oad, where it turns south parallel to Ballygall Road East, and into the grounds of St. Clare’s Hospital where it enters into an open cha</w:t>
      </w:r>
      <w:r w:rsidR="009A1204">
        <w:rPr>
          <w:rFonts w:eastAsiaTheme="minorHAnsi"/>
          <w:noProof/>
          <w:sz w:val="22"/>
          <w:szCs w:val="22"/>
          <w:lang w:eastAsia="en-IE"/>
        </w:rPr>
        <w:t>n</w:t>
      </w:r>
      <w:r w:rsidR="006C08DD" w:rsidRPr="006C08DD">
        <w:rPr>
          <w:rFonts w:eastAsiaTheme="minorHAnsi"/>
          <w:noProof/>
          <w:sz w:val="22"/>
          <w:szCs w:val="22"/>
          <w:lang w:eastAsia="en-IE"/>
        </w:rPr>
        <w:t>nel. South of these g</w:t>
      </w:r>
      <w:r w:rsidR="009A1204">
        <w:rPr>
          <w:rFonts w:eastAsiaTheme="minorHAnsi"/>
          <w:noProof/>
          <w:sz w:val="22"/>
          <w:szCs w:val="22"/>
          <w:lang w:eastAsia="en-IE"/>
        </w:rPr>
        <w:t>r</w:t>
      </w:r>
      <w:r w:rsidR="006C08DD" w:rsidRPr="006C08DD">
        <w:rPr>
          <w:rFonts w:eastAsiaTheme="minorHAnsi"/>
          <w:noProof/>
          <w:sz w:val="22"/>
          <w:szCs w:val="22"/>
          <w:lang w:eastAsia="en-IE"/>
        </w:rPr>
        <w:t>ounds it re-enters a cha</w:t>
      </w:r>
      <w:r w:rsidR="009A1204">
        <w:rPr>
          <w:rFonts w:eastAsiaTheme="minorHAnsi"/>
          <w:noProof/>
          <w:sz w:val="22"/>
          <w:szCs w:val="22"/>
          <w:lang w:eastAsia="en-IE"/>
        </w:rPr>
        <w:t>n</w:t>
      </w:r>
      <w:r w:rsidR="006C08DD" w:rsidRPr="006C08DD">
        <w:rPr>
          <w:rFonts w:eastAsiaTheme="minorHAnsi"/>
          <w:noProof/>
          <w:sz w:val="22"/>
          <w:szCs w:val="22"/>
          <w:lang w:eastAsia="en-IE"/>
        </w:rPr>
        <w:t xml:space="preserve">nel and continues south until it discharges into the Tolka at Glasnevin Bridge. </w:t>
      </w:r>
    </w:p>
    <w:p w14:paraId="55F70FF3" w14:textId="77777777" w:rsidR="00D763AB" w:rsidRPr="006C08DD" w:rsidRDefault="00D763AB" w:rsidP="00D763AB">
      <w:pPr>
        <w:spacing w:line="259" w:lineRule="auto"/>
        <w:contextualSpacing/>
        <w:jc w:val="both"/>
        <w:rPr>
          <w:rFonts w:eastAsiaTheme="minorHAnsi"/>
          <w:noProof/>
          <w:sz w:val="22"/>
          <w:szCs w:val="22"/>
          <w:lang w:eastAsia="en-IE"/>
        </w:rPr>
      </w:pPr>
    </w:p>
    <w:p w14:paraId="5FAE6CBC" w14:textId="77777777" w:rsidR="006C08DD" w:rsidRPr="000B46EB" w:rsidRDefault="006C08DD" w:rsidP="0016052D">
      <w:pPr>
        <w:pStyle w:val="Heading2"/>
        <w:rPr>
          <w:rFonts w:asciiTheme="minorHAnsi" w:hAnsiTheme="minorHAnsi"/>
          <w:sz w:val="22"/>
          <w:szCs w:val="22"/>
        </w:rPr>
      </w:pPr>
      <w:bookmarkStart w:id="30" w:name="_Toc64115985"/>
      <w:bookmarkStart w:id="31" w:name="_Toc66806732"/>
      <w:r w:rsidRPr="000B46EB">
        <w:rPr>
          <w:rFonts w:asciiTheme="minorHAnsi" w:hAnsiTheme="minorHAnsi"/>
          <w:sz w:val="22"/>
          <w:szCs w:val="22"/>
        </w:rPr>
        <w:t>2.3 Existing Surface Water Infrastructure</w:t>
      </w:r>
      <w:bookmarkEnd w:id="30"/>
      <w:bookmarkEnd w:id="31"/>
      <w:r w:rsidRPr="000B46EB">
        <w:rPr>
          <w:rFonts w:asciiTheme="minorHAnsi" w:hAnsiTheme="minorHAnsi"/>
          <w:sz w:val="22"/>
          <w:szCs w:val="22"/>
        </w:rPr>
        <w:t xml:space="preserve">  </w:t>
      </w:r>
    </w:p>
    <w:p w14:paraId="418E59AA" w14:textId="6B461F11" w:rsidR="006C08DD" w:rsidRPr="006C08DD" w:rsidRDefault="006C08DD" w:rsidP="006C08DD">
      <w:pPr>
        <w:spacing w:line="259" w:lineRule="auto"/>
        <w:jc w:val="both"/>
        <w:rPr>
          <w:rFonts w:eastAsiaTheme="minorHAnsi"/>
          <w:sz w:val="22"/>
          <w:szCs w:val="22"/>
        </w:rPr>
      </w:pPr>
      <w:r w:rsidRPr="006C08DD">
        <w:rPr>
          <w:rFonts w:eastAsiaTheme="minorHAnsi"/>
          <w:sz w:val="22"/>
          <w:szCs w:val="22"/>
        </w:rPr>
        <w:t>Along with the culverted tributaries identified above,</w:t>
      </w:r>
      <w:r w:rsidR="00573C29">
        <w:rPr>
          <w:rFonts w:eastAsiaTheme="minorHAnsi"/>
          <w:sz w:val="22"/>
          <w:szCs w:val="22"/>
        </w:rPr>
        <w:t xml:space="preserve"> there is</w:t>
      </w:r>
      <w:r w:rsidRPr="006C08DD">
        <w:rPr>
          <w:rFonts w:eastAsiaTheme="minorHAnsi"/>
          <w:sz w:val="22"/>
          <w:szCs w:val="22"/>
        </w:rPr>
        <w:t xml:space="preserve"> a </w:t>
      </w:r>
      <w:proofErr w:type="spellStart"/>
      <w:r w:rsidRPr="006C08DD">
        <w:rPr>
          <w:rFonts w:eastAsiaTheme="minorHAnsi"/>
          <w:sz w:val="22"/>
          <w:szCs w:val="22"/>
        </w:rPr>
        <w:t>stormwater</w:t>
      </w:r>
      <w:proofErr w:type="spellEnd"/>
      <w:r w:rsidRPr="006C08DD">
        <w:rPr>
          <w:rFonts w:eastAsiaTheme="minorHAnsi"/>
          <w:sz w:val="22"/>
          <w:szCs w:val="22"/>
        </w:rPr>
        <w:t xml:space="preserve"> piped network </w:t>
      </w:r>
      <w:r w:rsidR="00573C29">
        <w:rPr>
          <w:rFonts w:eastAsiaTheme="minorHAnsi"/>
          <w:sz w:val="22"/>
          <w:szCs w:val="22"/>
        </w:rPr>
        <w:t xml:space="preserve">that </w:t>
      </w:r>
      <w:r w:rsidRPr="006C08DD">
        <w:rPr>
          <w:rFonts w:eastAsiaTheme="minorHAnsi"/>
          <w:sz w:val="22"/>
          <w:szCs w:val="22"/>
        </w:rPr>
        <w:t xml:space="preserve">crosses the area, draining to the River </w:t>
      </w:r>
      <w:proofErr w:type="spellStart"/>
      <w:r w:rsidRPr="006C08DD">
        <w:rPr>
          <w:rFonts w:eastAsiaTheme="minorHAnsi"/>
          <w:sz w:val="22"/>
          <w:szCs w:val="22"/>
        </w:rPr>
        <w:t>Tolka</w:t>
      </w:r>
      <w:proofErr w:type="spellEnd"/>
      <w:r w:rsidRPr="006C08DD">
        <w:rPr>
          <w:rFonts w:eastAsiaTheme="minorHAnsi"/>
          <w:sz w:val="22"/>
          <w:szCs w:val="22"/>
        </w:rPr>
        <w:t xml:space="preserve">. There are very few open channel watercourses remaining in the study area, with most having been culverted progressively over time as development spread. However, there are open channels at </w:t>
      </w:r>
      <w:proofErr w:type="spellStart"/>
      <w:r w:rsidRPr="006C08DD">
        <w:rPr>
          <w:rFonts w:eastAsiaTheme="minorHAnsi"/>
          <w:sz w:val="22"/>
          <w:szCs w:val="22"/>
        </w:rPr>
        <w:t>Kildonan</w:t>
      </w:r>
      <w:proofErr w:type="spellEnd"/>
      <w:r w:rsidRPr="006C08DD">
        <w:rPr>
          <w:rFonts w:eastAsiaTheme="minorHAnsi"/>
          <w:sz w:val="22"/>
          <w:szCs w:val="22"/>
        </w:rPr>
        <w:t xml:space="preserve">, along the </w:t>
      </w:r>
      <w:proofErr w:type="spellStart"/>
      <w:r w:rsidRPr="006C08DD">
        <w:rPr>
          <w:rFonts w:eastAsiaTheme="minorHAnsi"/>
          <w:sz w:val="22"/>
          <w:szCs w:val="22"/>
        </w:rPr>
        <w:t>Finglas</w:t>
      </w:r>
      <w:proofErr w:type="spellEnd"/>
      <w:r w:rsidRPr="006C08DD">
        <w:rPr>
          <w:rFonts w:eastAsiaTheme="minorHAnsi"/>
          <w:sz w:val="22"/>
          <w:szCs w:val="22"/>
        </w:rPr>
        <w:t xml:space="preserve"> Road</w:t>
      </w:r>
      <w:r w:rsidR="009A1204">
        <w:rPr>
          <w:rFonts w:eastAsiaTheme="minorHAnsi"/>
          <w:sz w:val="22"/>
          <w:szCs w:val="22"/>
        </w:rPr>
        <w:t>,</w:t>
      </w:r>
      <w:r w:rsidRPr="006C08DD">
        <w:rPr>
          <w:rFonts w:eastAsiaTheme="minorHAnsi"/>
          <w:sz w:val="22"/>
          <w:szCs w:val="22"/>
        </w:rPr>
        <w:t xml:space="preserve"> and at St. Clare’s Nursing Home (outside </w:t>
      </w:r>
      <w:r w:rsidR="00D9453C">
        <w:rPr>
          <w:rFonts w:eastAsiaTheme="minorHAnsi"/>
          <w:sz w:val="22"/>
          <w:szCs w:val="22"/>
        </w:rPr>
        <w:t xml:space="preserve">the </w:t>
      </w:r>
      <w:r w:rsidRPr="006C08DD">
        <w:rPr>
          <w:rFonts w:eastAsiaTheme="minorHAnsi"/>
          <w:sz w:val="22"/>
          <w:szCs w:val="22"/>
        </w:rPr>
        <w:t xml:space="preserve">area) that should be preserved and extended where possible. </w:t>
      </w:r>
    </w:p>
    <w:p w14:paraId="5B80D054" w14:textId="77777777" w:rsidR="00D9453C" w:rsidRDefault="006C08DD" w:rsidP="006C08DD">
      <w:pPr>
        <w:spacing w:line="259" w:lineRule="auto"/>
        <w:jc w:val="both"/>
        <w:rPr>
          <w:rFonts w:eastAsiaTheme="minorHAnsi"/>
          <w:sz w:val="22"/>
          <w:szCs w:val="22"/>
        </w:rPr>
      </w:pPr>
      <w:r w:rsidRPr="006C08DD">
        <w:rPr>
          <w:rFonts w:eastAsiaTheme="minorHAnsi"/>
          <w:sz w:val="22"/>
          <w:szCs w:val="22"/>
        </w:rPr>
        <w:t xml:space="preserve">The existing primary surface water infrastructure within the </w:t>
      </w:r>
      <w:r w:rsidR="00BD724C" w:rsidRPr="000B46EB">
        <w:rPr>
          <w:rFonts w:eastAsiaTheme="minorHAnsi"/>
          <w:sz w:val="22"/>
          <w:szCs w:val="22"/>
        </w:rPr>
        <w:t>area</w:t>
      </w:r>
      <w:r w:rsidRPr="006C08DD">
        <w:rPr>
          <w:rFonts w:eastAsiaTheme="minorHAnsi"/>
          <w:sz w:val="22"/>
          <w:szCs w:val="22"/>
        </w:rPr>
        <w:t xml:space="preserve"> is indicated </w:t>
      </w:r>
      <w:r w:rsidR="00BD724C" w:rsidRPr="000B46EB">
        <w:rPr>
          <w:rFonts w:eastAsiaTheme="minorHAnsi"/>
          <w:sz w:val="22"/>
          <w:szCs w:val="22"/>
        </w:rPr>
        <w:t>below.</w:t>
      </w:r>
      <w:r w:rsidRPr="006C08DD">
        <w:rPr>
          <w:rFonts w:eastAsiaTheme="minorHAnsi"/>
          <w:sz w:val="22"/>
          <w:szCs w:val="22"/>
        </w:rPr>
        <w:t xml:space="preserve"> Most of the land within </w:t>
      </w:r>
      <w:proofErr w:type="spellStart"/>
      <w:r w:rsidRPr="006C08DD">
        <w:rPr>
          <w:rFonts w:eastAsiaTheme="minorHAnsi"/>
          <w:sz w:val="22"/>
          <w:szCs w:val="22"/>
        </w:rPr>
        <w:t>Finglas</w:t>
      </w:r>
      <w:proofErr w:type="spellEnd"/>
      <w:r w:rsidRPr="006C08DD">
        <w:rPr>
          <w:rFonts w:eastAsiaTheme="minorHAnsi"/>
          <w:sz w:val="22"/>
          <w:szCs w:val="22"/>
        </w:rPr>
        <w:t xml:space="preserve"> is serviced with a separate foul and surfa</w:t>
      </w:r>
      <w:r w:rsidR="00BD724C" w:rsidRPr="000B46EB">
        <w:rPr>
          <w:rFonts w:eastAsiaTheme="minorHAnsi"/>
          <w:sz w:val="22"/>
          <w:szCs w:val="22"/>
        </w:rPr>
        <w:t>ce water system, apart from the Z6 lands subject to this variation</w:t>
      </w:r>
      <w:r w:rsidRPr="006C08DD">
        <w:rPr>
          <w:rFonts w:eastAsiaTheme="minorHAnsi"/>
          <w:sz w:val="22"/>
          <w:szCs w:val="22"/>
        </w:rPr>
        <w:t xml:space="preserve">. </w:t>
      </w:r>
    </w:p>
    <w:p w14:paraId="4F422E37" w14:textId="62929E2D" w:rsidR="0078724A" w:rsidRDefault="006C08DD" w:rsidP="006C08DD">
      <w:pPr>
        <w:spacing w:line="259" w:lineRule="auto"/>
        <w:jc w:val="both"/>
        <w:rPr>
          <w:rFonts w:eastAsiaTheme="minorHAnsi"/>
          <w:sz w:val="22"/>
          <w:szCs w:val="22"/>
        </w:rPr>
      </w:pPr>
      <w:r w:rsidRPr="006C08DD">
        <w:rPr>
          <w:rFonts w:eastAsiaTheme="minorHAnsi"/>
          <w:sz w:val="22"/>
          <w:szCs w:val="22"/>
        </w:rPr>
        <w:t>The sub</w:t>
      </w:r>
      <w:r w:rsidR="009A1204">
        <w:rPr>
          <w:rFonts w:eastAsiaTheme="minorHAnsi"/>
          <w:sz w:val="22"/>
          <w:szCs w:val="22"/>
        </w:rPr>
        <w:t>-</w:t>
      </w:r>
      <w:r w:rsidRPr="006C08DD">
        <w:rPr>
          <w:rFonts w:eastAsiaTheme="minorHAnsi"/>
          <w:sz w:val="22"/>
          <w:szCs w:val="22"/>
        </w:rPr>
        <w:t xml:space="preserve">catchment of </w:t>
      </w:r>
      <w:proofErr w:type="spellStart"/>
      <w:r w:rsidRPr="006C08DD">
        <w:rPr>
          <w:rFonts w:eastAsiaTheme="minorHAnsi"/>
          <w:sz w:val="22"/>
          <w:szCs w:val="22"/>
        </w:rPr>
        <w:t>Finglaswood</w:t>
      </w:r>
      <w:proofErr w:type="spellEnd"/>
      <w:r w:rsidRPr="006C08DD">
        <w:rPr>
          <w:rFonts w:eastAsiaTheme="minorHAnsi"/>
          <w:sz w:val="22"/>
          <w:szCs w:val="22"/>
        </w:rPr>
        <w:t xml:space="preserve"> Stream drains the steep</w:t>
      </w:r>
      <w:r w:rsidR="00573C29">
        <w:rPr>
          <w:rFonts w:eastAsiaTheme="minorHAnsi"/>
          <w:sz w:val="22"/>
          <w:szCs w:val="22"/>
        </w:rPr>
        <w:t>-</w:t>
      </w:r>
      <w:r w:rsidRPr="006C08DD">
        <w:rPr>
          <w:rFonts w:eastAsiaTheme="minorHAnsi"/>
          <w:sz w:val="22"/>
          <w:szCs w:val="22"/>
        </w:rPr>
        <w:t xml:space="preserve">sided </w:t>
      </w:r>
      <w:proofErr w:type="spellStart"/>
      <w:r w:rsidRPr="006C08DD">
        <w:rPr>
          <w:rFonts w:eastAsiaTheme="minorHAnsi"/>
          <w:sz w:val="22"/>
          <w:szCs w:val="22"/>
        </w:rPr>
        <w:t>Tolka</w:t>
      </w:r>
      <w:proofErr w:type="spellEnd"/>
      <w:r w:rsidRPr="006C08DD">
        <w:rPr>
          <w:rFonts w:eastAsiaTheme="minorHAnsi"/>
          <w:sz w:val="22"/>
          <w:szCs w:val="22"/>
        </w:rPr>
        <w:t xml:space="preserve"> Valley Park via the </w:t>
      </w:r>
      <w:proofErr w:type="spellStart"/>
      <w:r w:rsidRPr="006C08DD">
        <w:rPr>
          <w:rFonts w:eastAsiaTheme="minorHAnsi"/>
          <w:sz w:val="22"/>
          <w:szCs w:val="22"/>
        </w:rPr>
        <w:t>Finglaswood</w:t>
      </w:r>
      <w:proofErr w:type="spellEnd"/>
      <w:r w:rsidRPr="006C08DD">
        <w:rPr>
          <w:rFonts w:eastAsiaTheme="minorHAnsi"/>
          <w:sz w:val="22"/>
          <w:szCs w:val="22"/>
        </w:rPr>
        <w:t xml:space="preserve"> Stream along with smaller piped systems to the lower reaches. The head of the stream/main surface water infrastructure drains eastwards via road drainage, joining the original stream at </w:t>
      </w:r>
      <w:proofErr w:type="spellStart"/>
      <w:r w:rsidRPr="006C08DD">
        <w:rPr>
          <w:rFonts w:eastAsiaTheme="minorHAnsi"/>
          <w:sz w:val="22"/>
          <w:szCs w:val="22"/>
        </w:rPr>
        <w:t>Wellmount</w:t>
      </w:r>
      <w:proofErr w:type="spellEnd"/>
      <w:r w:rsidRPr="006C08DD">
        <w:rPr>
          <w:rFonts w:eastAsiaTheme="minorHAnsi"/>
          <w:sz w:val="22"/>
          <w:szCs w:val="22"/>
        </w:rPr>
        <w:t xml:space="preserve"> Avenue/</w:t>
      </w:r>
      <w:proofErr w:type="spellStart"/>
      <w:r w:rsidRPr="006C08DD">
        <w:rPr>
          <w:rFonts w:eastAsiaTheme="minorHAnsi"/>
          <w:sz w:val="22"/>
          <w:szCs w:val="22"/>
        </w:rPr>
        <w:t>Dunsink</w:t>
      </w:r>
      <w:proofErr w:type="spellEnd"/>
      <w:r w:rsidRPr="006C08DD">
        <w:rPr>
          <w:rFonts w:eastAsiaTheme="minorHAnsi"/>
          <w:sz w:val="22"/>
          <w:szCs w:val="22"/>
        </w:rPr>
        <w:t xml:space="preserve"> Avenue junction in a 600m</w:t>
      </w:r>
      <w:r w:rsidR="009C1238">
        <w:rPr>
          <w:rFonts w:eastAsiaTheme="minorHAnsi"/>
          <w:sz w:val="22"/>
          <w:szCs w:val="22"/>
        </w:rPr>
        <w:t xml:space="preserve">m </w:t>
      </w:r>
      <w:proofErr w:type="spellStart"/>
      <w:r w:rsidRPr="006C08DD">
        <w:rPr>
          <w:rFonts w:eastAsiaTheme="minorHAnsi"/>
          <w:sz w:val="22"/>
          <w:szCs w:val="22"/>
        </w:rPr>
        <w:t>dia</w:t>
      </w:r>
      <w:proofErr w:type="spellEnd"/>
      <w:r w:rsidRPr="006C08DD">
        <w:rPr>
          <w:rFonts w:eastAsiaTheme="minorHAnsi"/>
          <w:sz w:val="22"/>
          <w:szCs w:val="22"/>
        </w:rPr>
        <w:t xml:space="preserve"> culvert. The culvert discharges to a 1050mm </w:t>
      </w:r>
      <w:proofErr w:type="spellStart"/>
      <w:r w:rsidRPr="006C08DD">
        <w:rPr>
          <w:rFonts w:eastAsiaTheme="minorHAnsi"/>
          <w:sz w:val="22"/>
          <w:szCs w:val="22"/>
        </w:rPr>
        <w:t>dia</w:t>
      </w:r>
      <w:proofErr w:type="spellEnd"/>
      <w:r w:rsidRPr="006C08DD">
        <w:rPr>
          <w:rFonts w:eastAsiaTheme="minorHAnsi"/>
          <w:sz w:val="22"/>
          <w:szCs w:val="22"/>
        </w:rPr>
        <w:t xml:space="preserve"> culvert in </w:t>
      </w:r>
      <w:proofErr w:type="spellStart"/>
      <w:r w:rsidRPr="006C08DD">
        <w:rPr>
          <w:rFonts w:eastAsiaTheme="minorHAnsi"/>
          <w:sz w:val="22"/>
          <w:szCs w:val="22"/>
        </w:rPr>
        <w:t>Tolka</w:t>
      </w:r>
      <w:proofErr w:type="spellEnd"/>
      <w:r w:rsidRPr="006C08DD">
        <w:rPr>
          <w:rFonts w:eastAsiaTheme="minorHAnsi"/>
          <w:sz w:val="22"/>
          <w:szCs w:val="22"/>
        </w:rPr>
        <w:t xml:space="preserve"> Valley Park. The stream outfalls from a box culvert to a small wetland at the base of the </w:t>
      </w:r>
      <w:proofErr w:type="spellStart"/>
      <w:r w:rsidRPr="006C08DD">
        <w:rPr>
          <w:rFonts w:eastAsiaTheme="minorHAnsi"/>
          <w:sz w:val="22"/>
          <w:szCs w:val="22"/>
        </w:rPr>
        <w:t>Tolka</w:t>
      </w:r>
      <w:proofErr w:type="spellEnd"/>
      <w:r w:rsidRPr="006C08DD">
        <w:rPr>
          <w:rFonts w:eastAsiaTheme="minorHAnsi"/>
          <w:sz w:val="22"/>
          <w:szCs w:val="22"/>
        </w:rPr>
        <w:t xml:space="preserve"> Valley Park, adjacent </w:t>
      </w:r>
      <w:r w:rsidR="00573C29">
        <w:rPr>
          <w:rFonts w:eastAsiaTheme="minorHAnsi"/>
          <w:sz w:val="22"/>
          <w:szCs w:val="22"/>
        </w:rPr>
        <w:t xml:space="preserve">to </w:t>
      </w:r>
      <w:r w:rsidRPr="006C08DD">
        <w:rPr>
          <w:rFonts w:eastAsiaTheme="minorHAnsi"/>
          <w:sz w:val="22"/>
          <w:szCs w:val="22"/>
        </w:rPr>
        <w:t xml:space="preserve">the </w:t>
      </w:r>
      <w:proofErr w:type="spellStart"/>
      <w:r w:rsidRPr="006C08DD">
        <w:rPr>
          <w:rFonts w:eastAsiaTheme="minorHAnsi"/>
          <w:sz w:val="22"/>
          <w:szCs w:val="22"/>
        </w:rPr>
        <w:t>Tolka</w:t>
      </w:r>
      <w:proofErr w:type="spellEnd"/>
      <w:r w:rsidRPr="006C08DD">
        <w:rPr>
          <w:rFonts w:eastAsiaTheme="minorHAnsi"/>
          <w:sz w:val="22"/>
          <w:szCs w:val="22"/>
        </w:rPr>
        <w:t xml:space="preserve"> River, which provides attenuation and a water quality function. Runoff collected in this wetland overflows via a sewer to the </w:t>
      </w:r>
      <w:proofErr w:type="spellStart"/>
      <w:r w:rsidRPr="006C08DD">
        <w:rPr>
          <w:rFonts w:eastAsiaTheme="minorHAnsi"/>
          <w:sz w:val="22"/>
          <w:szCs w:val="22"/>
        </w:rPr>
        <w:t>Tolka</w:t>
      </w:r>
      <w:proofErr w:type="spellEnd"/>
      <w:r w:rsidRPr="006C08DD">
        <w:rPr>
          <w:rFonts w:eastAsiaTheme="minorHAnsi"/>
          <w:sz w:val="22"/>
          <w:szCs w:val="22"/>
        </w:rPr>
        <w:t xml:space="preserve"> River.</w:t>
      </w:r>
      <w:r w:rsidR="003A60E2">
        <w:rPr>
          <w:rFonts w:eastAsiaTheme="minorHAnsi"/>
          <w:sz w:val="22"/>
          <w:szCs w:val="22"/>
        </w:rPr>
        <w:t xml:space="preserve"> </w:t>
      </w:r>
    </w:p>
    <w:p w14:paraId="3F473A8E" w14:textId="77777777" w:rsidR="003A60E2" w:rsidRDefault="003A60E2">
      <w:pPr>
        <w:rPr>
          <w:rFonts w:eastAsiaTheme="minorHAnsi"/>
          <w:b/>
          <w:sz w:val="22"/>
          <w:szCs w:val="22"/>
        </w:rPr>
      </w:pPr>
      <w:r>
        <w:rPr>
          <w:rFonts w:eastAsiaTheme="minorHAnsi"/>
          <w:b/>
          <w:sz w:val="22"/>
          <w:szCs w:val="22"/>
        </w:rPr>
        <w:br w:type="page"/>
      </w:r>
    </w:p>
    <w:p w14:paraId="44B99562" w14:textId="27BE015E" w:rsidR="003467F5" w:rsidRDefault="003467F5" w:rsidP="006C08DD">
      <w:pPr>
        <w:spacing w:line="259" w:lineRule="auto"/>
        <w:jc w:val="both"/>
        <w:rPr>
          <w:rFonts w:eastAsiaTheme="minorHAnsi"/>
          <w:b/>
          <w:sz w:val="22"/>
          <w:szCs w:val="22"/>
        </w:rPr>
      </w:pPr>
      <w:r w:rsidRPr="006C08DD">
        <w:rPr>
          <w:rFonts w:eastAsiaTheme="minorHAnsi"/>
          <w:b/>
          <w:sz w:val="22"/>
          <w:szCs w:val="22"/>
        </w:rPr>
        <w:lastRenderedPageBreak/>
        <w:t>Surfac</w:t>
      </w:r>
      <w:r>
        <w:rPr>
          <w:rFonts w:eastAsiaTheme="minorHAnsi"/>
          <w:b/>
          <w:sz w:val="22"/>
          <w:szCs w:val="22"/>
        </w:rPr>
        <w:t>e Water Infrastructure Network</w:t>
      </w:r>
    </w:p>
    <w:p w14:paraId="74133DF3" w14:textId="77777777" w:rsidR="006C08DD" w:rsidRPr="006C08DD" w:rsidRDefault="006C08DD" w:rsidP="006C08DD">
      <w:pPr>
        <w:spacing w:line="259" w:lineRule="auto"/>
        <w:jc w:val="both"/>
        <w:rPr>
          <w:rFonts w:eastAsiaTheme="minorHAnsi"/>
          <w:sz w:val="22"/>
          <w:szCs w:val="22"/>
        </w:rPr>
      </w:pPr>
      <w:r w:rsidRPr="006C08DD">
        <w:rPr>
          <w:rFonts w:eastAsiaTheme="minorHAnsi"/>
          <w:noProof/>
          <w:sz w:val="22"/>
          <w:szCs w:val="22"/>
          <w:lang w:eastAsia="en-IE"/>
        </w:rPr>
        <w:drawing>
          <wp:inline distT="0" distB="0" distL="0" distR="0" wp14:anchorId="50B91128" wp14:editId="3BD33C3A">
            <wp:extent cx="3972154" cy="3688746"/>
            <wp:effectExtent l="0" t="0" r="9525" b="6985"/>
            <wp:docPr id="6" name="Picture 6" descr="Surface Water Infrastructure Network" title="Surface Water Infrastructur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22742" cy="3735725"/>
                    </a:xfrm>
                    <a:prstGeom prst="rect">
                      <a:avLst/>
                    </a:prstGeom>
                  </pic:spPr>
                </pic:pic>
              </a:graphicData>
            </a:graphic>
          </wp:inline>
        </w:drawing>
      </w:r>
    </w:p>
    <w:p w14:paraId="2AD8F41B" w14:textId="533ED05C" w:rsidR="006C08DD" w:rsidRPr="006C08DD" w:rsidRDefault="006C08DD" w:rsidP="006C08DD">
      <w:pPr>
        <w:spacing w:line="259" w:lineRule="auto"/>
        <w:jc w:val="both"/>
        <w:rPr>
          <w:rFonts w:eastAsiaTheme="minorHAnsi"/>
          <w:sz w:val="22"/>
          <w:szCs w:val="22"/>
        </w:rPr>
      </w:pPr>
      <w:r w:rsidRPr="006C08DD">
        <w:rPr>
          <w:rFonts w:eastAsiaTheme="minorHAnsi"/>
          <w:sz w:val="22"/>
          <w:szCs w:val="22"/>
        </w:rPr>
        <w:t>The sub</w:t>
      </w:r>
      <w:r w:rsidR="003A2CD0" w:rsidRPr="000B46EB">
        <w:rPr>
          <w:rFonts w:eastAsiaTheme="minorHAnsi"/>
          <w:sz w:val="22"/>
          <w:szCs w:val="22"/>
        </w:rPr>
        <w:t>-cat</w:t>
      </w:r>
      <w:r w:rsidRPr="006C08DD">
        <w:rPr>
          <w:rFonts w:eastAsiaTheme="minorHAnsi"/>
          <w:sz w:val="22"/>
          <w:szCs w:val="22"/>
        </w:rPr>
        <w:t xml:space="preserve">chment between the Wad River and </w:t>
      </w:r>
      <w:proofErr w:type="spellStart"/>
      <w:r w:rsidRPr="006C08DD">
        <w:rPr>
          <w:rFonts w:eastAsiaTheme="minorHAnsi"/>
          <w:sz w:val="22"/>
          <w:szCs w:val="22"/>
        </w:rPr>
        <w:t>Finglas</w:t>
      </w:r>
      <w:proofErr w:type="spellEnd"/>
      <w:r w:rsidRPr="006C08DD">
        <w:rPr>
          <w:rFonts w:eastAsiaTheme="minorHAnsi"/>
          <w:sz w:val="22"/>
          <w:szCs w:val="22"/>
        </w:rPr>
        <w:t xml:space="preserve"> River is drained via the culverted </w:t>
      </w:r>
      <w:r w:rsidR="00A0500C" w:rsidRPr="006C08DD">
        <w:rPr>
          <w:rFonts w:eastAsiaTheme="minorHAnsi"/>
          <w:sz w:val="22"/>
          <w:szCs w:val="22"/>
        </w:rPr>
        <w:t>Claremont</w:t>
      </w:r>
      <w:r w:rsidRPr="006C08DD">
        <w:rPr>
          <w:rFonts w:eastAsiaTheme="minorHAnsi"/>
          <w:sz w:val="22"/>
          <w:szCs w:val="22"/>
        </w:rPr>
        <w:t xml:space="preserve"> Stream. This sub</w:t>
      </w:r>
      <w:r w:rsidR="00F22C33">
        <w:rPr>
          <w:rFonts w:eastAsiaTheme="minorHAnsi"/>
          <w:sz w:val="22"/>
          <w:szCs w:val="22"/>
        </w:rPr>
        <w:t>-</w:t>
      </w:r>
      <w:r w:rsidRPr="006C08DD">
        <w:rPr>
          <w:rFonts w:eastAsiaTheme="minorHAnsi"/>
          <w:sz w:val="22"/>
          <w:szCs w:val="22"/>
        </w:rPr>
        <w:t xml:space="preserve">catchment comprises well-established urban areas with a good proportion of institutional lands and sports fields in the middle and lower reaches of the </w:t>
      </w:r>
      <w:r w:rsidR="00A0500C" w:rsidRPr="006C08DD">
        <w:rPr>
          <w:rFonts w:eastAsiaTheme="minorHAnsi"/>
          <w:sz w:val="22"/>
          <w:szCs w:val="22"/>
        </w:rPr>
        <w:t>Claremont</w:t>
      </w:r>
      <w:r w:rsidRPr="006C08DD">
        <w:rPr>
          <w:rFonts w:eastAsiaTheme="minorHAnsi"/>
          <w:sz w:val="22"/>
          <w:szCs w:val="22"/>
        </w:rPr>
        <w:t xml:space="preserve"> Stream. </w:t>
      </w:r>
    </w:p>
    <w:p w14:paraId="60197E08" w14:textId="6B6E1352" w:rsidR="006C08DD" w:rsidRPr="006C08DD" w:rsidRDefault="006C08DD" w:rsidP="006C08DD">
      <w:pPr>
        <w:spacing w:line="259" w:lineRule="auto"/>
        <w:jc w:val="both"/>
        <w:rPr>
          <w:rFonts w:eastAsiaTheme="minorHAnsi"/>
          <w:sz w:val="22"/>
          <w:szCs w:val="22"/>
        </w:rPr>
      </w:pPr>
      <w:r w:rsidRPr="006C08DD">
        <w:rPr>
          <w:rFonts w:eastAsiaTheme="minorHAnsi"/>
          <w:sz w:val="22"/>
          <w:szCs w:val="22"/>
        </w:rPr>
        <w:t xml:space="preserve">The culverted stream drains southwards in a 600mm-900mm </w:t>
      </w:r>
      <w:proofErr w:type="spellStart"/>
      <w:r w:rsidRPr="006C08DD">
        <w:rPr>
          <w:rFonts w:eastAsiaTheme="minorHAnsi"/>
          <w:sz w:val="22"/>
          <w:szCs w:val="22"/>
        </w:rPr>
        <w:t>dia</w:t>
      </w:r>
      <w:proofErr w:type="spellEnd"/>
      <w:r w:rsidRPr="006C08DD">
        <w:rPr>
          <w:rFonts w:eastAsiaTheme="minorHAnsi"/>
          <w:sz w:val="22"/>
          <w:szCs w:val="22"/>
        </w:rPr>
        <w:t xml:space="preserve"> culvert from Hillcrest Park to Ballygall Road East before discharging into an open channel </w:t>
      </w:r>
      <w:r w:rsidR="009C1238">
        <w:rPr>
          <w:rFonts w:eastAsiaTheme="minorHAnsi"/>
          <w:sz w:val="22"/>
          <w:szCs w:val="22"/>
        </w:rPr>
        <w:t>at</w:t>
      </w:r>
      <w:r w:rsidRPr="006C08DD">
        <w:rPr>
          <w:rFonts w:eastAsiaTheme="minorHAnsi"/>
          <w:sz w:val="22"/>
          <w:szCs w:val="22"/>
        </w:rPr>
        <w:t xml:space="preserve"> </w:t>
      </w:r>
      <w:r w:rsidR="009C1238" w:rsidRPr="006C08DD">
        <w:rPr>
          <w:rFonts w:eastAsiaTheme="minorHAnsi"/>
          <w:sz w:val="22"/>
          <w:szCs w:val="22"/>
        </w:rPr>
        <w:t>St. Clare’s Nursing Home</w:t>
      </w:r>
      <w:r w:rsidRPr="006C08DD">
        <w:rPr>
          <w:rFonts w:eastAsiaTheme="minorHAnsi"/>
          <w:sz w:val="22"/>
          <w:szCs w:val="22"/>
        </w:rPr>
        <w:t xml:space="preserve">. The stream continues southeast and under Griffith Avenue via several sized culverts. The stream finally outfalls to the </w:t>
      </w:r>
      <w:proofErr w:type="spellStart"/>
      <w:r w:rsidRPr="006C08DD">
        <w:rPr>
          <w:rFonts w:eastAsiaTheme="minorHAnsi"/>
          <w:sz w:val="22"/>
          <w:szCs w:val="22"/>
        </w:rPr>
        <w:t>Tolka</w:t>
      </w:r>
      <w:proofErr w:type="spellEnd"/>
      <w:r w:rsidRPr="006C08DD">
        <w:rPr>
          <w:rFonts w:eastAsiaTheme="minorHAnsi"/>
          <w:sz w:val="22"/>
          <w:szCs w:val="22"/>
        </w:rPr>
        <w:t xml:space="preserve"> at St </w:t>
      </w:r>
      <w:proofErr w:type="spellStart"/>
      <w:r w:rsidRPr="006C08DD">
        <w:rPr>
          <w:rFonts w:eastAsiaTheme="minorHAnsi"/>
          <w:sz w:val="22"/>
          <w:szCs w:val="22"/>
        </w:rPr>
        <w:t>Mobhi</w:t>
      </w:r>
      <w:proofErr w:type="spellEnd"/>
      <w:r w:rsidRPr="006C08DD">
        <w:rPr>
          <w:rFonts w:eastAsiaTheme="minorHAnsi"/>
          <w:sz w:val="22"/>
          <w:szCs w:val="22"/>
        </w:rPr>
        <w:t xml:space="preserve"> Drive. The surrounding areas of the catchment drain a network of surface water sewers, with outfalls of 300mm </w:t>
      </w:r>
      <w:proofErr w:type="spellStart"/>
      <w:r w:rsidRPr="006C08DD">
        <w:rPr>
          <w:rFonts w:eastAsiaTheme="minorHAnsi"/>
          <w:sz w:val="22"/>
          <w:szCs w:val="22"/>
        </w:rPr>
        <w:t>dia</w:t>
      </w:r>
      <w:proofErr w:type="spellEnd"/>
      <w:r w:rsidRPr="006C08DD">
        <w:rPr>
          <w:rFonts w:eastAsiaTheme="minorHAnsi"/>
          <w:sz w:val="22"/>
          <w:szCs w:val="22"/>
        </w:rPr>
        <w:t xml:space="preserve"> -450mm </w:t>
      </w:r>
      <w:proofErr w:type="spellStart"/>
      <w:r w:rsidR="009C1238" w:rsidRPr="006C08DD">
        <w:rPr>
          <w:rFonts w:eastAsiaTheme="minorHAnsi"/>
          <w:sz w:val="22"/>
          <w:szCs w:val="22"/>
        </w:rPr>
        <w:t>dia</w:t>
      </w:r>
      <w:proofErr w:type="spellEnd"/>
      <w:r w:rsidR="009C1238" w:rsidRPr="006C08DD">
        <w:rPr>
          <w:rFonts w:eastAsiaTheme="minorHAnsi"/>
          <w:sz w:val="22"/>
          <w:szCs w:val="22"/>
        </w:rPr>
        <w:t xml:space="preserve"> directly</w:t>
      </w:r>
      <w:r w:rsidRPr="006C08DD">
        <w:rPr>
          <w:rFonts w:eastAsiaTheme="minorHAnsi"/>
          <w:sz w:val="22"/>
          <w:szCs w:val="22"/>
        </w:rPr>
        <w:t xml:space="preserve"> to the </w:t>
      </w:r>
      <w:proofErr w:type="spellStart"/>
      <w:r w:rsidRPr="006C08DD">
        <w:rPr>
          <w:rFonts w:eastAsiaTheme="minorHAnsi"/>
          <w:sz w:val="22"/>
          <w:szCs w:val="22"/>
        </w:rPr>
        <w:t>Tolka</w:t>
      </w:r>
      <w:proofErr w:type="spellEnd"/>
      <w:r w:rsidRPr="006C08DD">
        <w:rPr>
          <w:rFonts w:eastAsiaTheme="minorHAnsi"/>
          <w:sz w:val="22"/>
          <w:szCs w:val="22"/>
        </w:rPr>
        <w:t>.</w:t>
      </w:r>
    </w:p>
    <w:p w14:paraId="4D04EB06" w14:textId="78E819FC" w:rsidR="006C08DD" w:rsidRPr="006C08DD" w:rsidRDefault="006C08DD" w:rsidP="006C08DD">
      <w:pPr>
        <w:spacing w:line="259" w:lineRule="auto"/>
        <w:jc w:val="both"/>
        <w:rPr>
          <w:rFonts w:eastAsiaTheme="minorHAnsi"/>
          <w:sz w:val="22"/>
          <w:szCs w:val="22"/>
        </w:rPr>
      </w:pPr>
      <w:r w:rsidRPr="006C08DD">
        <w:rPr>
          <w:rFonts w:eastAsiaTheme="minorHAnsi"/>
          <w:sz w:val="22"/>
          <w:szCs w:val="22"/>
        </w:rPr>
        <w:t>A network of surface water sewers feed</w:t>
      </w:r>
      <w:r w:rsidR="00F22C33">
        <w:rPr>
          <w:rFonts w:eastAsiaTheme="minorHAnsi"/>
          <w:sz w:val="22"/>
          <w:szCs w:val="22"/>
        </w:rPr>
        <w:t>s</w:t>
      </w:r>
      <w:r w:rsidRPr="006C08DD">
        <w:rPr>
          <w:rFonts w:eastAsiaTheme="minorHAnsi"/>
          <w:sz w:val="22"/>
          <w:szCs w:val="22"/>
        </w:rPr>
        <w:t xml:space="preserve"> into the</w:t>
      </w:r>
      <w:r w:rsidR="00C02AB6" w:rsidRPr="000B46EB">
        <w:rPr>
          <w:rFonts w:eastAsiaTheme="minorHAnsi"/>
          <w:sz w:val="22"/>
          <w:szCs w:val="22"/>
        </w:rPr>
        <w:t xml:space="preserve"> main strategic infrastructure. </w:t>
      </w:r>
      <w:r w:rsidRPr="006C08DD">
        <w:rPr>
          <w:rFonts w:eastAsiaTheme="minorHAnsi"/>
          <w:sz w:val="22"/>
          <w:szCs w:val="22"/>
        </w:rPr>
        <w:t>This network is well developed, however</w:t>
      </w:r>
      <w:r w:rsidR="00F22C33">
        <w:rPr>
          <w:rFonts w:eastAsiaTheme="minorHAnsi"/>
          <w:sz w:val="22"/>
          <w:szCs w:val="22"/>
        </w:rPr>
        <w:t>,</w:t>
      </w:r>
      <w:r w:rsidRPr="006C08DD">
        <w:rPr>
          <w:rFonts w:eastAsiaTheme="minorHAnsi"/>
          <w:sz w:val="22"/>
          <w:szCs w:val="22"/>
        </w:rPr>
        <w:t xml:space="preserve"> there is a lack of existing surface water infrastructure in the Ja</w:t>
      </w:r>
      <w:r w:rsidR="00C02AB6" w:rsidRPr="000B46EB">
        <w:rPr>
          <w:rFonts w:eastAsiaTheme="minorHAnsi"/>
          <w:sz w:val="22"/>
          <w:szCs w:val="22"/>
        </w:rPr>
        <w:t xml:space="preserve">mestown Industrial Estate lands. </w:t>
      </w:r>
    </w:p>
    <w:p w14:paraId="51DA59BF" w14:textId="3EFEC071" w:rsidR="00EE4813" w:rsidRPr="000B46EB" w:rsidRDefault="00EE4813" w:rsidP="0016052D">
      <w:pPr>
        <w:pStyle w:val="Heading2"/>
        <w:rPr>
          <w:rFonts w:asciiTheme="minorHAnsi" w:hAnsiTheme="minorHAnsi"/>
          <w:sz w:val="22"/>
          <w:szCs w:val="22"/>
        </w:rPr>
      </w:pPr>
      <w:bookmarkStart w:id="32" w:name="_Toc64115986"/>
      <w:bookmarkStart w:id="33" w:name="_Toc66806733"/>
      <w:r w:rsidRPr="000B46EB">
        <w:rPr>
          <w:rFonts w:asciiTheme="minorHAnsi" w:hAnsiTheme="minorHAnsi"/>
          <w:sz w:val="22"/>
          <w:szCs w:val="22"/>
        </w:rPr>
        <w:t>2.4 Topography</w:t>
      </w:r>
      <w:bookmarkEnd w:id="32"/>
      <w:bookmarkEnd w:id="33"/>
    </w:p>
    <w:p w14:paraId="02F6C0C8" w14:textId="3C89C41D" w:rsidR="0078724A" w:rsidRDefault="00EE4813" w:rsidP="00EE4813">
      <w:pPr>
        <w:spacing w:after="0" w:line="240" w:lineRule="auto"/>
        <w:jc w:val="both"/>
        <w:rPr>
          <w:rFonts w:eastAsiaTheme="minorHAnsi"/>
          <w:b/>
          <w:sz w:val="22"/>
          <w:szCs w:val="22"/>
        </w:rPr>
      </w:pPr>
      <w:proofErr w:type="spellStart"/>
      <w:r w:rsidRPr="00A82AC1">
        <w:rPr>
          <w:rFonts w:eastAsiaTheme="minorHAnsi"/>
          <w:sz w:val="22"/>
          <w:szCs w:val="22"/>
        </w:rPr>
        <w:t>Finglas</w:t>
      </w:r>
      <w:proofErr w:type="spellEnd"/>
      <w:r w:rsidRPr="00A82AC1">
        <w:rPr>
          <w:rFonts w:eastAsiaTheme="minorHAnsi"/>
          <w:sz w:val="22"/>
          <w:szCs w:val="22"/>
        </w:rPr>
        <w:t xml:space="preserve"> is a relatively high lying area in relation to the City, with the land falling gradually towards the </w:t>
      </w:r>
      <w:proofErr w:type="spellStart"/>
      <w:r w:rsidRPr="00A82AC1">
        <w:rPr>
          <w:rFonts w:eastAsiaTheme="minorHAnsi"/>
          <w:sz w:val="22"/>
          <w:szCs w:val="22"/>
        </w:rPr>
        <w:t>Tolka</w:t>
      </w:r>
      <w:proofErr w:type="spellEnd"/>
      <w:r w:rsidRPr="00A82AC1">
        <w:rPr>
          <w:rFonts w:eastAsiaTheme="minorHAnsi"/>
          <w:sz w:val="22"/>
          <w:szCs w:val="22"/>
        </w:rPr>
        <w:t xml:space="preserve"> Valley and on to Dublin Bay, see Figure 6.1 below. Towards the northern parts of </w:t>
      </w:r>
      <w:proofErr w:type="spellStart"/>
      <w:r w:rsidRPr="00A82AC1">
        <w:rPr>
          <w:rFonts w:eastAsiaTheme="minorHAnsi"/>
          <w:sz w:val="22"/>
          <w:szCs w:val="22"/>
        </w:rPr>
        <w:t>Finglas</w:t>
      </w:r>
      <w:proofErr w:type="spellEnd"/>
      <w:r w:rsidR="006D494E">
        <w:rPr>
          <w:rFonts w:eastAsiaTheme="minorHAnsi"/>
          <w:sz w:val="22"/>
          <w:szCs w:val="22"/>
        </w:rPr>
        <w:t>,</w:t>
      </w:r>
      <w:r w:rsidRPr="00A82AC1">
        <w:rPr>
          <w:rFonts w:eastAsiaTheme="minorHAnsi"/>
          <w:sz w:val="22"/>
          <w:szCs w:val="22"/>
        </w:rPr>
        <w:t xml:space="preserve"> the land lies c. 200 feet above sea level, dropping to c. 100 feet at the edge of </w:t>
      </w:r>
      <w:proofErr w:type="spellStart"/>
      <w:r w:rsidRPr="00A82AC1">
        <w:rPr>
          <w:rFonts w:eastAsiaTheme="minorHAnsi"/>
          <w:sz w:val="22"/>
          <w:szCs w:val="22"/>
        </w:rPr>
        <w:t>Tolka</w:t>
      </w:r>
      <w:proofErr w:type="spellEnd"/>
      <w:r w:rsidRPr="00A82AC1">
        <w:rPr>
          <w:rFonts w:eastAsiaTheme="minorHAnsi"/>
          <w:sz w:val="22"/>
          <w:szCs w:val="22"/>
        </w:rPr>
        <w:t xml:space="preserve"> Valley Park, and c. 70ft along the </w:t>
      </w:r>
      <w:proofErr w:type="spellStart"/>
      <w:r w:rsidR="00E741B5">
        <w:rPr>
          <w:rFonts w:eastAsiaTheme="minorHAnsi"/>
          <w:sz w:val="22"/>
          <w:szCs w:val="22"/>
        </w:rPr>
        <w:t>Tolka</w:t>
      </w:r>
      <w:proofErr w:type="spellEnd"/>
      <w:r w:rsidR="00E741B5">
        <w:rPr>
          <w:rFonts w:eastAsiaTheme="minorHAnsi"/>
          <w:sz w:val="22"/>
          <w:szCs w:val="22"/>
        </w:rPr>
        <w:t xml:space="preserve"> R</w:t>
      </w:r>
      <w:r w:rsidR="001D0AFD" w:rsidRPr="00A82AC1">
        <w:rPr>
          <w:rFonts w:eastAsiaTheme="minorHAnsi"/>
          <w:sz w:val="22"/>
          <w:szCs w:val="22"/>
        </w:rPr>
        <w:t>iver’s</w:t>
      </w:r>
      <w:r w:rsidRPr="00A82AC1">
        <w:rPr>
          <w:rFonts w:eastAsiaTheme="minorHAnsi"/>
          <w:sz w:val="22"/>
          <w:szCs w:val="22"/>
        </w:rPr>
        <w:t xml:space="preserve"> edge.</w:t>
      </w:r>
      <w:r w:rsidR="003A60E2">
        <w:rPr>
          <w:rFonts w:eastAsiaTheme="minorHAnsi"/>
          <w:b/>
          <w:sz w:val="22"/>
          <w:szCs w:val="22"/>
        </w:rPr>
        <w:t xml:space="preserve"> </w:t>
      </w:r>
    </w:p>
    <w:p w14:paraId="185425E6" w14:textId="77777777" w:rsidR="003A60E2" w:rsidRDefault="003A60E2">
      <w:pPr>
        <w:rPr>
          <w:rFonts w:eastAsiaTheme="minorHAnsi"/>
          <w:b/>
          <w:sz w:val="22"/>
          <w:szCs w:val="22"/>
        </w:rPr>
      </w:pPr>
      <w:r>
        <w:rPr>
          <w:rFonts w:eastAsiaTheme="minorHAnsi"/>
          <w:b/>
          <w:sz w:val="22"/>
          <w:szCs w:val="22"/>
        </w:rPr>
        <w:br w:type="page"/>
      </w:r>
    </w:p>
    <w:p w14:paraId="10724945" w14:textId="07FD37D9" w:rsidR="003467F5" w:rsidRDefault="003467F5" w:rsidP="00EE4813">
      <w:pPr>
        <w:spacing w:after="0" w:line="240" w:lineRule="auto"/>
        <w:jc w:val="both"/>
        <w:rPr>
          <w:rFonts w:eastAsiaTheme="minorHAnsi"/>
          <w:b/>
          <w:sz w:val="22"/>
          <w:szCs w:val="22"/>
        </w:rPr>
      </w:pPr>
      <w:r w:rsidRPr="00A82AC1">
        <w:rPr>
          <w:rFonts w:eastAsiaTheme="minorHAnsi"/>
          <w:b/>
          <w:sz w:val="22"/>
          <w:szCs w:val="22"/>
        </w:rPr>
        <w:lastRenderedPageBreak/>
        <w:t xml:space="preserve">Topography of </w:t>
      </w:r>
      <w:proofErr w:type="spellStart"/>
      <w:r w:rsidRPr="00A82AC1">
        <w:rPr>
          <w:rFonts w:eastAsiaTheme="minorHAnsi"/>
          <w:b/>
          <w:sz w:val="22"/>
          <w:szCs w:val="22"/>
        </w:rPr>
        <w:t>Finglas</w:t>
      </w:r>
      <w:proofErr w:type="spellEnd"/>
    </w:p>
    <w:p w14:paraId="325314D4" w14:textId="77777777" w:rsidR="00EE4813" w:rsidRPr="00A82AC1" w:rsidRDefault="00EE4813" w:rsidP="00EE4813">
      <w:pPr>
        <w:spacing w:after="0" w:line="240" w:lineRule="auto"/>
        <w:jc w:val="both"/>
        <w:rPr>
          <w:rFonts w:eastAsiaTheme="minorHAnsi"/>
          <w:sz w:val="22"/>
          <w:szCs w:val="22"/>
        </w:rPr>
      </w:pPr>
      <w:r w:rsidRPr="00A82AC1">
        <w:rPr>
          <w:rFonts w:eastAsiaTheme="minorHAnsi"/>
          <w:noProof/>
          <w:sz w:val="22"/>
          <w:szCs w:val="22"/>
          <w:lang w:eastAsia="en-IE"/>
        </w:rPr>
        <w:drawing>
          <wp:inline distT="0" distB="0" distL="0" distR="0" wp14:anchorId="0983C69A" wp14:editId="10B73E4C">
            <wp:extent cx="5731510" cy="2404745"/>
            <wp:effectExtent l="0" t="0" r="2540" b="0"/>
            <wp:docPr id="10" name="Picture 10" descr="Topography of Finglas" title="Topography of Fin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404745"/>
                    </a:xfrm>
                    <a:prstGeom prst="rect">
                      <a:avLst/>
                    </a:prstGeom>
                  </pic:spPr>
                </pic:pic>
              </a:graphicData>
            </a:graphic>
          </wp:inline>
        </w:drawing>
      </w:r>
    </w:p>
    <w:p w14:paraId="3852E22F" w14:textId="4557ACC5" w:rsidR="00EE4813" w:rsidRPr="00A82AC1" w:rsidRDefault="00EE4813" w:rsidP="00EE4813">
      <w:pPr>
        <w:tabs>
          <w:tab w:val="left" w:pos="567"/>
        </w:tabs>
        <w:spacing w:after="0" w:line="240" w:lineRule="auto"/>
        <w:jc w:val="both"/>
        <w:rPr>
          <w:rFonts w:eastAsiaTheme="minorHAnsi" w:cstheme="minorHAnsi"/>
          <w:color w:val="FF0000"/>
          <w:sz w:val="22"/>
          <w:szCs w:val="22"/>
        </w:rPr>
      </w:pPr>
      <w:r w:rsidRPr="00A82AC1">
        <w:rPr>
          <w:rFonts w:eastAsiaTheme="minorHAnsi"/>
          <w:sz w:val="22"/>
          <w:szCs w:val="22"/>
        </w:rPr>
        <w:t xml:space="preserve">Source: </w:t>
      </w:r>
      <w:r w:rsidRPr="000B46EB">
        <w:rPr>
          <w:rFonts w:eastAsiaTheme="minorHAnsi" w:cstheme="minorHAnsi"/>
          <w:color w:val="0563C1" w:themeColor="hyperlink"/>
          <w:sz w:val="22"/>
          <w:szCs w:val="22"/>
          <w:u w:val="single"/>
        </w:rPr>
        <w:t>https://en-ie.topographic-map.com/maps/qb/Dublin/</w:t>
      </w:r>
      <w:r w:rsidRPr="00A82AC1">
        <w:rPr>
          <w:rFonts w:eastAsiaTheme="minorHAnsi" w:cstheme="minorHAnsi"/>
          <w:color w:val="FF0000"/>
          <w:sz w:val="22"/>
          <w:szCs w:val="22"/>
        </w:rPr>
        <w:t xml:space="preserve"> </w:t>
      </w:r>
    </w:p>
    <w:p w14:paraId="6BC2191A" w14:textId="7FECAF1E" w:rsidR="00EE4813" w:rsidRPr="00A82AC1" w:rsidRDefault="00EE4813" w:rsidP="00EE4813">
      <w:pPr>
        <w:spacing w:after="0" w:line="240" w:lineRule="auto"/>
        <w:jc w:val="both"/>
        <w:rPr>
          <w:rFonts w:eastAsiaTheme="minorHAnsi"/>
          <w:noProof/>
          <w:sz w:val="22"/>
          <w:szCs w:val="22"/>
          <w:lang w:eastAsia="en-IE"/>
        </w:rPr>
      </w:pPr>
    </w:p>
    <w:p w14:paraId="1049EC7D" w14:textId="4FEE7FF1" w:rsidR="00EE4813" w:rsidRPr="000B46EB" w:rsidRDefault="00EE4813" w:rsidP="0016052D">
      <w:pPr>
        <w:pStyle w:val="Heading2"/>
        <w:rPr>
          <w:rFonts w:asciiTheme="minorHAnsi" w:hAnsiTheme="minorHAnsi"/>
          <w:sz w:val="22"/>
          <w:szCs w:val="22"/>
        </w:rPr>
      </w:pPr>
      <w:bookmarkStart w:id="34" w:name="_Toc64115987"/>
      <w:bookmarkStart w:id="35" w:name="_Toc66806734"/>
      <w:r w:rsidRPr="000B46EB">
        <w:rPr>
          <w:rFonts w:asciiTheme="minorHAnsi" w:hAnsiTheme="minorHAnsi"/>
          <w:sz w:val="22"/>
          <w:szCs w:val="22"/>
        </w:rPr>
        <w:t>2.5 Water Attenuation</w:t>
      </w:r>
      <w:bookmarkEnd w:id="34"/>
      <w:bookmarkEnd w:id="35"/>
      <w:r w:rsidRPr="000B46EB">
        <w:rPr>
          <w:rFonts w:asciiTheme="minorHAnsi" w:hAnsiTheme="minorHAnsi"/>
          <w:sz w:val="22"/>
          <w:szCs w:val="22"/>
        </w:rPr>
        <w:t xml:space="preserve"> </w:t>
      </w:r>
    </w:p>
    <w:p w14:paraId="7F023C91" w14:textId="21DC90C6" w:rsidR="00EE4813" w:rsidRPr="00A82AC1" w:rsidRDefault="00EE4813" w:rsidP="00EE4813">
      <w:pPr>
        <w:spacing w:after="0" w:line="240" w:lineRule="auto"/>
        <w:jc w:val="both"/>
        <w:rPr>
          <w:rFonts w:eastAsiaTheme="minorHAnsi"/>
          <w:noProof/>
          <w:sz w:val="22"/>
          <w:szCs w:val="22"/>
          <w:lang w:eastAsia="en-IE"/>
        </w:rPr>
      </w:pPr>
      <w:r w:rsidRPr="00A82AC1">
        <w:rPr>
          <w:rFonts w:eastAsiaTheme="minorHAnsi"/>
          <w:noProof/>
          <w:sz w:val="22"/>
          <w:szCs w:val="22"/>
          <w:lang w:eastAsia="en-IE"/>
        </w:rPr>
        <w:t xml:space="preserve">Linked to topography and also ground conditions is the rate at which water is retained within an area. As can be seen in Figure 6.2 below,  Finglas has in general a low water retention value, with limited opportunities for water to be held locally, before it reaches the Tolka Valley.  Retaining water locally can greatly help to reduce flood and water pollution issues downstream. The darker colours shown on the map represent areas that temporarily store water, slowing down </w:t>
      </w:r>
      <w:r w:rsidR="006D494E">
        <w:rPr>
          <w:rFonts w:eastAsiaTheme="minorHAnsi"/>
          <w:noProof/>
          <w:sz w:val="22"/>
          <w:szCs w:val="22"/>
          <w:lang w:eastAsia="en-IE"/>
        </w:rPr>
        <w:t xml:space="preserve">the </w:t>
      </w:r>
      <w:r w:rsidRPr="00A82AC1">
        <w:rPr>
          <w:rFonts w:eastAsiaTheme="minorHAnsi"/>
          <w:noProof/>
          <w:sz w:val="22"/>
          <w:szCs w:val="22"/>
          <w:lang w:eastAsia="en-IE"/>
        </w:rPr>
        <w:t>overland flow and therefore contribute to flood control. The lighter colours indicate areas where water is moving quickly through the environment contributing to flood</w:t>
      </w:r>
      <w:r w:rsidR="00654A13">
        <w:rPr>
          <w:rFonts w:eastAsiaTheme="minorHAnsi"/>
          <w:noProof/>
          <w:sz w:val="22"/>
          <w:szCs w:val="22"/>
          <w:lang w:eastAsia="en-IE"/>
        </w:rPr>
        <w:t>ing</w:t>
      </w:r>
      <w:r w:rsidRPr="00A82AC1">
        <w:rPr>
          <w:rFonts w:eastAsiaTheme="minorHAnsi"/>
          <w:noProof/>
          <w:sz w:val="22"/>
          <w:szCs w:val="22"/>
          <w:lang w:eastAsia="en-IE"/>
        </w:rPr>
        <w:t xml:space="preserve"> risk at the downstream parts of the catchment. All new developments within the City are required to demonstrate how they can reduce the water run-off from each site, preferably through the use of natural water retention measures. </w:t>
      </w:r>
    </w:p>
    <w:p w14:paraId="512C7965" w14:textId="77777777" w:rsidR="003467F5" w:rsidRDefault="003467F5" w:rsidP="00EE4813">
      <w:pPr>
        <w:spacing w:after="0" w:line="240" w:lineRule="auto"/>
        <w:jc w:val="both"/>
        <w:rPr>
          <w:rFonts w:eastAsia="Times New Roman" w:cs="Times New Roman"/>
          <w:b/>
          <w:color w:val="000000"/>
          <w:sz w:val="22"/>
          <w:szCs w:val="22"/>
          <w:lang w:eastAsia="en-IE"/>
        </w:rPr>
      </w:pPr>
    </w:p>
    <w:p w14:paraId="0A3219A2" w14:textId="22349E50" w:rsidR="00EE4813" w:rsidRPr="00A82AC1" w:rsidRDefault="003467F5" w:rsidP="00EE4813">
      <w:pPr>
        <w:spacing w:after="0" w:line="240" w:lineRule="auto"/>
        <w:jc w:val="both"/>
        <w:rPr>
          <w:rFonts w:eastAsiaTheme="minorHAnsi"/>
          <w:i/>
          <w:noProof/>
          <w:sz w:val="22"/>
          <w:szCs w:val="22"/>
          <w:lang w:eastAsia="en-IE"/>
        </w:rPr>
      </w:pPr>
      <w:r w:rsidRPr="00A82AC1">
        <w:rPr>
          <w:rFonts w:eastAsia="Times New Roman" w:cs="Times New Roman"/>
          <w:b/>
          <w:color w:val="000000"/>
          <w:sz w:val="22"/>
          <w:szCs w:val="22"/>
          <w:lang w:eastAsia="en-IE"/>
        </w:rPr>
        <w:t>Water Retention</w:t>
      </w:r>
    </w:p>
    <w:p w14:paraId="3F0E05E3" w14:textId="77777777" w:rsidR="00EE4813" w:rsidRPr="00A82AC1" w:rsidRDefault="00EE4813" w:rsidP="00EE4813">
      <w:pPr>
        <w:spacing w:after="0" w:line="240" w:lineRule="auto"/>
        <w:jc w:val="both"/>
        <w:rPr>
          <w:rFonts w:eastAsiaTheme="minorHAnsi"/>
          <w:noProof/>
          <w:sz w:val="22"/>
          <w:szCs w:val="22"/>
          <w:lang w:eastAsia="en-IE"/>
        </w:rPr>
      </w:pPr>
    </w:p>
    <w:p w14:paraId="1804AB7C" w14:textId="77777777" w:rsidR="00EE4813" w:rsidRPr="00A82AC1" w:rsidRDefault="00EE4813" w:rsidP="00EE4813">
      <w:pPr>
        <w:spacing w:after="0" w:line="240" w:lineRule="auto"/>
        <w:jc w:val="both"/>
        <w:rPr>
          <w:rFonts w:eastAsia="Times New Roman" w:cs="Times New Roman"/>
          <w:color w:val="000000"/>
          <w:sz w:val="22"/>
          <w:szCs w:val="22"/>
          <w:lang w:eastAsia="en-IE"/>
        </w:rPr>
      </w:pPr>
      <w:r w:rsidRPr="00A82AC1">
        <w:rPr>
          <w:rFonts w:eastAsiaTheme="minorHAnsi"/>
          <w:noProof/>
          <w:sz w:val="22"/>
          <w:szCs w:val="22"/>
          <w:lang w:eastAsia="en-IE"/>
        </w:rPr>
        <w:drawing>
          <wp:inline distT="0" distB="0" distL="0" distR="0" wp14:anchorId="578C1000" wp14:editId="6F0A8DB1">
            <wp:extent cx="4742121" cy="3110276"/>
            <wp:effectExtent l="0" t="0" r="1905" b="0"/>
            <wp:docPr id="11" name="Picture 11" descr="Water Retention" title="Water Ret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68051" cy="3127283"/>
                    </a:xfrm>
                    <a:prstGeom prst="rect">
                      <a:avLst/>
                    </a:prstGeom>
                  </pic:spPr>
                </pic:pic>
              </a:graphicData>
            </a:graphic>
          </wp:inline>
        </w:drawing>
      </w:r>
    </w:p>
    <w:p w14:paraId="06337B9B" w14:textId="77777777" w:rsidR="00EE4813" w:rsidRPr="00A82AC1" w:rsidRDefault="00EE4813" w:rsidP="00EE4813">
      <w:pPr>
        <w:spacing w:after="0" w:line="240" w:lineRule="auto"/>
        <w:jc w:val="both"/>
        <w:rPr>
          <w:rFonts w:eastAsia="Times New Roman" w:cs="Times New Roman"/>
          <w:color w:val="000000"/>
          <w:sz w:val="22"/>
          <w:szCs w:val="22"/>
          <w:lang w:eastAsia="en-IE"/>
        </w:rPr>
      </w:pPr>
    </w:p>
    <w:p w14:paraId="70498729" w14:textId="5852BC3E" w:rsidR="00DE1298" w:rsidRDefault="00EE4813" w:rsidP="00DE1298">
      <w:pPr>
        <w:spacing w:after="0" w:line="240" w:lineRule="auto"/>
        <w:jc w:val="both"/>
        <w:rPr>
          <w:rFonts w:eastAsia="Times New Roman" w:cs="Times New Roman"/>
          <w:color w:val="000000"/>
          <w:sz w:val="22"/>
          <w:szCs w:val="22"/>
          <w:lang w:eastAsia="en-IE"/>
        </w:rPr>
      </w:pPr>
      <w:r w:rsidRPr="00A82AC1">
        <w:rPr>
          <w:rFonts w:eastAsia="Times New Roman" w:cs="Times New Roman"/>
          <w:i/>
          <w:color w:val="000000"/>
          <w:sz w:val="22"/>
          <w:szCs w:val="22"/>
          <w:lang w:eastAsia="en-IE"/>
        </w:rPr>
        <w:t xml:space="preserve">Source: National Parks and Wildlife Service (2016), </w:t>
      </w:r>
      <w:proofErr w:type="spellStart"/>
      <w:r w:rsidRPr="00A82AC1">
        <w:rPr>
          <w:rFonts w:eastAsia="Times New Roman" w:cs="Times New Roman"/>
          <w:i/>
          <w:color w:val="000000"/>
          <w:sz w:val="22"/>
          <w:szCs w:val="22"/>
          <w:lang w:eastAsia="en-IE"/>
        </w:rPr>
        <w:t>GeoHive</w:t>
      </w:r>
      <w:proofErr w:type="spellEnd"/>
      <w:r w:rsidRPr="00A82AC1">
        <w:rPr>
          <w:rFonts w:eastAsia="Times New Roman" w:cs="Times New Roman"/>
          <w:i/>
          <w:color w:val="000000"/>
          <w:sz w:val="22"/>
          <w:szCs w:val="22"/>
          <w:lang w:eastAsia="en-IE"/>
        </w:rPr>
        <w:t xml:space="preserve"> Directory.</w:t>
      </w:r>
      <w:r w:rsidRPr="00A82AC1">
        <w:rPr>
          <w:rFonts w:eastAsia="Times New Roman" w:cs="Times New Roman"/>
          <w:color w:val="000000"/>
          <w:sz w:val="22"/>
          <w:szCs w:val="22"/>
          <w:lang w:eastAsia="en-IE"/>
        </w:rPr>
        <w:t xml:space="preserve">  </w:t>
      </w:r>
    </w:p>
    <w:p w14:paraId="0B2C2731" w14:textId="6BF6A5F5" w:rsidR="00EE4813" w:rsidRPr="00DE1298" w:rsidRDefault="00EE4813" w:rsidP="00DE1298">
      <w:pPr>
        <w:pStyle w:val="Heading2"/>
        <w:rPr>
          <w:rFonts w:eastAsia="Times New Roman" w:cs="Times New Roman"/>
          <w:color w:val="000000"/>
          <w:sz w:val="22"/>
          <w:szCs w:val="22"/>
          <w:lang w:eastAsia="en-IE"/>
        </w:rPr>
      </w:pPr>
      <w:bookmarkStart w:id="36" w:name="_Toc64115988"/>
      <w:bookmarkStart w:id="37" w:name="_Toc66806735"/>
      <w:r w:rsidRPr="00DE1298">
        <w:rPr>
          <w:sz w:val="22"/>
          <w:szCs w:val="22"/>
        </w:rPr>
        <w:lastRenderedPageBreak/>
        <w:t>2.6 Groundwater Vulnerability</w:t>
      </w:r>
      <w:bookmarkEnd w:id="36"/>
      <w:bookmarkEnd w:id="37"/>
    </w:p>
    <w:p w14:paraId="37E8499C" w14:textId="77777777" w:rsidR="00EE4813" w:rsidRPr="00A82AC1" w:rsidRDefault="00EE4813" w:rsidP="00EE4813">
      <w:pPr>
        <w:shd w:val="clear" w:color="auto" w:fill="FFFFFF"/>
        <w:spacing w:after="0" w:line="240" w:lineRule="auto"/>
        <w:jc w:val="both"/>
        <w:rPr>
          <w:rFonts w:eastAsia="Times New Roman" w:cs="Arial"/>
          <w:color w:val="000000"/>
          <w:sz w:val="22"/>
          <w:szCs w:val="22"/>
          <w:lang w:eastAsia="en-IE"/>
        </w:rPr>
      </w:pPr>
      <w:r w:rsidRPr="00A82AC1">
        <w:rPr>
          <w:rFonts w:eastAsia="Times New Roman" w:cs="Arial"/>
          <w:color w:val="000000"/>
          <w:sz w:val="22"/>
          <w:szCs w:val="22"/>
          <w:lang w:eastAsia="en-IE"/>
        </w:rPr>
        <w:t>Groundwater Vulnerability is a term used to represent the natural ground characteristics that determine the ease with which groundwater may be contaminated by human activities.  It is based on the concept of whether water and contaminants can move within the subsurface materials (soil and subsoil) and get down to groundwater easily. The vulnerability category assigned to an area is thus based on the relative ease with which infiltrating water and potential contaminants may reach groundwater in a vertical or sub-vertical direction. As all groundwater is hydrologically connected to the land surface, it is the effectiveness of this connection that determines the relative vulnerability to contamination. Groundwater that readily and quickly receives water (and contaminants) from the land surface is considered to be more vulnerable than groundwater that receives water (and contaminants) more slowly, and consequently in lower quantities. Also, the slower the movement and the longer the pathway, the greater is the potential for attenuation of many contaminants.</w:t>
      </w:r>
    </w:p>
    <w:p w14:paraId="655CB219" w14:textId="03EBF151" w:rsidR="00EE4813" w:rsidRPr="00A82AC1" w:rsidRDefault="00EE4813" w:rsidP="00EE4813">
      <w:pPr>
        <w:shd w:val="clear" w:color="auto" w:fill="FFFFFF"/>
        <w:spacing w:before="100" w:beforeAutospacing="1" w:after="100" w:afterAutospacing="1" w:line="240" w:lineRule="auto"/>
        <w:jc w:val="both"/>
        <w:rPr>
          <w:rFonts w:eastAsia="Times New Roman" w:cs="Arial"/>
          <w:color w:val="000000"/>
          <w:sz w:val="22"/>
          <w:szCs w:val="22"/>
          <w:lang w:eastAsia="en-IE"/>
        </w:rPr>
      </w:pPr>
      <w:r w:rsidRPr="00A82AC1">
        <w:rPr>
          <w:rFonts w:eastAsia="Times New Roman" w:cs="Arial"/>
          <w:color w:val="000000"/>
          <w:sz w:val="22"/>
          <w:szCs w:val="22"/>
          <w:lang w:eastAsia="en-IE"/>
        </w:rPr>
        <w:t xml:space="preserve">In areas where water moves quickly or at times of flooding, then higher quantities of contaminants will have access to groundwater. </w:t>
      </w:r>
      <w:r w:rsidR="00B10B04">
        <w:rPr>
          <w:rFonts w:eastAsia="Times New Roman" w:cs="Arial"/>
          <w:color w:val="000000"/>
          <w:sz w:val="22"/>
          <w:szCs w:val="22"/>
          <w:lang w:eastAsia="en-IE"/>
        </w:rPr>
        <w:t>Since</w:t>
      </w:r>
      <w:r w:rsidRPr="00A82AC1">
        <w:rPr>
          <w:rFonts w:eastAsia="Times New Roman" w:cs="Arial"/>
          <w:color w:val="000000"/>
          <w:sz w:val="22"/>
          <w:szCs w:val="22"/>
          <w:lang w:eastAsia="en-IE"/>
        </w:rPr>
        <w:t xml:space="preserve"> water tends to move quickly in </w:t>
      </w:r>
      <w:proofErr w:type="spellStart"/>
      <w:r w:rsidRPr="00A82AC1">
        <w:rPr>
          <w:rFonts w:eastAsia="Times New Roman" w:cs="Arial"/>
          <w:color w:val="000000"/>
          <w:sz w:val="22"/>
          <w:szCs w:val="22"/>
          <w:lang w:eastAsia="en-IE"/>
        </w:rPr>
        <w:t>Finglas</w:t>
      </w:r>
      <w:proofErr w:type="spellEnd"/>
      <w:r w:rsidRPr="00A82AC1">
        <w:rPr>
          <w:rFonts w:eastAsia="Times New Roman" w:cs="Arial"/>
          <w:color w:val="000000"/>
          <w:sz w:val="22"/>
          <w:szCs w:val="22"/>
          <w:lang w:eastAsia="en-IE"/>
        </w:rPr>
        <w:t xml:space="preserve"> there is a high risk of groundwater contamination. The groundwater vulnerability map published by the Geological Survey of Ireland (GSI) and as shown below in Figure 6.3, shows that most of </w:t>
      </w:r>
      <w:proofErr w:type="spellStart"/>
      <w:r w:rsidRPr="00A82AC1">
        <w:rPr>
          <w:rFonts w:eastAsia="Times New Roman" w:cs="Arial"/>
          <w:color w:val="000000"/>
          <w:sz w:val="22"/>
          <w:szCs w:val="22"/>
          <w:lang w:eastAsia="en-IE"/>
        </w:rPr>
        <w:t>Finglas</w:t>
      </w:r>
      <w:proofErr w:type="spellEnd"/>
      <w:r w:rsidRPr="00A82AC1">
        <w:rPr>
          <w:rFonts w:eastAsia="Times New Roman" w:cs="Arial"/>
          <w:color w:val="000000"/>
          <w:sz w:val="22"/>
          <w:szCs w:val="22"/>
          <w:lang w:eastAsia="en-IE"/>
        </w:rPr>
        <w:t xml:space="preserve"> has a high to extreme groundwater vulnerability, and as such any development in this area will require </w:t>
      </w:r>
      <w:r w:rsidR="00E741B5">
        <w:rPr>
          <w:rFonts w:eastAsia="Times New Roman" w:cs="Arial"/>
          <w:color w:val="000000"/>
          <w:sz w:val="22"/>
          <w:szCs w:val="22"/>
          <w:lang w:eastAsia="en-IE"/>
        </w:rPr>
        <w:t>a</w:t>
      </w:r>
      <w:r w:rsidRPr="00A82AC1">
        <w:rPr>
          <w:rFonts w:eastAsia="Times New Roman" w:cs="Arial"/>
          <w:color w:val="000000"/>
          <w:sz w:val="22"/>
          <w:szCs w:val="22"/>
          <w:lang w:eastAsia="en-IE"/>
        </w:rPr>
        <w:t xml:space="preserve"> surface water management strategy. The eastern edge of the study area is shown to have low groundwater vulnerability. </w:t>
      </w:r>
    </w:p>
    <w:p w14:paraId="30294D6A" w14:textId="108AB7E6" w:rsidR="00EE4813" w:rsidRPr="00A82AC1" w:rsidRDefault="003467F5" w:rsidP="00EE4813">
      <w:pPr>
        <w:spacing w:after="0" w:line="240" w:lineRule="auto"/>
        <w:jc w:val="both"/>
        <w:rPr>
          <w:rFonts w:eastAsiaTheme="majorEastAsia" w:cstheme="majorBidi"/>
          <w:b/>
          <w:color w:val="2E74B5" w:themeColor="accent1" w:themeShade="BF"/>
          <w:sz w:val="22"/>
          <w:szCs w:val="22"/>
        </w:rPr>
      </w:pPr>
      <w:r w:rsidRPr="00A82AC1">
        <w:rPr>
          <w:rFonts w:eastAsiaTheme="minorHAnsi"/>
          <w:b/>
          <w:sz w:val="22"/>
          <w:szCs w:val="22"/>
        </w:rPr>
        <w:t>Ground Water Vulnerability</w:t>
      </w:r>
    </w:p>
    <w:p w14:paraId="3B8B974D" w14:textId="77777777" w:rsidR="00EE4813" w:rsidRPr="00A82AC1" w:rsidRDefault="00EE4813" w:rsidP="00EE4813">
      <w:pPr>
        <w:spacing w:line="259" w:lineRule="auto"/>
        <w:jc w:val="both"/>
        <w:rPr>
          <w:rFonts w:eastAsiaTheme="minorHAnsi"/>
          <w:sz w:val="22"/>
          <w:szCs w:val="22"/>
        </w:rPr>
      </w:pPr>
      <w:r w:rsidRPr="00A82AC1">
        <w:rPr>
          <w:rFonts w:eastAsiaTheme="minorHAnsi"/>
          <w:noProof/>
          <w:sz w:val="22"/>
          <w:szCs w:val="22"/>
          <w:lang w:eastAsia="en-IE"/>
        </w:rPr>
        <w:drawing>
          <wp:inline distT="0" distB="0" distL="0" distR="0" wp14:anchorId="6B57F477" wp14:editId="700F85AC">
            <wp:extent cx="5731510" cy="2628900"/>
            <wp:effectExtent l="0" t="0" r="2540" b="0"/>
            <wp:docPr id="5" name="Picture 5" descr="Ground Water Vulnerability" title="Ground Water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628900"/>
                    </a:xfrm>
                    <a:prstGeom prst="rect">
                      <a:avLst/>
                    </a:prstGeom>
                  </pic:spPr>
                </pic:pic>
              </a:graphicData>
            </a:graphic>
          </wp:inline>
        </w:drawing>
      </w:r>
    </w:p>
    <w:p w14:paraId="75383CDC" w14:textId="52B54E53" w:rsidR="00EE4813" w:rsidRPr="00A82AC1" w:rsidRDefault="00EE4813" w:rsidP="00EE4813">
      <w:pPr>
        <w:spacing w:line="259" w:lineRule="auto"/>
        <w:jc w:val="both"/>
        <w:rPr>
          <w:rFonts w:eastAsiaTheme="minorHAnsi"/>
          <w:i/>
          <w:sz w:val="22"/>
          <w:szCs w:val="22"/>
        </w:rPr>
      </w:pPr>
      <w:r w:rsidRPr="00A82AC1">
        <w:rPr>
          <w:rFonts w:eastAsiaTheme="minorHAnsi"/>
          <w:i/>
          <w:sz w:val="22"/>
          <w:szCs w:val="22"/>
        </w:rPr>
        <w:t xml:space="preserve">Source: Geological Survey Ireland </w:t>
      </w:r>
    </w:p>
    <w:p w14:paraId="721D1585" w14:textId="77777777" w:rsidR="00DE1298" w:rsidRDefault="00DE1298">
      <w:pPr>
        <w:rPr>
          <w:rFonts w:eastAsiaTheme="majorEastAsia" w:cstheme="majorBidi"/>
          <w:color w:val="262626" w:themeColor="text1" w:themeTint="D9"/>
          <w:sz w:val="22"/>
          <w:szCs w:val="22"/>
        </w:rPr>
      </w:pPr>
      <w:r>
        <w:rPr>
          <w:sz w:val="22"/>
          <w:szCs w:val="22"/>
        </w:rPr>
        <w:br w:type="page"/>
      </w:r>
    </w:p>
    <w:p w14:paraId="671A7A3F" w14:textId="4FD3241C" w:rsidR="004756BF" w:rsidRPr="000B46EB" w:rsidRDefault="004756BF" w:rsidP="004756BF">
      <w:pPr>
        <w:pStyle w:val="Heading1"/>
        <w:rPr>
          <w:rFonts w:asciiTheme="minorHAnsi" w:hAnsiTheme="minorHAnsi"/>
          <w:sz w:val="22"/>
          <w:szCs w:val="22"/>
        </w:rPr>
      </w:pPr>
      <w:bookmarkStart w:id="38" w:name="_Toc64115989"/>
      <w:bookmarkStart w:id="39" w:name="_Toc66806736"/>
      <w:r w:rsidRPr="000B46EB">
        <w:rPr>
          <w:rFonts w:asciiTheme="minorHAnsi" w:hAnsiTheme="minorHAnsi"/>
          <w:sz w:val="22"/>
          <w:szCs w:val="22"/>
        </w:rPr>
        <w:lastRenderedPageBreak/>
        <w:t>3.0 The Planning System and Flood Risk Management</w:t>
      </w:r>
      <w:bookmarkEnd w:id="38"/>
      <w:bookmarkEnd w:id="39"/>
    </w:p>
    <w:p w14:paraId="0FBD2639" w14:textId="65232676" w:rsidR="00E3662C" w:rsidRPr="000B46EB" w:rsidRDefault="00EE3535" w:rsidP="00A257A5">
      <w:pPr>
        <w:jc w:val="both"/>
        <w:rPr>
          <w:sz w:val="22"/>
          <w:szCs w:val="22"/>
        </w:rPr>
      </w:pPr>
      <w:r w:rsidRPr="00EE3535">
        <w:rPr>
          <w:i/>
        </w:rPr>
        <w:t>The Planning System and Flood Risk Management: Guidelines for Planning Authorities</w:t>
      </w:r>
      <w:r w:rsidR="00F67219">
        <w:rPr>
          <w:i/>
        </w:rPr>
        <w:t xml:space="preserve"> </w:t>
      </w:r>
      <w:r w:rsidR="00F67219">
        <w:t>(the Guidelines)</w:t>
      </w:r>
      <w:r>
        <w:t xml:space="preserve">, published in 2009, </w:t>
      </w:r>
      <w:r w:rsidR="008314A0">
        <w:t>provides a framework for assessing flood risk in the planning process</w:t>
      </w:r>
      <w:r w:rsidRPr="00180BC4">
        <w:t xml:space="preserve">. This Section will outline the </w:t>
      </w:r>
      <w:r w:rsidR="008314A0" w:rsidRPr="00180BC4">
        <w:t xml:space="preserve">definition of risk in terms of its likelihood and consequences </w:t>
      </w:r>
      <w:r w:rsidRPr="00180BC4">
        <w:t>and</w:t>
      </w:r>
      <w:r w:rsidR="008314A0" w:rsidRPr="00180BC4">
        <w:t xml:space="preserve"> will </w:t>
      </w:r>
      <w:r w:rsidR="00180BC4" w:rsidRPr="00180BC4">
        <w:t xml:space="preserve">define </w:t>
      </w:r>
      <w:r w:rsidRPr="00180BC4">
        <w:t>the Flood Zones</w:t>
      </w:r>
      <w:r w:rsidR="00180BC4" w:rsidRPr="00180BC4">
        <w:t xml:space="preserve">. </w:t>
      </w:r>
      <w:r w:rsidRPr="00180BC4">
        <w:t xml:space="preserve"> </w:t>
      </w:r>
      <w:r w:rsidR="00180BC4">
        <w:t xml:space="preserve">It will then set out the justification test that is used as a planning tool when considering sites for development. </w:t>
      </w:r>
    </w:p>
    <w:p w14:paraId="7D1ED15F" w14:textId="42E96B10" w:rsidR="00E3662C" w:rsidRPr="000B46EB" w:rsidRDefault="00E3662C" w:rsidP="00E3662C">
      <w:pPr>
        <w:pStyle w:val="Heading2"/>
        <w:rPr>
          <w:rFonts w:asciiTheme="minorHAnsi" w:hAnsiTheme="minorHAnsi"/>
          <w:sz w:val="22"/>
          <w:szCs w:val="22"/>
        </w:rPr>
      </w:pPr>
      <w:bookmarkStart w:id="40" w:name="_Toc64115990"/>
      <w:bookmarkStart w:id="41" w:name="_Toc66806737"/>
      <w:r w:rsidRPr="000B46EB">
        <w:rPr>
          <w:rFonts w:asciiTheme="minorHAnsi" w:hAnsiTheme="minorHAnsi"/>
          <w:sz w:val="22"/>
          <w:szCs w:val="22"/>
        </w:rPr>
        <w:t>3.1 Identification of Flood Risk</w:t>
      </w:r>
      <w:bookmarkEnd w:id="40"/>
      <w:bookmarkEnd w:id="41"/>
      <w:r w:rsidRPr="000B46EB">
        <w:rPr>
          <w:rFonts w:asciiTheme="minorHAnsi" w:hAnsiTheme="minorHAnsi"/>
          <w:sz w:val="22"/>
          <w:szCs w:val="22"/>
        </w:rPr>
        <w:t xml:space="preserve"> </w:t>
      </w:r>
    </w:p>
    <w:p w14:paraId="288BF48D" w14:textId="2BE6A59D" w:rsidR="00EE3535" w:rsidRDefault="00E3662C" w:rsidP="00CA6CDB">
      <w:pPr>
        <w:pStyle w:val="Default"/>
        <w:jc w:val="both"/>
        <w:rPr>
          <w:rFonts w:asciiTheme="minorHAnsi" w:hAnsiTheme="minorHAnsi"/>
          <w:sz w:val="22"/>
          <w:szCs w:val="22"/>
        </w:rPr>
      </w:pPr>
      <w:r w:rsidRPr="000B46EB">
        <w:rPr>
          <w:rFonts w:asciiTheme="minorHAnsi" w:hAnsiTheme="minorHAnsi"/>
          <w:sz w:val="22"/>
          <w:szCs w:val="22"/>
        </w:rPr>
        <w:t>Flood risk is a combination of the likelihood of a flood event occurring and the potential consequences arising from that flood event.</w:t>
      </w:r>
      <w:r w:rsidR="00EE3535">
        <w:rPr>
          <w:rFonts w:asciiTheme="minorHAnsi" w:hAnsiTheme="minorHAnsi"/>
          <w:sz w:val="22"/>
          <w:szCs w:val="22"/>
        </w:rPr>
        <w:t xml:space="preserve"> Flood risk can be expressed by the following relationship:</w:t>
      </w:r>
    </w:p>
    <w:p w14:paraId="4A6C43CA" w14:textId="3671685C" w:rsidR="00EE3535" w:rsidRDefault="00EE3535" w:rsidP="00CA6CDB">
      <w:pPr>
        <w:pStyle w:val="Default"/>
        <w:jc w:val="both"/>
        <w:rPr>
          <w:rFonts w:asciiTheme="minorHAnsi" w:hAnsiTheme="minorHAnsi"/>
          <w:sz w:val="22"/>
          <w:szCs w:val="22"/>
        </w:rPr>
      </w:pPr>
    </w:p>
    <w:p w14:paraId="37BD724E" w14:textId="1F48AEB3" w:rsidR="00EE3535" w:rsidRPr="00EE3535" w:rsidRDefault="00EE3535" w:rsidP="00EE3535">
      <w:pPr>
        <w:pStyle w:val="Default"/>
        <w:jc w:val="center"/>
        <w:rPr>
          <w:rFonts w:asciiTheme="minorHAnsi" w:hAnsiTheme="minorHAnsi"/>
          <w:b/>
          <w:sz w:val="22"/>
          <w:szCs w:val="22"/>
        </w:rPr>
      </w:pPr>
      <w:r w:rsidRPr="00EE3535">
        <w:rPr>
          <w:rFonts w:asciiTheme="minorHAnsi" w:hAnsiTheme="minorHAnsi"/>
          <w:b/>
          <w:sz w:val="22"/>
          <w:szCs w:val="22"/>
        </w:rPr>
        <w:t>Flood Risk = Probability of Flooding x Consequences of Flooding</w:t>
      </w:r>
    </w:p>
    <w:p w14:paraId="341DB81A" w14:textId="77777777" w:rsidR="00EE3535" w:rsidRDefault="00EE3535" w:rsidP="00CA6CDB">
      <w:pPr>
        <w:pStyle w:val="Default"/>
        <w:jc w:val="both"/>
        <w:rPr>
          <w:rFonts w:asciiTheme="minorHAnsi" w:hAnsiTheme="minorHAnsi"/>
          <w:sz w:val="22"/>
          <w:szCs w:val="22"/>
        </w:rPr>
      </w:pPr>
    </w:p>
    <w:p w14:paraId="27369878" w14:textId="3D44777F" w:rsidR="00CA6CDB" w:rsidRDefault="00E3662C" w:rsidP="00CA6CDB">
      <w:pPr>
        <w:pStyle w:val="Default"/>
        <w:jc w:val="both"/>
        <w:rPr>
          <w:rFonts w:asciiTheme="minorHAnsi" w:hAnsiTheme="minorHAnsi"/>
          <w:sz w:val="22"/>
          <w:szCs w:val="22"/>
        </w:rPr>
      </w:pPr>
      <w:r w:rsidRPr="000B46EB">
        <w:rPr>
          <w:rFonts w:asciiTheme="minorHAnsi" w:hAnsiTheme="minorHAnsi"/>
          <w:sz w:val="22"/>
          <w:szCs w:val="22"/>
        </w:rPr>
        <w:t>To fully assess flood risk an understanding of where the water comes from (i.e. the source), how and where it flows (i.e. the pathways)</w:t>
      </w:r>
      <w:r w:rsidR="00B10B04">
        <w:rPr>
          <w:rFonts w:asciiTheme="minorHAnsi" w:hAnsiTheme="minorHAnsi"/>
          <w:sz w:val="22"/>
          <w:szCs w:val="22"/>
        </w:rPr>
        <w:t>,</w:t>
      </w:r>
      <w:r w:rsidRPr="000B46EB">
        <w:rPr>
          <w:rFonts w:asciiTheme="minorHAnsi" w:hAnsiTheme="minorHAnsi"/>
          <w:sz w:val="22"/>
          <w:szCs w:val="22"/>
        </w:rPr>
        <w:t xml:space="preserve"> and the people and assets affected by it (i.e. the receptors) is required. </w:t>
      </w:r>
      <w:r w:rsidR="00EE3535">
        <w:rPr>
          <w:rFonts w:asciiTheme="minorHAnsi" w:hAnsiTheme="minorHAnsi"/>
          <w:sz w:val="22"/>
          <w:szCs w:val="22"/>
        </w:rPr>
        <w:t xml:space="preserve">The </w:t>
      </w:r>
      <w:r w:rsidR="00EE3535" w:rsidRPr="00EE3535">
        <w:rPr>
          <w:rFonts w:asciiTheme="minorHAnsi" w:hAnsiTheme="minorHAnsi"/>
          <w:i/>
          <w:sz w:val="22"/>
          <w:szCs w:val="22"/>
        </w:rPr>
        <w:t>source-pathway-receptor</w:t>
      </w:r>
      <w:r w:rsidR="00EE3535">
        <w:rPr>
          <w:rFonts w:asciiTheme="minorHAnsi" w:hAnsiTheme="minorHAnsi"/>
          <w:sz w:val="22"/>
          <w:szCs w:val="22"/>
        </w:rPr>
        <w:t xml:space="preserve"> </w:t>
      </w:r>
      <w:r w:rsidR="00EE3535" w:rsidRPr="00EE3535">
        <w:rPr>
          <w:rFonts w:asciiTheme="minorHAnsi" w:hAnsiTheme="minorHAnsi"/>
          <w:i/>
          <w:sz w:val="22"/>
          <w:szCs w:val="22"/>
        </w:rPr>
        <w:t>model</w:t>
      </w:r>
      <w:r w:rsidR="00EE3535">
        <w:rPr>
          <w:rFonts w:asciiTheme="minorHAnsi" w:hAnsiTheme="minorHAnsi"/>
          <w:sz w:val="22"/>
          <w:szCs w:val="22"/>
        </w:rPr>
        <w:t xml:space="preserve"> below illustrates this. </w:t>
      </w:r>
    </w:p>
    <w:p w14:paraId="74AF1070" w14:textId="7B16898C" w:rsidR="00EE3535" w:rsidRDefault="00EE3535" w:rsidP="00CA6CDB">
      <w:pPr>
        <w:pStyle w:val="Default"/>
        <w:jc w:val="both"/>
        <w:rPr>
          <w:rFonts w:asciiTheme="minorHAnsi" w:hAnsiTheme="minorHAnsi"/>
          <w:sz w:val="22"/>
          <w:szCs w:val="22"/>
        </w:rPr>
      </w:pPr>
    </w:p>
    <w:p w14:paraId="2AA7A70A" w14:textId="5ED5CD8B" w:rsidR="00EE3535" w:rsidRDefault="00EE3535" w:rsidP="00CA6CDB">
      <w:pPr>
        <w:pStyle w:val="Default"/>
        <w:jc w:val="both"/>
        <w:rPr>
          <w:rFonts w:asciiTheme="minorHAnsi" w:hAnsiTheme="minorHAnsi"/>
          <w:b/>
          <w:sz w:val="22"/>
          <w:szCs w:val="22"/>
        </w:rPr>
      </w:pPr>
      <w:r w:rsidRPr="00EE3535">
        <w:rPr>
          <w:rFonts w:asciiTheme="minorHAnsi" w:hAnsiTheme="minorHAnsi"/>
          <w:b/>
          <w:sz w:val="22"/>
          <w:szCs w:val="22"/>
        </w:rPr>
        <w:t>Source-Pathway-Receptor Model</w:t>
      </w:r>
    </w:p>
    <w:p w14:paraId="4B3B277C" w14:textId="37669FA8" w:rsidR="00EE3535" w:rsidRDefault="00EE3535" w:rsidP="00CA6CDB">
      <w:pPr>
        <w:pStyle w:val="Default"/>
        <w:jc w:val="both"/>
        <w:rPr>
          <w:rFonts w:asciiTheme="minorHAnsi" w:hAnsiTheme="minorHAnsi"/>
          <w:b/>
          <w:sz w:val="22"/>
          <w:szCs w:val="22"/>
        </w:rPr>
      </w:pPr>
    </w:p>
    <w:p w14:paraId="7707C12D" w14:textId="00A99FBF" w:rsidR="00EE3535" w:rsidRPr="00EE3535" w:rsidRDefault="006622A5" w:rsidP="00CA6CDB">
      <w:pPr>
        <w:pStyle w:val="Default"/>
        <w:jc w:val="both"/>
        <w:rPr>
          <w:rFonts w:asciiTheme="minorHAnsi" w:hAnsiTheme="minorHAnsi"/>
          <w:b/>
          <w:sz w:val="22"/>
          <w:szCs w:val="22"/>
        </w:rPr>
      </w:pPr>
      <w:r>
        <w:rPr>
          <w:rFonts w:asciiTheme="minorHAnsi" w:hAnsiTheme="minorHAnsi"/>
          <w:b/>
          <w:sz w:val="22"/>
          <w:szCs w:val="22"/>
        </w:rPr>
        <w:pict w14:anchorId="4AD0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ource-Pathway-Receptor Model" style="width:450.25pt;height:151.5pt">
            <v:imagedata r:id="rId14" o:title="source pathway receptor model SFRA"/>
          </v:shape>
        </w:pict>
      </w:r>
    </w:p>
    <w:p w14:paraId="59F6A9BE" w14:textId="77777777" w:rsidR="00EE3535" w:rsidRDefault="00EE3535" w:rsidP="00CA6CDB">
      <w:pPr>
        <w:pStyle w:val="Default"/>
        <w:jc w:val="both"/>
        <w:rPr>
          <w:rFonts w:asciiTheme="minorHAnsi" w:hAnsiTheme="minorHAnsi"/>
          <w:sz w:val="22"/>
          <w:szCs w:val="22"/>
        </w:rPr>
      </w:pPr>
    </w:p>
    <w:p w14:paraId="482CC779" w14:textId="23539E8F" w:rsidR="00EE3535" w:rsidRPr="000B46EB" w:rsidRDefault="00EE3535" w:rsidP="00CA6CDB">
      <w:pPr>
        <w:pStyle w:val="Default"/>
        <w:jc w:val="both"/>
        <w:rPr>
          <w:rFonts w:asciiTheme="minorHAnsi" w:hAnsiTheme="minorHAnsi"/>
          <w:sz w:val="22"/>
          <w:szCs w:val="22"/>
        </w:rPr>
      </w:pPr>
      <w:r>
        <w:rPr>
          <w:rFonts w:asciiTheme="minorHAnsi" w:hAnsiTheme="minorHAnsi"/>
          <w:sz w:val="22"/>
          <w:szCs w:val="22"/>
        </w:rPr>
        <w:t xml:space="preserve">Source: </w:t>
      </w:r>
      <w:r w:rsidRPr="00EE3535">
        <w:rPr>
          <w:i/>
        </w:rPr>
        <w:t>The Planning System and Flood Risk Management: Guidelines for Planning Authorities</w:t>
      </w:r>
      <w:r>
        <w:rPr>
          <w:i/>
        </w:rPr>
        <w:t xml:space="preserve"> </w:t>
      </w:r>
      <w:r w:rsidRPr="00EE3535">
        <w:t>(2009)</w:t>
      </w:r>
    </w:p>
    <w:p w14:paraId="05E7F0D3" w14:textId="77777777" w:rsidR="00CA6CDB" w:rsidRPr="000B46EB" w:rsidRDefault="00CA6CDB" w:rsidP="00E3662C">
      <w:pPr>
        <w:pStyle w:val="Default"/>
        <w:rPr>
          <w:rFonts w:asciiTheme="minorHAnsi" w:hAnsiTheme="minorHAnsi"/>
          <w:sz w:val="22"/>
          <w:szCs w:val="22"/>
        </w:rPr>
      </w:pPr>
    </w:p>
    <w:p w14:paraId="225332B5" w14:textId="1DA498B5" w:rsidR="00E3662C" w:rsidRPr="000B46EB" w:rsidRDefault="00E3662C" w:rsidP="00CA6CDB">
      <w:pPr>
        <w:pStyle w:val="Default"/>
        <w:jc w:val="both"/>
        <w:rPr>
          <w:rFonts w:asciiTheme="minorHAnsi" w:hAnsiTheme="minorHAnsi"/>
          <w:sz w:val="22"/>
          <w:szCs w:val="22"/>
        </w:rPr>
      </w:pPr>
      <w:r w:rsidRPr="000B46EB">
        <w:rPr>
          <w:rFonts w:asciiTheme="minorHAnsi" w:hAnsiTheme="minorHAnsi"/>
          <w:sz w:val="22"/>
          <w:szCs w:val="22"/>
        </w:rPr>
        <w:t>The principal sources of flooding generally are rainfall or higher than normal sea levels. The principal pathways are rivers, drains, sewers, overland flow</w:t>
      </w:r>
      <w:r w:rsidR="00B10B04">
        <w:rPr>
          <w:rFonts w:asciiTheme="minorHAnsi" w:hAnsiTheme="minorHAnsi"/>
          <w:sz w:val="22"/>
          <w:szCs w:val="22"/>
        </w:rPr>
        <w:t>,</w:t>
      </w:r>
      <w:r w:rsidRPr="000B46EB">
        <w:rPr>
          <w:rFonts w:asciiTheme="minorHAnsi" w:hAnsiTheme="minorHAnsi"/>
          <w:sz w:val="22"/>
          <w:szCs w:val="22"/>
        </w:rPr>
        <w:t xml:space="preserve"> and river and coastal floodplains. The receptors can include people, their property</w:t>
      </w:r>
      <w:r w:rsidR="00B10B04">
        <w:rPr>
          <w:rFonts w:asciiTheme="minorHAnsi" w:hAnsiTheme="minorHAnsi"/>
          <w:sz w:val="22"/>
          <w:szCs w:val="22"/>
        </w:rPr>
        <w:t>,</w:t>
      </w:r>
      <w:r w:rsidRPr="000B46EB">
        <w:rPr>
          <w:rFonts w:asciiTheme="minorHAnsi" w:hAnsiTheme="minorHAnsi"/>
          <w:sz w:val="22"/>
          <w:szCs w:val="22"/>
        </w:rPr>
        <w:t xml:space="preserve"> and the environment. All three elements as well as the vulnerability and exposure of receptors must be examined to determine the potential consequences. </w:t>
      </w:r>
    </w:p>
    <w:p w14:paraId="3291D3F6" w14:textId="1F7D549E" w:rsidR="00CA6CDB" w:rsidRPr="000B46EB" w:rsidRDefault="00CA6CDB" w:rsidP="00E3662C">
      <w:pPr>
        <w:pStyle w:val="Default"/>
        <w:rPr>
          <w:rFonts w:asciiTheme="minorHAnsi" w:hAnsiTheme="minorHAnsi"/>
          <w:sz w:val="22"/>
          <w:szCs w:val="22"/>
        </w:rPr>
      </w:pPr>
    </w:p>
    <w:p w14:paraId="6CCD13B5" w14:textId="77777777" w:rsidR="00E3662C" w:rsidRPr="000B46EB" w:rsidRDefault="00E3662C" w:rsidP="00E3662C">
      <w:pPr>
        <w:pStyle w:val="Default"/>
        <w:rPr>
          <w:rFonts w:asciiTheme="minorHAnsi" w:hAnsiTheme="minorHAnsi"/>
          <w:sz w:val="22"/>
          <w:szCs w:val="22"/>
        </w:rPr>
      </w:pPr>
      <w:r w:rsidRPr="000B46EB">
        <w:rPr>
          <w:rFonts w:asciiTheme="minorHAnsi" w:hAnsiTheme="minorHAnsi"/>
          <w:sz w:val="22"/>
          <w:szCs w:val="22"/>
        </w:rPr>
        <w:t xml:space="preserve">The Guidelines set out a staged approach to the assessment of flood risk with each stage carried out only as needed. The stages are listed below: </w:t>
      </w:r>
    </w:p>
    <w:p w14:paraId="3EC537A7" w14:textId="77777777" w:rsidR="00CA6CDB" w:rsidRPr="00D15F7E" w:rsidRDefault="00CA6CDB" w:rsidP="00E3662C">
      <w:pPr>
        <w:pStyle w:val="Default"/>
        <w:rPr>
          <w:rFonts w:asciiTheme="minorHAnsi" w:hAnsiTheme="minorHAnsi"/>
          <w:b/>
          <w:sz w:val="22"/>
          <w:szCs w:val="22"/>
        </w:rPr>
      </w:pPr>
    </w:p>
    <w:p w14:paraId="1279EB50" w14:textId="2EF4CC99" w:rsidR="00E3662C" w:rsidRPr="000B46EB" w:rsidRDefault="00E3662C" w:rsidP="00E3662C">
      <w:pPr>
        <w:pStyle w:val="Default"/>
        <w:rPr>
          <w:rFonts w:asciiTheme="minorHAnsi" w:hAnsiTheme="minorHAnsi"/>
          <w:sz w:val="22"/>
          <w:szCs w:val="22"/>
        </w:rPr>
      </w:pPr>
      <w:r w:rsidRPr="00D15F7E">
        <w:rPr>
          <w:rFonts w:asciiTheme="minorHAnsi" w:hAnsiTheme="minorHAnsi"/>
          <w:b/>
          <w:i/>
          <w:iCs/>
          <w:sz w:val="22"/>
          <w:szCs w:val="22"/>
        </w:rPr>
        <w:t>Stage I Flood Risk Identification</w:t>
      </w:r>
      <w:r w:rsidRPr="000B46EB">
        <w:rPr>
          <w:rFonts w:asciiTheme="minorHAnsi" w:hAnsiTheme="minorHAnsi"/>
          <w:i/>
          <w:iCs/>
          <w:sz w:val="22"/>
          <w:szCs w:val="22"/>
        </w:rPr>
        <w:t xml:space="preserve"> </w:t>
      </w:r>
      <w:r w:rsidRPr="000B46EB">
        <w:rPr>
          <w:rFonts w:asciiTheme="minorHAnsi" w:hAnsiTheme="minorHAnsi"/>
          <w:sz w:val="22"/>
          <w:szCs w:val="22"/>
        </w:rPr>
        <w:t xml:space="preserve">– to identify whether there may be any flooding or surface water management issues. </w:t>
      </w:r>
    </w:p>
    <w:p w14:paraId="0059D5A3" w14:textId="77777777" w:rsidR="00CA6CDB" w:rsidRPr="000B46EB" w:rsidRDefault="00CA6CDB" w:rsidP="00E3662C">
      <w:pPr>
        <w:pStyle w:val="Default"/>
        <w:rPr>
          <w:rFonts w:asciiTheme="minorHAnsi" w:hAnsiTheme="minorHAnsi"/>
          <w:sz w:val="22"/>
          <w:szCs w:val="22"/>
        </w:rPr>
      </w:pPr>
    </w:p>
    <w:p w14:paraId="6A45068B" w14:textId="4E830DC7" w:rsidR="00E3662C" w:rsidRPr="000B46EB" w:rsidRDefault="00E3662C" w:rsidP="00E3662C">
      <w:pPr>
        <w:pStyle w:val="Default"/>
        <w:rPr>
          <w:rFonts w:asciiTheme="minorHAnsi" w:hAnsiTheme="minorHAnsi"/>
          <w:sz w:val="22"/>
          <w:szCs w:val="22"/>
        </w:rPr>
      </w:pPr>
      <w:r w:rsidRPr="00D15F7E">
        <w:rPr>
          <w:rFonts w:asciiTheme="minorHAnsi" w:hAnsiTheme="minorHAnsi"/>
          <w:b/>
          <w:i/>
          <w:iCs/>
          <w:sz w:val="22"/>
          <w:szCs w:val="22"/>
        </w:rPr>
        <w:t>Stage II Initial Flood Risk Assessment</w:t>
      </w:r>
      <w:r w:rsidRPr="000B46EB">
        <w:rPr>
          <w:rFonts w:asciiTheme="minorHAnsi" w:hAnsiTheme="minorHAnsi"/>
          <w:i/>
          <w:iCs/>
          <w:sz w:val="22"/>
          <w:szCs w:val="22"/>
        </w:rPr>
        <w:t xml:space="preserve"> </w:t>
      </w:r>
      <w:r w:rsidRPr="000B46EB">
        <w:rPr>
          <w:rFonts w:asciiTheme="minorHAnsi" w:hAnsiTheme="minorHAnsi"/>
          <w:sz w:val="22"/>
          <w:szCs w:val="22"/>
        </w:rPr>
        <w:t>– to confirm sources of flooding that may affect an area or proposed development, to appraise the adequacy of existing information</w:t>
      </w:r>
      <w:r w:rsidR="00B10B04">
        <w:rPr>
          <w:rFonts w:asciiTheme="minorHAnsi" w:hAnsiTheme="minorHAnsi"/>
          <w:sz w:val="22"/>
          <w:szCs w:val="22"/>
        </w:rPr>
        <w:t>,</w:t>
      </w:r>
      <w:r w:rsidRPr="000B46EB">
        <w:rPr>
          <w:rFonts w:asciiTheme="minorHAnsi" w:hAnsiTheme="minorHAnsi"/>
          <w:sz w:val="22"/>
          <w:szCs w:val="22"/>
        </w:rPr>
        <w:t xml:space="preserve"> and to scope the extent of the risk of flooding which may involve preparing indicative flood zone maps. </w:t>
      </w:r>
    </w:p>
    <w:p w14:paraId="58242374" w14:textId="77777777" w:rsidR="00CA6CDB" w:rsidRPr="000B46EB" w:rsidRDefault="00CA6CDB" w:rsidP="00E3662C">
      <w:pPr>
        <w:pStyle w:val="Default"/>
        <w:rPr>
          <w:rFonts w:asciiTheme="minorHAnsi" w:hAnsiTheme="minorHAnsi"/>
          <w:sz w:val="22"/>
          <w:szCs w:val="22"/>
        </w:rPr>
      </w:pPr>
    </w:p>
    <w:p w14:paraId="75190252" w14:textId="14B463B6" w:rsidR="00E3662C" w:rsidRPr="000B46EB" w:rsidRDefault="00E3662C" w:rsidP="00A257A5">
      <w:pPr>
        <w:pStyle w:val="Default"/>
        <w:jc w:val="both"/>
        <w:rPr>
          <w:rFonts w:asciiTheme="minorHAnsi" w:hAnsiTheme="minorHAnsi"/>
          <w:sz w:val="22"/>
          <w:szCs w:val="22"/>
        </w:rPr>
      </w:pPr>
      <w:r w:rsidRPr="00D15F7E">
        <w:rPr>
          <w:rFonts w:asciiTheme="minorHAnsi" w:hAnsiTheme="minorHAnsi"/>
          <w:b/>
          <w:i/>
          <w:iCs/>
          <w:sz w:val="22"/>
          <w:szCs w:val="22"/>
        </w:rPr>
        <w:lastRenderedPageBreak/>
        <w:t>Stage III Detailed Flood Risk Assessment</w:t>
      </w:r>
      <w:r w:rsidRPr="000B46EB">
        <w:rPr>
          <w:rFonts w:asciiTheme="minorHAnsi" w:hAnsiTheme="minorHAnsi"/>
          <w:i/>
          <w:iCs/>
          <w:sz w:val="22"/>
          <w:szCs w:val="22"/>
        </w:rPr>
        <w:t xml:space="preserve"> </w:t>
      </w:r>
      <w:r w:rsidRPr="000B46EB">
        <w:rPr>
          <w:rFonts w:asciiTheme="minorHAnsi" w:hAnsiTheme="minorHAnsi"/>
          <w:sz w:val="22"/>
          <w:szCs w:val="22"/>
        </w:rPr>
        <w:t xml:space="preserve">– to assess flood risk issues in sufficient detail and to provide a quantitative appraisal of potential flood risk to a proposed or existing development or land to be zoned, of its potential impact on flood risk elsewhere and the effectiveness of any proposed mitigation measures. </w:t>
      </w:r>
    </w:p>
    <w:p w14:paraId="5B7AFF58" w14:textId="77777777" w:rsidR="00E3662C" w:rsidRPr="000B46EB" w:rsidRDefault="00E3662C" w:rsidP="00A257A5">
      <w:pPr>
        <w:pStyle w:val="Default"/>
        <w:jc w:val="both"/>
        <w:rPr>
          <w:rFonts w:asciiTheme="minorHAnsi" w:hAnsiTheme="minorHAnsi"/>
          <w:sz w:val="22"/>
          <w:szCs w:val="22"/>
        </w:rPr>
      </w:pPr>
    </w:p>
    <w:p w14:paraId="18A2C10B" w14:textId="5C6BF00B" w:rsidR="00E3662C" w:rsidRPr="000B46EB" w:rsidRDefault="00E3662C" w:rsidP="00A257A5">
      <w:pPr>
        <w:pStyle w:val="Heading2"/>
        <w:jc w:val="both"/>
        <w:rPr>
          <w:rFonts w:asciiTheme="minorHAnsi" w:hAnsiTheme="minorHAnsi"/>
          <w:sz w:val="22"/>
          <w:szCs w:val="22"/>
        </w:rPr>
      </w:pPr>
      <w:bookmarkStart w:id="42" w:name="_Toc64115991"/>
      <w:bookmarkStart w:id="43" w:name="_Toc66806738"/>
      <w:r w:rsidRPr="000B46EB">
        <w:rPr>
          <w:rFonts w:asciiTheme="minorHAnsi" w:hAnsiTheme="minorHAnsi"/>
          <w:sz w:val="22"/>
          <w:szCs w:val="22"/>
        </w:rPr>
        <w:t>3.2 Likelihood of Flooding</w:t>
      </w:r>
      <w:bookmarkEnd w:id="42"/>
      <w:bookmarkEnd w:id="43"/>
      <w:r w:rsidRPr="000B46EB">
        <w:rPr>
          <w:rFonts w:asciiTheme="minorHAnsi" w:hAnsiTheme="minorHAnsi"/>
          <w:sz w:val="22"/>
          <w:szCs w:val="22"/>
        </w:rPr>
        <w:t xml:space="preserve"> </w:t>
      </w:r>
    </w:p>
    <w:p w14:paraId="36D46FF4" w14:textId="02279643" w:rsidR="00E3662C" w:rsidRPr="000B46EB" w:rsidRDefault="00E3662C" w:rsidP="00A257A5">
      <w:pPr>
        <w:jc w:val="both"/>
        <w:rPr>
          <w:sz w:val="22"/>
          <w:szCs w:val="22"/>
        </w:rPr>
      </w:pPr>
      <w:r w:rsidRPr="000B46EB">
        <w:rPr>
          <w:sz w:val="22"/>
          <w:szCs w:val="22"/>
        </w:rPr>
        <w:t xml:space="preserve">The Guidelines define the likelihood of flooding as the percentage probability of a flood of a given magnitude or severity occurring or being exceeded in any given year. It is generally expressed as a return period or annual exceedance probability (AEP). A 1% AEP flood indicates a flood event that will be equalled or exceeded on average once every hundred years and has a return period of 1 in 100 years. Annual Exceedance probability is the inverse of </w:t>
      </w:r>
      <w:r w:rsidR="0011039B">
        <w:rPr>
          <w:sz w:val="22"/>
          <w:szCs w:val="22"/>
        </w:rPr>
        <w:t xml:space="preserve">the </w:t>
      </w:r>
      <w:r w:rsidRPr="000B46EB">
        <w:rPr>
          <w:sz w:val="22"/>
          <w:szCs w:val="22"/>
        </w:rPr>
        <w:t>return period as shown below.</w:t>
      </w:r>
    </w:p>
    <w:p w14:paraId="0575EA65" w14:textId="789F6164" w:rsidR="00E3662C" w:rsidRPr="00F67219" w:rsidRDefault="00F67219" w:rsidP="00E3662C">
      <w:pPr>
        <w:rPr>
          <w:b/>
          <w:sz w:val="22"/>
          <w:szCs w:val="22"/>
        </w:rPr>
      </w:pPr>
      <w:r w:rsidRPr="00F67219">
        <w:rPr>
          <w:b/>
          <w:sz w:val="22"/>
          <w:szCs w:val="22"/>
        </w:rPr>
        <w:t>Probability of Flooding</w:t>
      </w:r>
    </w:p>
    <w:tbl>
      <w:tblPr>
        <w:tblStyle w:val="GridTable4-Accent6"/>
        <w:tblW w:w="0" w:type="auto"/>
        <w:tblLook w:val="04A0" w:firstRow="1" w:lastRow="0" w:firstColumn="1" w:lastColumn="0" w:noHBand="0" w:noVBand="1"/>
        <w:tblCaption w:val="Probability of Flooding"/>
        <w:tblDescription w:val="Probability of Flooding"/>
      </w:tblPr>
      <w:tblGrid>
        <w:gridCol w:w="3280"/>
        <w:gridCol w:w="3280"/>
      </w:tblGrid>
      <w:tr w:rsidR="00901601" w14:paraId="6E4D3115" w14:textId="77777777" w:rsidTr="0040243F">
        <w:trPr>
          <w:cnfStyle w:val="100000000000" w:firstRow="1" w:lastRow="0" w:firstColumn="0" w:lastColumn="0" w:oddVBand="0" w:evenVBand="0" w:oddHBand="0" w:evenHBand="0" w:firstRowFirstColumn="0" w:firstRowLastColumn="0" w:lastRowFirstColumn="0" w:lastRowLastColumn="0"/>
          <w:trHeight w:val="535"/>
          <w:tblHeader/>
        </w:trPr>
        <w:tc>
          <w:tcPr>
            <w:cnfStyle w:val="001000000000" w:firstRow="0" w:lastRow="0" w:firstColumn="1" w:lastColumn="0" w:oddVBand="0" w:evenVBand="0" w:oddHBand="0" w:evenHBand="0" w:firstRowFirstColumn="0" w:firstRowLastColumn="0" w:lastRowFirstColumn="0" w:lastRowLastColumn="0"/>
            <w:tcW w:w="3280" w:type="dxa"/>
          </w:tcPr>
          <w:p w14:paraId="4A63BE7C" w14:textId="3FDEEEE4" w:rsidR="00F67219" w:rsidRDefault="00F67219" w:rsidP="00E3662C">
            <w:pPr>
              <w:rPr>
                <w:sz w:val="22"/>
                <w:szCs w:val="22"/>
              </w:rPr>
            </w:pPr>
            <w:r>
              <w:rPr>
                <w:sz w:val="22"/>
                <w:szCs w:val="22"/>
              </w:rPr>
              <w:t>Return Period (Years)</w:t>
            </w:r>
          </w:p>
        </w:tc>
        <w:tc>
          <w:tcPr>
            <w:tcW w:w="3280" w:type="dxa"/>
          </w:tcPr>
          <w:p w14:paraId="6F8F7A21" w14:textId="79835EF6" w:rsidR="00F67219" w:rsidRDefault="00F67219" w:rsidP="00E3662C">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Annual Exceedance Probability (%)</w:t>
            </w:r>
          </w:p>
        </w:tc>
      </w:tr>
      <w:tr w:rsidR="00901601" w14:paraId="1257D4BA" w14:textId="77777777" w:rsidTr="0090160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80" w:type="dxa"/>
          </w:tcPr>
          <w:p w14:paraId="2260DE74" w14:textId="3FDEEEE4" w:rsidR="00F67219" w:rsidRDefault="00F67219" w:rsidP="00E3662C">
            <w:pPr>
              <w:rPr>
                <w:sz w:val="22"/>
                <w:szCs w:val="22"/>
              </w:rPr>
            </w:pPr>
            <w:r>
              <w:rPr>
                <w:sz w:val="22"/>
                <w:szCs w:val="22"/>
              </w:rPr>
              <w:t>2</w:t>
            </w:r>
          </w:p>
        </w:tc>
        <w:tc>
          <w:tcPr>
            <w:tcW w:w="3280" w:type="dxa"/>
          </w:tcPr>
          <w:p w14:paraId="7942CA4D" w14:textId="62E9A739" w:rsidR="00F67219" w:rsidRDefault="00F67219" w:rsidP="00E3662C">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50</w:t>
            </w:r>
          </w:p>
        </w:tc>
      </w:tr>
      <w:tr w:rsidR="00F67219" w14:paraId="7BBDC4CB" w14:textId="77777777" w:rsidTr="00901601">
        <w:trPr>
          <w:trHeight w:val="559"/>
        </w:trPr>
        <w:tc>
          <w:tcPr>
            <w:cnfStyle w:val="001000000000" w:firstRow="0" w:lastRow="0" w:firstColumn="1" w:lastColumn="0" w:oddVBand="0" w:evenVBand="0" w:oddHBand="0" w:evenHBand="0" w:firstRowFirstColumn="0" w:firstRowLastColumn="0" w:lastRowFirstColumn="0" w:lastRowLastColumn="0"/>
            <w:tcW w:w="3280" w:type="dxa"/>
          </w:tcPr>
          <w:p w14:paraId="4E8894A6" w14:textId="79A84F60" w:rsidR="00F67219" w:rsidRDefault="00F67219" w:rsidP="00E3662C">
            <w:pPr>
              <w:rPr>
                <w:sz w:val="22"/>
                <w:szCs w:val="22"/>
              </w:rPr>
            </w:pPr>
            <w:r>
              <w:rPr>
                <w:sz w:val="22"/>
                <w:szCs w:val="22"/>
              </w:rPr>
              <w:t>100</w:t>
            </w:r>
          </w:p>
        </w:tc>
        <w:tc>
          <w:tcPr>
            <w:tcW w:w="3280" w:type="dxa"/>
          </w:tcPr>
          <w:p w14:paraId="68BB7D2B" w14:textId="38C13336" w:rsidR="00F67219" w:rsidRDefault="00F67219" w:rsidP="00E3662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r>
      <w:tr w:rsidR="00901601" w14:paraId="0A1C3E1D" w14:textId="77777777" w:rsidTr="00901601">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3280" w:type="dxa"/>
          </w:tcPr>
          <w:p w14:paraId="3A338859" w14:textId="646219C7" w:rsidR="00F67219" w:rsidRDefault="00F67219" w:rsidP="00E3662C">
            <w:pPr>
              <w:rPr>
                <w:sz w:val="22"/>
                <w:szCs w:val="22"/>
              </w:rPr>
            </w:pPr>
            <w:r>
              <w:rPr>
                <w:sz w:val="22"/>
                <w:szCs w:val="22"/>
              </w:rPr>
              <w:t>200</w:t>
            </w:r>
          </w:p>
        </w:tc>
        <w:tc>
          <w:tcPr>
            <w:tcW w:w="3280" w:type="dxa"/>
          </w:tcPr>
          <w:p w14:paraId="660287AF" w14:textId="4DC3C7A3" w:rsidR="00F67219" w:rsidRDefault="00F67219" w:rsidP="00E3662C">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0.5 </w:t>
            </w:r>
          </w:p>
        </w:tc>
      </w:tr>
      <w:tr w:rsidR="00F67219" w14:paraId="7CF32970" w14:textId="77777777" w:rsidTr="00901601">
        <w:trPr>
          <w:trHeight w:val="535"/>
        </w:trPr>
        <w:tc>
          <w:tcPr>
            <w:cnfStyle w:val="001000000000" w:firstRow="0" w:lastRow="0" w:firstColumn="1" w:lastColumn="0" w:oddVBand="0" w:evenVBand="0" w:oddHBand="0" w:evenHBand="0" w:firstRowFirstColumn="0" w:firstRowLastColumn="0" w:lastRowFirstColumn="0" w:lastRowLastColumn="0"/>
            <w:tcW w:w="3280" w:type="dxa"/>
          </w:tcPr>
          <w:p w14:paraId="78878379" w14:textId="1CAF2E81" w:rsidR="00F67219" w:rsidRDefault="00F67219" w:rsidP="00E3662C">
            <w:pPr>
              <w:rPr>
                <w:sz w:val="22"/>
                <w:szCs w:val="22"/>
              </w:rPr>
            </w:pPr>
            <w:r>
              <w:rPr>
                <w:sz w:val="22"/>
                <w:szCs w:val="22"/>
              </w:rPr>
              <w:t>1000</w:t>
            </w:r>
          </w:p>
        </w:tc>
        <w:tc>
          <w:tcPr>
            <w:tcW w:w="3280" w:type="dxa"/>
          </w:tcPr>
          <w:p w14:paraId="01CBA7DB" w14:textId="2CFDD31C" w:rsidR="00F67219" w:rsidRDefault="00F67219" w:rsidP="00E3662C">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0.1 </w:t>
            </w:r>
          </w:p>
        </w:tc>
      </w:tr>
    </w:tbl>
    <w:p w14:paraId="293AFB26" w14:textId="3C714A7D" w:rsidR="00F67219" w:rsidRPr="000B46EB" w:rsidRDefault="00F67219" w:rsidP="00E3662C">
      <w:pPr>
        <w:rPr>
          <w:sz w:val="22"/>
          <w:szCs w:val="22"/>
        </w:rPr>
      </w:pPr>
    </w:p>
    <w:p w14:paraId="17ADD253" w14:textId="29364DEE" w:rsidR="00E3662C" w:rsidRPr="000B46EB" w:rsidRDefault="005C2D57" w:rsidP="00E3662C">
      <w:pPr>
        <w:pStyle w:val="Heading2"/>
        <w:rPr>
          <w:rFonts w:asciiTheme="minorHAnsi" w:hAnsiTheme="minorHAnsi"/>
          <w:sz w:val="22"/>
          <w:szCs w:val="22"/>
        </w:rPr>
      </w:pPr>
      <w:bookmarkStart w:id="44" w:name="_Toc64115992"/>
      <w:bookmarkStart w:id="45" w:name="_Toc66806739"/>
      <w:r>
        <w:rPr>
          <w:rFonts w:asciiTheme="minorHAnsi" w:hAnsiTheme="minorHAnsi"/>
          <w:sz w:val="22"/>
          <w:szCs w:val="22"/>
        </w:rPr>
        <w:t>3.3</w:t>
      </w:r>
      <w:r w:rsidR="00D15F7E">
        <w:rPr>
          <w:rFonts w:asciiTheme="minorHAnsi" w:hAnsiTheme="minorHAnsi"/>
          <w:sz w:val="22"/>
          <w:szCs w:val="22"/>
        </w:rPr>
        <w:t xml:space="preserve"> </w:t>
      </w:r>
      <w:r w:rsidR="00E3662C" w:rsidRPr="000B46EB">
        <w:rPr>
          <w:rFonts w:asciiTheme="minorHAnsi" w:hAnsiTheme="minorHAnsi"/>
          <w:sz w:val="22"/>
          <w:szCs w:val="22"/>
        </w:rPr>
        <w:t>Consequences of Flooding</w:t>
      </w:r>
      <w:bookmarkEnd w:id="44"/>
      <w:bookmarkEnd w:id="45"/>
    </w:p>
    <w:p w14:paraId="3C542E41" w14:textId="47E44A2C" w:rsidR="005C2D57" w:rsidRDefault="005C2D57" w:rsidP="00A257A5">
      <w:pPr>
        <w:jc w:val="both"/>
      </w:pPr>
      <w:r>
        <w:t>The consequences of flooding depend on the hazards caused by flooding (depth of water, speed of flow, rate of onset, duration, water quality) and the vulnerability of receptors (</w:t>
      </w:r>
      <w:r w:rsidR="00BF0458">
        <w:t xml:space="preserve">the </w:t>
      </w:r>
      <w:r>
        <w:t>type of development, nature, presence</w:t>
      </w:r>
      <w:r w:rsidR="00BF0458">
        <w:t>,</w:t>
      </w:r>
      <w:r>
        <w:t xml:space="preserve"> and reliability of mitigation measures</w:t>
      </w:r>
      <w:r w:rsidR="00BF0458">
        <w:t>,</w:t>
      </w:r>
      <w:r>
        <w:t xml:space="preserve"> etc.). </w:t>
      </w:r>
    </w:p>
    <w:p w14:paraId="23A2C31D" w14:textId="5179075D" w:rsidR="005C2D57" w:rsidRDefault="005C2D57" w:rsidP="00A257A5">
      <w:pPr>
        <w:jc w:val="both"/>
      </w:pPr>
      <w:r>
        <w:t xml:space="preserve">The Guidelines provide three vulnerability categories, based on the type of development, which are detailed in Table 3.1 of the Guidelines, and are summarised as follows: </w:t>
      </w:r>
    </w:p>
    <w:p w14:paraId="010385C4" w14:textId="399F821B" w:rsidR="005C2D57" w:rsidRDefault="005C2D57" w:rsidP="00A257A5">
      <w:pPr>
        <w:pStyle w:val="ListParagraph"/>
        <w:numPr>
          <w:ilvl w:val="0"/>
          <w:numId w:val="11"/>
        </w:numPr>
        <w:jc w:val="both"/>
      </w:pPr>
      <w:r w:rsidRPr="005C2D57">
        <w:rPr>
          <w:b/>
        </w:rPr>
        <w:t>Highly vulnerable</w:t>
      </w:r>
      <w:r>
        <w:t>: including residential properties, essential infrastructure</w:t>
      </w:r>
      <w:r w:rsidR="00BF0458">
        <w:t>,</w:t>
      </w:r>
      <w:r>
        <w:t xml:space="preserve"> and emergency service facilities</w:t>
      </w:r>
      <w:r w:rsidR="00E741B5">
        <w:t>.</w:t>
      </w:r>
    </w:p>
    <w:p w14:paraId="52E57361" w14:textId="71F1A7C0" w:rsidR="005C2D57" w:rsidRDefault="005C2D57" w:rsidP="00A257A5">
      <w:pPr>
        <w:pStyle w:val="ListParagraph"/>
        <w:numPr>
          <w:ilvl w:val="0"/>
          <w:numId w:val="11"/>
        </w:numPr>
        <w:jc w:val="both"/>
      </w:pPr>
      <w:r w:rsidRPr="005C2D57">
        <w:rPr>
          <w:b/>
        </w:rPr>
        <w:t>Less vulnerable</w:t>
      </w:r>
      <w:r>
        <w:t>: such as retail and commercial and local transport infrastructure</w:t>
      </w:r>
      <w:r w:rsidR="00E741B5">
        <w:t>.</w:t>
      </w:r>
    </w:p>
    <w:p w14:paraId="026A8562" w14:textId="05F9C1CE" w:rsidR="00E3662C" w:rsidRPr="005C2D57" w:rsidRDefault="005C2D57" w:rsidP="00A257A5">
      <w:pPr>
        <w:pStyle w:val="ListParagraph"/>
        <w:numPr>
          <w:ilvl w:val="0"/>
          <w:numId w:val="11"/>
        </w:numPr>
        <w:jc w:val="both"/>
        <w:rPr>
          <w:sz w:val="22"/>
          <w:szCs w:val="22"/>
        </w:rPr>
      </w:pPr>
      <w:r w:rsidRPr="005C2D57">
        <w:rPr>
          <w:b/>
        </w:rPr>
        <w:t>Water compatible</w:t>
      </w:r>
      <w:r>
        <w:t>: including open space, outdoor recreation</w:t>
      </w:r>
      <w:r w:rsidR="00BF0458">
        <w:t>,</w:t>
      </w:r>
      <w:r>
        <w:t xml:space="preserve"> and associated essential infrastructure, such as changing rooms.</w:t>
      </w:r>
    </w:p>
    <w:p w14:paraId="323F2B6A" w14:textId="77777777" w:rsidR="005C2D57" w:rsidRPr="000B46EB" w:rsidRDefault="005C2D57" w:rsidP="00A257A5">
      <w:pPr>
        <w:jc w:val="both"/>
        <w:rPr>
          <w:sz w:val="22"/>
          <w:szCs w:val="22"/>
        </w:rPr>
      </w:pPr>
    </w:p>
    <w:p w14:paraId="4B8BC22A" w14:textId="60857CC4" w:rsidR="00E3662C" w:rsidRPr="000B46EB" w:rsidRDefault="00E3662C" w:rsidP="00A257A5">
      <w:pPr>
        <w:pStyle w:val="Heading2"/>
        <w:jc w:val="both"/>
        <w:rPr>
          <w:rFonts w:asciiTheme="minorHAnsi" w:hAnsiTheme="minorHAnsi"/>
          <w:sz w:val="22"/>
          <w:szCs w:val="22"/>
        </w:rPr>
      </w:pPr>
      <w:bookmarkStart w:id="46" w:name="_Toc64115993"/>
      <w:bookmarkStart w:id="47" w:name="_Toc66806740"/>
      <w:r w:rsidRPr="000B46EB">
        <w:rPr>
          <w:rFonts w:asciiTheme="minorHAnsi" w:hAnsiTheme="minorHAnsi"/>
          <w:sz w:val="22"/>
          <w:szCs w:val="22"/>
        </w:rPr>
        <w:t>3.4 Definition of Flood Zones</w:t>
      </w:r>
      <w:bookmarkEnd w:id="46"/>
      <w:bookmarkEnd w:id="47"/>
      <w:r w:rsidRPr="000B46EB">
        <w:rPr>
          <w:rFonts w:asciiTheme="minorHAnsi" w:hAnsiTheme="minorHAnsi"/>
          <w:sz w:val="22"/>
          <w:szCs w:val="22"/>
        </w:rPr>
        <w:t xml:space="preserve"> </w:t>
      </w:r>
    </w:p>
    <w:p w14:paraId="3F2A5BB4" w14:textId="0365564D" w:rsidR="005C2D57" w:rsidRDefault="005C2D57" w:rsidP="00A257A5">
      <w:pPr>
        <w:pStyle w:val="Default"/>
        <w:jc w:val="both"/>
        <w:rPr>
          <w:rFonts w:asciiTheme="minorHAnsi" w:hAnsiTheme="minorHAnsi"/>
          <w:sz w:val="22"/>
          <w:szCs w:val="22"/>
        </w:rPr>
      </w:pPr>
      <w:r>
        <w:rPr>
          <w:rFonts w:asciiTheme="minorHAnsi" w:hAnsiTheme="minorHAnsi"/>
          <w:sz w:val="22"/>
          <w:szCs w:val="22"/>
        </w:rPr>
        <w:t xml:space="preserve">The Guidelines use flood zones to indicate the likelihood of a flood event occurring. </w:t>
      </w:r>
      <w:r w:rsidR="00901601">
        <w:rPr>
          <w:rFonts w:asciiTheme="minorHAnsi" w:hAnsiTheme="minorHAnsi"/>
          <w:sz w:val="22"/>
          <w:szCs w:val="22"/>
        </w:rPr>
        <w:t>The zones indicate a high, moderate</w:t>
      </w:r>
      <w:r w:rsidR="00BF0458">
        <w:rPr>
          <w:rFonts w:asciiTheme="minorHAnsi" w:hAnsiTheme="minorHAnsi"/>
          <w:sz w:val="22"/>
          <w:szCs w:val="22"/>
        </w:rPr>
        <w:t>,</w:t>
      </w:r>
      <w:r w:rsidR="00901601">
        <w:rPr>
          <w:rFonts w:asciiTheme="minorHAnsi" w:hAnsiTheme="minorHAnsi"/>
          <w:sz w:val="22"/>
          <w:szCs w:val="22"/>
        </w:rPr>
        <w:t xml:space="preserve"> or low risk of flooding occurring. </w:t>
      </w:r>
    </w:p>
    <w:p w14:paraId="70005854" w14:textId="584993D0" w:rsidR="00901601" w:rsidRDefault="00901601" w:rsidP="00A257A5">
      <w:pPr>
        <w:pStyle w:val="Default"/>
        <w:jc w:val="both"/>
        <w:rPr>
          <w:rFonts w:asciiTheme="minorHAnsi" w:hAnsiTheme="minorHAnsi"/>
          <w:sz w:val="22"/>
          <w:szCs w:val="22"/>
        </w:rPr>
      </w:pPr>
    </w:p>
    <w:p w14:paraId="19B871CD" w14:textId="36154A9D" w:rsidR="00901601" w:rsidRDefault="00901601" w:rsidP="00A257A5">
      <w:pPr>
        <w:pStyle w:val="Default"/>
        <w:jc w:val="both"/>
        <w:rPr>
          <w:rFonts w:asciiTheme="minorHAnsi" w:hAnsiTheme="minorHAnsi"/>
          <w:b/>
          <w:sz w:val="22"/>
          <w:szCs w:val="22"/>
        </w:rPr>
      </w:pPr>
      <w:r w:rsidRPr="00901601">
        <w:rPr>
          <w:rFonts w:asciiTheme="minorHAnsi" w:hAnsiTheme="minorHAnsi"/>
          <w:b/>
          <w:sz w:val="22"/>
          <w:szCs w:val="22"/>
        </w:rPr>
        <w:t xml:space="preserve">It is important to note that the definition of flood zones is based on an undefended scenario and does not consider flood protection measures. </w:t>
      </w:r>
    </w:p>
    <w:p w14:paraId="69DC3E60" w14:textId="4151E4CE" w:rsidR="00901601" w:rsidRDefault="00901601" w:rsidP="00A257A5">
      <w:pPr>
        <w:pStyle w:val="Default"/>
        <w:jc w:val="both"/>
        <w:rPr>
          <w:rFonts w:asciiTheme="minorHAnsi" w:hAnsiTheme="minorHAnsi"/>
          <w:b/>
          <w:sz w:val="22"/>
          <w:szCs w:val="22"/>
        </w:rPr>
      </w:pPr>
    </w:p>
    <w:p w14:paraId="7DC39D4E" w14:textId="61AC7E12" w:rsidR="00901601" w:rsidRPr="00901601" w:rsidRDefault="00901601" w:rsidP="00A257A5">
      <w:pPr>
        <w:pStyle w:val="Default"/>
        <w:jc w:val="both"/>
        <w:rPr>
          <w:rFonts w:asciiTheme="minorHAnsi" w:hAnsiTheme="minorHAnsi"/>
          <w:sz w:val="22"/>
          <w:szCs w:val="22"/>
        </w:rPr>
      </w:pPr>
      <w:r w:rsidRPr="00901601">
        <w:rPr>
          <w:rFonts w:asciiTheme="minorHAnsi" w:hAnsiTheme="minorHAnsi"/>
          <w:sz w:val="22"/>
          <w:szCs w:val="22"/>
        </w:rPr>
        <w:t>Flood zones only indicate flooding from fluvial and tidal sources and</w:t>
      </w:r>
      <w:r>
        <w:rPr>
          <w:rFonts w:asciiTheme="minorHAnsi" w:hAnsiTheme="minorHAnsi"/>
          <w:b/>
          <w:sz w:val="22"/>
          <w:szCs w:val="22"/>
        </w:rPr>
        <w:t xml:space="preserve"> do not consider </w:t>
      </w:r>
      <w:r w:rsidRPr="00901601">
        <w:rPr>
          <w:rFonts w:asciiTheme="minorHAnsi" w:hAnsiTheme="minorHAnsi"/>
          <w:sz w:val="22"/>
          <w:szCs w:val="22"/>
        </w:rPr>
        <w:t xml:space="preserve">other sources such as groundwater or pluvial sources. </w:t>
      </w:r>
    </w:p>
    <w:p w14:paraId="2D9573E2" w14:textId="598B6CF5" w:rsidR="00901601" w:rsidRDefault="00901601" w:rsidP="008305B6">
      <w:pPr>
        <w:pStyle w:val="Default"/>
        <w:jc w:val="both"/>
        <w:rPr>
          <w:rFonts w:asciiTheme="minorHAnsi" w:hAnsiTheme="minorHAnsi"/>
          <w:sz w:val="22"/>
          <w:szCs w:val="22"/>
        </w:rPr>
      </w:pPr>
    </w:p>
    <w:tbl>
      <w:tblPr>
        <w:tblStyle w:val="GridTable4-Accent4"/>
        <w:tblW w:w="0" w:type="auto"/>
        <w:tblLook w:val="04A0" w:firstRow="1" w:lastRow="0" w:firstColumn="1" w:lastColumn="0" w:noHBand="0" w:noVBand="1"/>
        <w:tblCaption w:val="Flood Zone Definitions"/>
        <w:tblDescription w:val="Flood Zone Definitions"/>
      </w:tblPr>
      <w:tblGrid>
        <w:gridCol w:w="3397"/>
        <w:gridCol w:w="5619"/>
      </w:tblGrid>
      <w:tr w:rsidR="00901601" w14:paraId="5D5718B6"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7" w:type="dxa"/>
          </w:tcPr>
          <w:p w14:paraId="131FFFE5" w14:textId="77C2FD4C"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Zone</w:t>
            </w:r>
          </w:p>
        </w:tc>
        <w:tc>
          <w:tcPr>
            <w:tcW w:w="5619" w:type="dxa"/>
          </w:tcPr>
          <w:p w14:paraId="4DA8BC92" w14:textId="4356EBFF" w:rsidR="00901601" w:rsidRPr="00901601" w:rsidRDefault="00901601" w:rsidP="008305B6">
            <w:pPr>
              <w:pStyle w:val="Default"/>
              <w:jc w:val="both"/>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01601">
              <w:rPr>
                <w:rFonts w:asciiTheme="minorHAnsi" w:hAnsiTheme="minorHAnsi"/>
                <w:sz w:val="22"/>
                <w:szCs w:val="22"/>
              </w:rPr>
              <w:t>Description</w:t>
            </w:r>
          </w:p>
        </w:tc>
      </w:tr>
      <w:tr w:rsidR="00901601" w14:paraId="6EA5B653" w14:textId="77777777" w:rsidTr="00901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543B7D1" w14:textId="77777777"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 xml:space="preserve">Zone A </w:t>
            </w:r>
          </w:p>
          <w:p w14:paraId="715BD8A1" w14:textId="69976636" w:rsidR="00901601" w:rsidRPr="00901601" w:rsidRDefault="00901601" w:rsidP="008305B6">
            <w:pPr>
              <w:pStyle w:val="Default"/>
              <w:jc w:val="both"/>
              <w:rPr>
                <w:rFonts w:asciiTheme="minorHAnsi" w:hAnsiTheme="minorHAnsi"/>
                <w:b w:val="0"/>
                <w:sz w:val="22"/>
                <w:szCs w:val="22"/>
              </w:rPr>
            </w:pPr>
            <w:r w:rsidRPr="00901601">
              <w:rPr>
                <w:rFonts w:asciiTheme="minorHAnsi" w:hAnsiTheme="minorHAnsi"/>
                <w:b w:val="0"/>
                <w:sz w:val="22"/>
                <w:szCs w:val="22"/>
              </w:rPr>
              <w:t>High Probability of Flooding</w:t>
            </w:r>
          </w:p>
        </w:tc>
        <w:tc>
          <w:tcPr>
            <w:tcW w:w="5619" w:type="dxa"/>
          </w:tcPr>
          <w:p w14:paraId="6B928282" w14:textId="703F1352" w:rsidR="00901601" w:rsidRPr="00901601" w:rsidRDefault="00901601" w:rsidP="008305B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1601">
              <w:rPr>
                <w:sz w:val="22"/>
                <w:szCs w:val="22"/>
              </w:rPr>
              <w:t>This zone defines areas with the highest risk of flooding from rivers (i.e. more than 1% probability or more than 1 in 100) and the coast (i.e. more than 0.5% probability or more than 1 in 200).</w:t>
            </w:r>
          </w:p>
        </w:tc>
      </w:tr>
      <w:tr w:rsidR="00901601" w14:paraId="3CAEC2F2" w14:textId="77777777" w:rsidTr="00901601">
        <w:tc>
          <w:tcPr>
            <w:cnfStyle w:val="001000000000" w:firstRow="0" w:lastRow="0" w:firstColumn="1" w:lastColumn="0" w:oddVBand="0" w:evenVBand="0" w:oddHBand="0" w:evenHBand="0" w:firstRowFirstColumn="0" w:firstRowLastColumn="0" w:lastRowFirstColumn="0" w:lastRowLastColumn="0"/>
            <w:tcW w:w="3397" w:type="dxa"/>
          </w:tcPr>
          <w:p w14:paraId="5ECB3200" w14:textId="77777777"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Zone B</w:t>
            </w:r>
          </w:p>
          <w:p w14:paraId="66508D27" w14:textId="089382AF" w:rsidR="00901601" w:rsidRPr="00901601" w:rsidRDefault="00901601" w:rsidP="008305B6">
            <w:pPr>
              <w:pStyle w:val="Default"/>
              <w:jc w:val="both"/>
              <w:rPr>
                <w:rFonts w:asciiTheme="minorHAnsi" w:hAnsiTheme="minorHAnsi"/>
                <w:b w:val="0"/>
                <w:sz w:val="22"/>
                <w:szCs w:val="22"/>
              </w:rPr>
            </w:pPr>
            <w:r w:rsidRPr="00901601">
              <w:rPr>
                <w:rFonts w:asciiTheme="minorHAnsi" w:hAnsiTheme="minorHAnsi"/>
                <w:b w:val="0"/>
                <w:sz w:val="22"/>
                <w:szCs w:val="22"/>
              </w:rPr>
              <w:t>Moderate Probability of Flooding</w:t>
            </w:r>
          </w:p>
        </w:tc>
        <w:tc>
          <w:tcPr>
            <w:tcW w:w="5619" w:type="dxa"/>
          </w:tcPr>
          <w:p w14:paraId="3B440CE0" w14:textId="465403C2" w:rsidR="00901601" w:rsidRPr="00901601" w:rsidRDefault="00901601" w:rsidP="008305B6">
            <w:pPr>
              <w:pStyle w:val="Default"/>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901601">
              <w:rPr>
                <w:sz w:val="22"/>
                <w:szCs w:val="22"/>
              </w:rPr>
              <w:t>This zone defines areas with a moderate risk of flooding from rivers (i.e. 0.1% to 1% probability or between 1 in 100 and 1 in 1000) and the coast (i.e. 0.1% to 0.5% probability or between 1 in 200 and 1 in 1000).</w:t>
            </w:r>
          </w:p>
        </w:tc>
      </w:tr>
      <w:tr w:rsidR="00901601" w14:paraId="1B913C1F" w14:textId="77777777" w:rsidTr="009016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7910833" w14:textId="77777777" w:rsidR="00901601" w:rsidRPr="00901601" w:rsidRDefault="00901601" w:rsidP="008305B6">
            <w:pPr>
              <w:pStyle w:val="Default"/>
              <w:jc w:val="both"/>
              <w:rPr>
                <w:rFonts w:asciiTheme="minorHAnsi" w:hAnsiTheme="minorHAnsi"/>
                <w:sz w:val="22"/>
                <w:szCs w:val="22"/>
              </w:rPr>
            </w:pPr>
            <w:r w:rsidRPr="00901601">
              <w:rPr>
                <w:rFonts w:asciiTheme="minorHAnsi" w:hAnsiTheme="minorHAnsi"/>
                <w:sz w:val="22"/>
                <w:szCs w:val="22"/>
              </w:rPr>
              <w:t>Zone C</w:t>
            </w:r>
          </w:p>
          <w:p w14:paraId="17798207" w14:textId="5E2FC2F5" w:rsidR="00901601" w:rsidRPr="00901601" w:rsidRDefault="00901601" w:rsidP="008305B6">
            <w:pPr>
              <w:pStyle w:val="Default"/>
              <w:jc w:val="both"/>
              <w:rPr>
                <w:rFonts w:asciiTheme="minorHAnsi" w:hAnsiTheme="minorHAnsi"/>
                <w:b w:val="0"/>
                <w:sz w:val="22"/>
                <w:szCs w:val="22"/>
              </w:rPr>
            </w:pPr>
            <w:r w:rsidRPr="00901601">
              <w:rPr>
                <w:rFonts w:asciiTheme="minorHAnsi" w:hAnsiTheme="minorHAnsi"/>
                <w:b w:val="0"/>
                <w:sz w:val="22"/>
                <w:szCs w:val="22"/>
              </w:rPr>
              <w:t>Low Probability of Flooding</w:t>
            </w:r>
          </w:p>
        </w:tc>
        <w:tc>
          <w:tcPr>
            <w:tcW w:w="5619" w:type="dxa"/>
          </w:tcPr>
          <w:p w14:paraId="2B7DFE4B" w14:textId="0D3585C8" w:rsidR="00901601" w:rsidRPr="00901601" w:rsidRDefault="00901601" w:rsidP="008305B6">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01601">
              <w:rPr>
                <w:sz w:val="22"/>
                <w:szCs w:val="22"/>
              </w:rPr>
              <w:t>This zone defines areas with a low risk of flooding from rivers and the coast (i.e. less than 0.1% probability or less than 1 in 1000).</w:t>
            </w:r>
          </w:p>
        </w:tc>
      </w:tr>
    </w:tbl>
    <w:p w14:paraId="6EFD03D6" w14:textId="77777777" w:rsidR="00E3662C" w:rsidRPr="000B46EB" w:rsidRDefault="00E3662C" w:rsidP="00E3662C">
      <w:pPr>
        <w:pStyle w:val="Default"/>
        <w:rPr>
          <w:rFonts w:asciiTheme="minorHAnsi" w:hAnsiTheme="minorHAnsi"/>
          <w:sz w:val="22"/>
          <w:szCs w:val="22"/>
        </w:rPr>
      </w:pPr>
    </w:p>
    <w:p w14:paraId="7B891E60" w14:textId="38B0515A" w:rsidR="00E3662C" w:rsidRPr="000B46EB" w:rsidRDefault="00E3662C" w:rsidP="00E3662C">
      <w:pPr>
        <w:pStyle w:val="Heading2"/>
        <w:rPr>
          <w:rFonts w:asciiTheme="minorHAnsi" w:hAnsiTheme="minorHAnsi"/>
          <w:sz w:val="22"/>
          <w:szCs w:val="22"/>
        </w:rPr>
      </w:pPr>
      <w:bookmarkStart w:id="48" w:name="_Toc64115994"/>
      <w:bookmarkStart w:id="49" w:name="_Toc66806741"/>
      <w:r w:rsidRPr="000B46EB">
        <w:rPr>
          <w:rFonts w:asciiTheme="minorHAnsi" w:hAnsiTheme="minorHAnsi"/>
          <w:sz w:val="22"/>
          <w:szCs w:val="22"/>
        </w:rPr>
        <w:t>3.5 Sequential Approach &amp; Justification Test</w:t>
      </w:r>
      <w:bookmarkEnd w:id="48"/>
      <w:bookmarkEnd w:id="49"/>
      <w:r w:rsidRPr="000B46EB">
        <w:rPr>
          <w:rFonts w:asciiTheme="minorHAnsi" w:hAnsiTheme="minorHAnsi"/>
          <w:sz w:val="22"/>
          <w:szCs w:val="22"/>
        </w:rPr>
        <w:t xml:space="preserve"> </w:t>
      </w:r>
    </w:p>
    <w:p w14:paraId="36927A81" w14:textId="7C0731E2" w:rsidR="00FA55D7" w:rsidRDefault="00FA55D7" w:rsidP="008305B6">
      <w:pPr>
        <w:jc w:val="both"/>
        <w:rPr>
          <w:sz w:val="22"/>
          <w:szCs w:val="22"/>
        </w:rPr>
      </w:pPr>
      <w:r>
        <w:rPr>
          <w:sz w:val="22"/>
          <w:szCs w:val="22"/>
        </w:rPr>
        <w:t>The Guidelines outline a</w:t>
      </w:r>
      <w:r w:rsidR="00E3662C" w:rsidRPr="000B46EB">
        <w:rPr>
          <w:sz w:val="22"/>
          <w:szCs w:val="22"/>
        </w:rPr>
        <w:t xml:space="preserve"> sequential approach</w:t>
      </w:r>
      <w:r>
        <w:rPr>
          <w:sz w:val="22"/>
          <w:szCs w:val="22"/>
        </w:rPr>
        <w:t xml:space="preserve"> to managing flood risk in the planning process</w:t>
      </w:r>
      <w:r w:rsidR="00E3662C" w:rsidRPr="000B46EB">
        <w:rPr>
          <w:sz w:val="22"/>
          <w:szCs w:val="22"/>
        </w:rPr>
        <w:t xml:space="preserve">. </w:t>
      </w:r>
      <w:r>
        <w:rPr>
          <w:sz w:val="22"/>
          <w:szCs w:val="22"/>
        </w:rPr>
        <w:t xml:space="preserve">The principles of the sequential approach are illustrated by the following diagram. </w:t>
      </w:r>
    </w:p>
    <w:p w14:paraId="40508589" w14:textId="2E922CD6" w:rsidR="00E3662C" w:rsidRPr="00FA55D7" w:rsidRDefault="00FA55D7" w:rsidP="00E3662C">
      <w:pPr>
        <w:rPr>
          <w:b/>
          <w:sz w:val="22"/>
          <w:szCs w:val="22"/>
        </w:rPr>
      </w:pPr>
      <w:r w:rsidRPr="00FA55D7">
        <w:rPr>
          <w:b/>
          <w:sz w:val="22"/>
          <w:szCs w:val="22"/>
        </w:rPr>
        <w:t>Sequential Approach Principles in Flood Risk Management</w:t>
      </w:r>
    </w:p>
    <w:p w14:paraId="38CED932" w14:textId="71E814CD" w:rsidR="00FA55D7" w:rsidRDefault="006622A5" w:rsidP="00E3662C">
      <w:pPr>
        <w:rPr>
          <w:sz w:val="22"/>
          <w:szCs w:val="22"/>
        </w:rPr>
      </w:pPr>
      <w:r>
        <w:rPr>
          <w:sz w:val="22"/>
          <w:szCs w:val="22"/>
        </w:rPr>
        <w:pict w14:anchorId="7CEDAB5D">
          <v:shape id="_x0000_i1026" type="#_x0000_t75" alt="Sequential Approach Principles in Flood Risk Management" style="width:450.8pt;height:218.7pt;mso-position-vertical:absolute">
            <v:imagedata r:id="rId15" o:title="sequential"/>
          </v:shape>
        </w:pict>
      </w:r>
    </w:p>
    <w:p w14:paraId="2E549582" w14:textId="77777777" w:rsidR="00FA55D7" w:rsidRPr="000B46EB" w:rsidRDefault="00FA55D7" w:rsidP="00FA55D7">
      <w:pPr>
        <w:pStyle w:val="Default"/>
        <w:jc w:val="both"/>
        <w:rPr>
          <w:rFonts w:asciiTheme="minorHAnsi" w:hAnsiTheme="minorHAnsi"/>
          <w:sz w:val="22"/>
          <w:szCs w:val="22"/>
        </w:rPr>
      </w:pPr>
      <w:r>
        <w:rPr>
          <w:rFonts w:asciiTheme="minorHAnsi" w:hAnsiTheme="minorHAnsi"/>
          <w:sz w:val="22"/>
          <w:szCs w:val="22"/>
        </w:rPr>
        <w:t xml:space="preserve">Source: </w:t>
      </w:r>
      <w:r w:rsidRPr="00EE3535">
        <w:rPr>
          <w:i/>
        </w:rPr>
        <w:t>The Planning System and Flood Risk Management: Guidelines for Planning Authorities</w:t>
      </w:r>
      <w:r>
        <w:rPr>
          <w:i/>
        </w:rPr>
        <w:t xml:space="preserve"> </w:t>
      </w:r>
      <w:r w:rsidRPr="00EE3535">
        <w:t>(2009)</w:t>
      </w:r>
    </w:p>
    <w:p w14:paraId="4AE2E4AA" w14:textId="7DF8790F" w:rsidR="00FA55D7" w:rsidRPr="000B46EB" w:rsidRDefault="00FA55D7" w:rsidP="00E3662C">
      <w:pPr>
        <w:rPr>
          <w:sz w:val="22"/>
          <w:szCs w:val="22"/>
        </w:rPr>
      </w:pPr>
    </w:p>
    <w:p w14:paraId="6C1FBA2D" w14:textId="77777777" w:rsidR="00E3662C" w:rsidRPr="000B46EB" w:rsidRDefault="00E3662C" w:rsidP="00B35D14">
      <w:pPr>
        <w:pStyle w:val="Default"/>
        <w:jc w:val="both"/>
        <w:rPr>
          <w:rFonts w:asciiTheme="minorHAnsi" w:hAnsiTheme="minorHAnsi"/>
          <w:sz w:val="22"/>
          <w:szCs w:val="22"/>
        </w:rPr>
      </w:pPr>
      <w:r w:rsidRPr="000B46EB">
        <w:rPr>
          <w:rFonts w:asciiTheme="minorHAnsi" w:hAnsiTheme="minorHAnsi"/>
          <w:sz w:val="22"/>
          <w:szCs w:val="22"/>
        </w:rPr>
        <w:t xml:space="preserve">The Justification Test has been designed to rigorously assess the appropriateness, or otherwise, of developments that are being considered in areas of moderate or high flood risk. The test comprises the following two processes. </w:t>
      </w:r>
    </w:p>
    <w:p w14:paraId="18362F49" w14:textId="77777777" w:rsidR="00E3662C" w:rsidRPr="000B46EB" w:rsidRDefault="00E3662C" w:rsidP="00B35D14">
      <w:pPr>
        <w:jc w:val="both"/>
        <w:rPr>
          <w:sz w:val="22"/>
          <w:szCs w:val="22"/>
        </w:rPr>
      </w:pPr>
    </w:p>
    <w:p w14:paraId="71C0BC63" w14:textId="77777777" w:rsidR="00E3662C" w:rsidRPr="000B46EB" w:rsidRDefault="00E3662C" w:rsidP="00B35D14">
      <w:pPr>
        <w:pStyle w:val="Default"/>
        <w:numPr>
          <w:ilvl w:val="0"/>
          <w:numId w:val="1"/>
        </w:numPr>
        <w:jc w:val="both"/>
        <w:rPr>
          <w:rFonts w:asciiTheme="minorHAnsi" w:hAnsiTheme="minorHAnsi"/>
          <w:sz w:val="22"/>
          <w:szCs w:val="22"/>
        </w:rPr>
      </w:pPr>
      <w:r w:rsidRPr="000B46EB">
        <w:rPr>
          <w:rFonts w:asciiTheme="minorHAnsi" w:hAnsiTheme="minorHAnsi"/>
          <w:sz w:val="22"/>
          <w:szCs w:val="22"/>
        </w:rPr>
        <w:t xml:space="preserve">The first is the Plan-making Justification Test and is used at the plan preparation and adoption stage where it is intended to zone or otherwise designate land which is at moderate or high risk of flooding. </w:t>
      </w:r>
    </w:p>
    <w:p w14:paraId="0A081D00" w14:textId="77777777" w:rsidR="00E3662C" w:rsidRPr="000B46EB" w:rsidRDefault="00E3662C" w:rsidP="00B35D14">
      <w:pPr>
        <w:jc w:val="both"/>
        <w:rPr>
          <w:sz w:val="22"/>
          <w:szCs w:val="22"/>
        </w:rPr>
      </w:pPr>
    </w:p>
    <w:p w14:paraId="744D465D" w14:textId="77777777" w:rsidR="00E3662C" w:rsidRPr="000B46EB" w:rsidRDefault="00E3662C" w:rsidP="00A257A5">
      <w:pPr>
        <w:pStyle w:val="ListParagraph"/>
        <w:numPr>
          <w:ilvl w:val="0"/>
          <w:numId w:val="1"/>
        </w:numPr>
        <w:jc w:val="both"/>
        <w:rPr>
          <w:sz w:val="22"/>
          <w:szCs w:val="22"/>
        </w:rPr>
      </w:pPr>
      <w:r w:rsidRPr="000B46EB">
        <w:rPr>
          <w:sz w:val="22"/>
          <w:szCs w:val="22"/>
        </w:rPr>
        <w:lastRenderedPageBreak/>
        <w:t>The second is the Development Management Justification Test and is used at the planning application stage where it is intended to develop land at moderate or high risk of flooding for uses or development vulnerable to flooding that would generally be inappropriate for that land.</w:t>
      </w:r>
    </w:p>
    <w:p w14:paraId="4CD0B0E3" w14:textId="748DCBE1" w:rsidR="00E3662C" w:rsidRDefault="00FA55D7" w:rsidP="00A257A5">
      <w:pPr>
        <w:jc w:val="both"/>
      </w:pPr>
      <w:r>
        <w:t xml:space="preserve">The following table illustrates the matrix of vulnerability as per the Guidelines. The </w:t>
      </w:r>
      <w:r w:rsidR="00351BAD">
        <w:t>SFRA aim</w:t>
      </w:r>
      <w:r>
        <w:t>s to guide development zonings to those which are 'appropriate' and thereby avoid the need to apply the Justification Test.</w:t>
      </w:r>
    </w:p>
    <w:p w14:paraId="130D8AED" w14:textId="17076A95" w:rsidR="00FA55D7" w:rsidRDefault="00FA55D7" w:rsidP="00DC139C"/>
    <w:p w14:paraId="12909453" w14:textId="0612BFB0" w:rsidR="00FA55D7" w:rsidRDefault="00FA55D7" w:rsidP="00DC139C">
      <w:pPr>
        <w:rPr>
          <w:b/>
        </w:rPr>
      </w:pPr>
      <w:r>
        <w:rPr>
          <w:b/>
        </w:rPr>
        <w:t xml:space="preserve">Flood Zone </w:t>
      </w:r>
      <w:r w:rsidRPr="00FA55D7">
        <w:rPr>
          <w:b/>
        </w:rPr>
        <w:t>Matrix of Vulnerability</w:t>
      </w:r>
    </w:p>
    <w:tbl>
      <w:tblPr>
        <w:tblStyle w:val="ListTable4-Accent5"/>
        <w:tblW w:w="0" w:type="auto"/>
        <w:tblLook w:val="04A0" w:firstRow="1" w:lastRow="0" w:firstColumn="1" w:lastColumn="0" w:noHBand="0" w:noVBand="1"/>
        <w:tblCaption w:val="Flood Zone Matrix of Vulnerability"/>
        <w:tblDescription w:val="Flood Zone Matrix of Vulnerability&#10;"/>
      </w:tblPr>
      <w:tblGrid>
        <w:gridCol w:w="2254"/>
        <w:gridCol w:w="2254"/>
        <w:gridCol w:w="2254"/>
        <w:gridCol w:w="2254"/>
      </w:tblGrid>
      <w:tr w:rsidR="00FA55D7" w14:paraId="13CD21BA"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4" w:type="dxa"/>
          </w:tcPr>
          <w:p w14:paraId="65A56113" w14:textId="77777777" w:rsidR="00FA55D7" w:rsidRDefault="00FA55D7" w:rsidP="00DC139C">
            <w:pPr>
              <w:rPr>
                <w:b w:val="0"/>
              </w:rPr>
            </w:pPr>
          </w:p>
        </w:tc>
        <w:tc>
          <w:tcPr>
            <w:tcW w:w="2254" w:type="dxa"/>
          </w:tcPr>
          <w:p w14:paraId="148A15F5" w14:textId="10110174" w:rsidR="00FA55D7" w:rsidRDefault="00FA55D7" w:rsidP="00DC139C">
            <w:pPr>
              <w:cnfStyle w:val="100000000000" w:firstRow="1" w:lastRow="0" w:firstColumn="0" w:lastColumn="0" w:oddVBand="0" w:evenVBand="0" w:oddHBand="0" w:evenHBand="0" w:firstRowFirstColumn="0" w:firstRowLastColumn="0" w:lastRowFirstColumn="0" w:lastRowLastColumn="0"/>
              <w:rPr>
                <w:b w:val="0"/>
              </w:rPr>
            </w:pPr>
            <w:r>
              <w:rPr>
                <w:b w:val="0"/>
              </w:rPr>
              <w:t xml:space="preserve">Flood Zone A </w:t>
            </w:r>
          </w:p>
        </w:tc>
        <w:tc>
          <w:tcPr>
            <w:tcW w:w="2254" w:type="dxa"/>
          </w:tcPr>
          <w:p w14:paraId="10791BBE" w14:textId="5DEFEFB3" w:rsidR="00FA55D7" w:rsidRDefault="00FA55D7" w:rsidP="00DC139C">
            <w:pPr>
              <w:cnfStyle w:val="100000000000" w:firstRow="1" w:lastRow="0" w:firstColumn="0" w:lastColumn="0" w:oddVBand="0" w:evenVBand="0" w:oddHBand="0" w:evenHBand="0" w:firstRowFirstColumn="0" w:firstRowLastColumn="0" w:lastRowFirstColumn="0" w:lastRowLastColumn="0"/>
              <w:rPr>
                <w:b w:val="0"/>
              </w:rPr>
            </w:pPr>
            <w:r>
              <w:rPr>
                <w:b w:val="0"/>
              </w:rPr>
              <w:t>Flood Zone B</w:t>
            </w:r>
          </w:p>
        </w:tc>
        <w:tc>
          <w:tcPr>
            <w:tcW w:w="2254" w:type="dxa"/>
          </w:tcPr>
          <w:p w14:paraId="112A034B" w14:textId="194F55E0" w:rsidR="00FA55D7" w:rsidRDefault="00FA55D7" w:rsidP="00DC139C">
            <w:pPr>
              <w:cnfStyle w:val="100000000000" w:firstRow="1" w:lastRow="0" w:firstColumn="0" w:lastColumn="0" w:oddVBand="0" w:evenVBand="0" w:oddHBand="0" w:evenHBand="0" w:firstRowFirstColumn="0" w:firstRowLastColumn="0" w:lastRowFirstColumn="0" w:lastRowLastColumn="0"/>
              <w:rPr>
                <w:b w:val="0"/>
              </w:rPr>
            </w:pPr>
            <w:r>
              <w:rPr>
                <w:b w:val="0"/>
              </w:rPr>
              <w:t>Flood Zone C</w:t>
            </w:r>
          </w:p>
        </w:tc>
      </w:tr>
      <w:tr w:rsidR="00FA55D7" w14:paraId="1F32A7D0" w14:textId="77777777" w:rsidTr="006A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F938901" w14:textId="1748CF30" w:rsidR="00FA55D7" w:rsidRPr="006A1998" w:rsidRDefault="00FA55D7" w:rsidP="00DC139C">
            <w:r w:rsidRPr="006A1998">
              <w:t>Highly Vulnerable Development</w:t>
            </w:r>
          </w:p>
        </w:tc>
        <w:tc>
          <w:tcPr>
            <w:tcW w:w="2254" w:type="dxa"/>
          </w:tcPr>
          <w:p w14:paraId="19FBBA31" w14:textId="29DC1E11"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Justification Test</w:t>
            </w:r>
          </w:p>
        </w:tc>
        <w:tc>
          <w:tcPr>
            <w:tcW w:w="2254" w:type="dxa"/>
          </w:tcPr>
          <w:p w14:paraId="6922A092" w14:textId="356ED790"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 xml:space="preserve">Justification Test </w:t>
            </w:r>
          </w:p>
        </w:tc>
        <w:tc>
          <w:tcPr>
            <w:tcW w:w="2254" w:type="dxa"/>
          </w:tcPr>
          <w:p w14:paraId="7076F8C6" w14:textId="664C78FB"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 xml:space="preserve">Appropriate </w:t>
            </w:r>
          </w:p>
        </w:tc>
      </w:tr>
      <w:tr w:rsidR="00FA55D7" w14:paraId="18256D2A" w14:textId="77777777" w:rsidTr="006A1998">
        <w:tc>
          <w:tcPr>
            <w:cnfStyle w:val="001000000000" w:firstRow="0" w:lastRow="0" w:firstColumn="1" w:lastColumn="0" w:oddVBand="0" w:evenVBand="0" w:oddHBand="0" w:evenHBand="0" w:firstRowFirstColumn="0" w:firstRowLastColumn="0" w:lastRowFirstColumn="0" w:lastRowLastColumn="0"/>
            <w:tcW w:w="2254" w:type="dxa"/>
          </w:tcPr>
          <w:p w14:paraId="755C8EFB" w14:textId="1A4A67F2" w:rsidR="00FA55D7" w:rsidRPr="006A1998" w:rsidRDefault="00FA55D7" w:rsidP="00DC139C">
            <w:r w:rsidRPr="006A1998">
              <w:t>Less Vulnerable Development</w:t>
            </w:r>
          </w:p>
        </w:tc>
        <w:tc>
          <w:tcPr>
            <w:tcW w:w="2254" w:type="dxa"/>
          </w:tcPr>
          <w:p w14:paraId="7AE62AC4" w14:textId="7E006516" w:rsidR="00FA55D7" w:rsidRPr="006A1998" w:rsidRDefault="006A1998" w:rsidP="00DC139C">
            <w:pPr>
              <w:cnfStyle w:val="000000000000" w:firstRow="0" w:lastRow="0" w:firstColumn="0" w:lastColumn="0" w:oddVBand="0" w:evenVBand="0" w:oddHBand="0" w:evenHBand="0" w:firstRowFirstColumn="0" w:firstRowLastColumn="0" w:lastRowFirstColumn="0" w:lastRowLastColumn="0"/>
            </w:pPr>
            <w:r w:rsidRPr="006A1998">
              <w:t xml:space="preserve">Justification Test </w:t>
            </w:r>
          </w:p>
        </w:tc>
        <w:tc>
          <w:tcPr>
            <w:tcW w:w="2254" w:type="dxa"/>
          </w:tcPr>
          <w:p w14:paraId="6B039D82" w14:textId="52A099A4" w:rsidR="00FA55D7" w:rsidRPr="006A1998" w:rsidRDefault="006A1998" w:rsidP="00DC139C">
            <w:pPr>
              <w:cnfStyle w:val="000000000000" w:firstRow="0" w:lastRow="0" w:firstColumn="0" w:lastColumn="0" w:oddVBand="0" w:evenVBand="0" w:oddHBand="0" w:evenHBand="0" w:firstRowFirstColumn="0" w:firstRowLastColumn="0" w:lastRowFirstColumn="0" w:lastRowLastColumn="0"/>
            </w:pPr>
            <w:r w:rsidRPr="006A1998">
              <w:t>Appropriate</w:t>
            </w:r>
          </w:p>
        </w:tc>
        <w:tc>
          <w:tcPr>
            <w:tcW w:w="2254" w:type="dxa"/>
          </w:tcPr>
          <w:p w14:paraId="04BE6B42" w14:textId="1019FACE" w:rsidR="00FA55D7" w:rsidRPr="006A1998" w:rsidRDefault="00FA55D7" w:rsidP="00DC139C">
            <w:pPr>
              <w:cnfStyle w:val="000000000000" w:firstRow="0" w:lastRow="0" w:firstColumn="0" w:lastColumn="0" w:oddVBand="0" w:evenVBand="0" w:oddHBand="0" w:evenHBand="0" w:firstRowFirstColumn="0" w:firstRowLastColumn="0" w:lastRowFirstColumn="0" w:lastRowLastColumn="0"/>
            </w:pPr>
            <w:r w:rsidRPr="006A1998">
              <w:t>Appropriate</w:t>
            </w:r>
          </w:p>
        </w:tc>
      </w:tr>
      <w:tr w:rsidR="00FA55D7" w14:paraId="0E9DCFE4" w14:textId="77777777" w:rsidTr="006A19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ED9A1D9" w14:textId="6231DFC0" w:rsidR="00FA55D7" w:rsidRPr="006A1998" w:rsidRDefault="00FA55D7" w:rsidP="00DC139C">
            <w:r w:rsidRPr="006A1998">
              <w:t>Water-Compatible Development</w:t>
            </w:r>
          </w:p>
        </w:tc>
        <w:tc>
          <w:tcPr>
            <w:tcW w:w="2254" w:type="dxa"/>
          </w:tcPr>
          <w:p w14:paraId="2E22E783" w14:textId="268DCC94" w:rsidR="00FA55D7" w:rsidRPr="006A1998" w:rsidRDefault="006A1998" w:rsidP="00DC139C">
            <w:pPr>
              <w:cnfStyle w:val="000000100000" w:firstRow="0" w:lastRow="0" w:firstColumn="0" w:lastColumn="0" w:oddVBand="0" w:evenVBand="0" w:oddHBand="1" w:evenHBand="0" w:firstRowFirstColumn="0" w:firstRowLastColumn="0" w:lastRowFirstColumn="0" w:lastRowLastColumn="0"/>
            </w:pPr>
            <w:r w:rsidRPr="006A1998">
              <w:t xml:space="preserve">Appropriate </w:t>
            </w:r>
          </w:p>
        </w:tc>
        <w:tc>
          <w:tcPr>
            <w:tcW w:w="2254" w:type="dxa"/>
          </w:tcPr>
          <w:p w14:paraId="0C1852CD" w14:textId="736FBEA5" w:rsidR="00FA55D7" w:rsidRPr="006A1998" w:rsidRDefault="006A1998" w:rsidP="00DC139C">
            <w:pPr>
              <w:cnfStyle w:val="000000100000" w:firstRow="0" w:lastRow="0" w:firstColumn="0" w:lastColumn="0" w:oddVBand="0" w:evenVBand="0" w:oddHBand="1" w:evenHBand="0" w:firstRowFirstColumn="0" w:firstRowLastColumn="0" w:lastRowFirstColumn="0" w:lastRowLastColumn="0"/>
            </w:pPr>
            <w:r w:rsidRPr="006A1998">
              <w:t>Appropriate</w:t>
            </w:r>
          </w:p>
        </w:tc>
        <w:tc>
          <w:tcPr>
            <w:tcW w:w="2254" w:type="dxa"/>
          </w:tcPr>
          <w:p w14:paraId="1C2D3D85" w14:textId="1EC1E496" w:rsidR="00FA55D7" w:rsidRPr="006A1998" w:rsidRDefault="00FA55D7" w:rsidP="00DC139C">
            <w:pPr>
              <w:cnfStyle w:val="000000100000" w:firstRow="0" w:lastRow="0" w:firstColumn="0" w:lastColumn="0" w:oddVBand="0" w:evenVBand="0" w:oddHBand="1" w:evenHBand="0" w:firstRowFirstColumn="0" w:firstRowLastColumn="0" w:lastRowFirstColumn="0" w:lastRowLastColumn="0"/>
            </w:pPr>
            <w:r w:rsidRPr="006A1998">
              <w:t>Appropriate</w:t>
            </w:r>
          </w:p>
        </w:tc>
      </w:tr>
    </w:tbl>
    <w:p w14:paraId="6001112E" w14:textId="77777777" w:rsidR="006A1998" w:rsidRDefault="006A1998" w:rsidP="006A1998">
      <w:pPr>
        <w:pStyle w:val="Default"/>
        <w:jc w:val="both"/>
        <w:rPr>
          <w:rFonts w:asciiTheme="minorHAnsi" w:hAnsiTheme="minorHAnsi"/>
          <w:sz w:val="22"/>
          <w:szCs w:val="22"/>
        </w:rPr>
      </w:pPr>
    </w:p>
    <w:p w14:paraId="6DC3F711" w14:textId="11EA2E5B" w:rsidR="006A1998" w:rsidRPr="000B46EB" w:rsidRDefault="006A1998" w:rsidP="006A1998">
      <w:pPr>
        <w:pStyle w:val="Default"/>
        <w:jc w:val="both"/>
        <w:rPr>
          <w:rFonts w:asciiTheme="minorHAnsi" w:hAnsiTheme="minorHAnsi"/>
          <w:sz w:val="22"/>
          <w:szCs w:val="22"/>
        </w:rPr>
      </w:pPr>
      <w:r>
        <w:rPr>
          <w:rFonts w:asciiTheme="minorHAnsi" w:hAnsiTheme="minorHAnsi"/>
          <w:sz w:val="22"/>
          <w:szCs w:val="22"/>
        </w:rPr>
        <w:t xml:space="preserve">Source: </w:t>
      </w:r>
      <w:r w:rsidRPr="00EE3535">
        <w:rPr>
          <w:i/>
        </w:rPr>
        <w:t>The Planning System and Flood Risk Management: Guidelines for Planning Authorities</w:t>
      </w:r>
      <w:r>
        <w:rPr>
          <w:i/>
        </w:rPr>
        <w:t xml:space="preserve"> </w:t>
      </w:r>
      <w:r w:rsidRPr="00EE3535">
        <w:t>(2009)</w:t>
      </w:r>
    </w:p>
    <w:p w14:paraId="251EFE00" w14:textId="272FB722" w:rsidR="00FA55D7" w:rsidRDefault="00FA55D7" w:rsidP="00DC139C"/>
    <w:p w14:paraId="6C915C1B" w14:textId="7665056A" w:rsidR="006A1998" w:rsidRPr="00D56423" w:rsidRDefault="00D56423" w:rsidP="00A257A5">
      <w:pPr>
        <w:jc w:val="both"/>
        <w:rPr>
          <w:b/>
        </w:rPr>
      </w:pPr>
      <w:r w:rsidRPr="00D56423">
        <w:rPr>
          <w:b/>
        </w:rPr>
        <w:t>The lands subject to this proposed variation are situated within Flood Zone C. Having regard to the above and the SFRA that was prepared for the Dublin City Development Plan 2016-2022</w:t>
      </w:r>
      <w:r w:rsidR="0094663C">
        <w:rPr>
          <w:b/>
        </w:rPr>
        <w:t xml:space="preserve"> (the Development Plan)</w:t>
      </w:r>
      <w:r w:rsidRPr="00D56423">
        <w:rPr>
          <w:b/>
        </w:rPr>
        <w:t xml:space="preserve">, the proposed re-zoning </w:t>
      </w:r>
      <w:r w:rsidR="00E741B5">
        <w:rPr>
          <w:b/>
        </w:rPr>
        <w:t xml:space="preserve">from Z6 </w:t>
      </w:r>
      <w:r w:rsidRPr="00D56423">
        <w:rPr>
          <w:b/>
        </w:rPr>
        <w:t xml:space="preserve">to Z14 is considered appropriate and therefore a justification test is not required. </w:t>
      </w:r>
    </w:p>
    <w:p w14:paraId="14906F76" w14:textId="77777777" w:rsidR="00C47998" w:rsidRDefault="00C47998">
      <w:pPr>
        <w:rPr>
          <w:rFonts w:eastAsiaTheme="majorEastAsia" w:cstheme="majorBidi"/>
          <w:color w:val="262626" w:themeColor="text1" w:themeTint="D9"/>
          <w:sz w:val="22"/>
          <w:szCs w:val="22"/>
        </w:rPr>
      </w:pPr>
      <w:r>
        <w:rPr>
          <w:sz w:val="22"/>
          <w:szCs w:val="22"/>
        </w:rPr>
        <w:br w:type="page"/>
      </w:r>
    </w:p>
    <w:p w14:paraId="41098B7D" w14:textId="09120D2F" w:rsidR="00DC139C" w:rsidRPr="000B46EB" w:rsidRDefault="00426E18" w:rsidP="00426E18">
      <w:pPr>
        <w:pStyle w:val="Heading1"/>
        <w:rPr>
          <w:rFonts w:asciiTheme="minorHAnsi" w:hAnsiTheme="minorHAnsi"/>
          <w:sz w:val="22"/>
          <w:szCs w:val="22"/>
        </w:rPr>
      </w:pPr>
      <w:bookmarkStart w:id="50" w:name="_Toc64115995"/>
      <w:bookmarkStart w:id="51" w:name="_Toc66806742"/>
      <w:r w:rsidRPr="000B46EB">
        <w:rPr>
          <w:rFonts w:asciiTheme="minorHAnsi" w:hAnsiTheme="minorHAnsi"/>
          <w:sz w:val="22"/>
          <w:szCs w:val="22"/>
        </w:rPr>
        <w:lastRenderedPageBreak/>
        <w:t>4.0 Data</w:t>
      </w:r>
      <w:r w:rsidR="00EE4813" w:rsidRPr="000B46EB">
        <w:rPr>
          <w:rFonts w:asciiTheme="minorHAnsi" w:hAnsiTheme="minorHAnsi"/>
          <w:sz w:val="22"/>
          <w:szCs w:val="22"/>
        </w:rPr>
        <w:t xml:space="preserve"> Collection</w:t>
      </w:r>
      <w:bookmarkEnd w:id="50"/>
      <w:bookmarkEnd w:id="51"/>
    </w:p>
    <w:p w14:paraId="4BA2D228" w14:textId="42F16589" w:rsidR="00426E18" w:rsidRPr="000B46EB" w:rsidRDefault="00426E18" w:rsidP="00426E18">
      <w:pPr>
        <w:pStyle w:val="Heading2"/>
        <w:rPr>
          <w:rFonts w:asciiTheme="minorHAnsi" w:hAnsiTheme="minorHAnsi"/>
          <w:sz w:val="22"/>
          <w:szCs w:val="22"/>
        </w:rPr>
      </w:pPr>
      <w:bookmarkStart w:id="52" w:name="_Toc64115996"/>
      <w:bookmarkStart w:id="53" w:name="_Toc66806743"/>
      <w:r w:rsidRPr="000B46EB">
        <w:rPr>
          <w:rFonts w:asciiTheme="minorHAnsi" w:hAnsiTheme="minorHAnsi"/>
          <w:sz w:val="22"/>
          <w:szCs w:val="22"/>
        </w:rPr>
        <w:t xml:space="preserve">4.1 </w:t>
      </w:r>
      <w:r w:rsidR="00863D09" w:rsidRPr="000B46EB">
        <w:rPr>
          <w:rFonts w:asciiTheme="minorHAnsi" w:hAnsiTheme="minorHAnsi"/>
          <w:sz w:val="22"/>
          <w:szCs w:val="22"/>
        </w:rPr>
        <w:t>Overview</w:t>
      </w:r>
      <w:bookmarkEnd w:id="52"/>
      <w:bookmarkEnd w:id="53"/>
      <w:r w:rsidRPr="000B46EB">
        <w:rPr>
          <w:rFonts w:asciiTheme="minorHAnsi" w:hAnsiTheme="minorHAnsi"/>
          <w:sz w:val="22"/>
          <w:szCs w:val="22"/>
        </w:rPr>
        <w:t xml:space="preserve"> </w:t>
      </w:r>
    </w:p>
    <w:p w14:paraId="22A19D2A" w14:textId="213CBB74" w:rsidR="00426E18" w:rsidRPr="000B46EB" w:rsidRDefault="00650CAF" w:rsidP="00426E18">
      <w:pPr>
        <w:rPr>
          <w:sz w:val="22"/>
          <w:szCs w:val="22"/>
        </w:rPr>
      </w:pPr>
      <w:r>
        <w:rPr>
          <w:sz w:val="22"/>
          <w:szCs w:val="22"/>
        </w:rPr>
        <w:t xml:space="preserve">There are several sources of flood data available for the study area. </w:t>
      </w:r>
    </w:p>
    <w:p w14:paraId="5FCC2ED0" w14:textId="181605DC" w:rsidR="00EE4813" w:rsidRDefault="00863D09" w:rsidP="00EE4813">
      <w:pPr>
        <w:pStyle w:val="Heading2"/>
        <w:rPr>
          <w:rFonts w:asciiTheme="minorHAnsi" w:hAnsiTheme="minorHAnsi"/>
          <w:sz w:val="22"/>
          <w:szCs w:val="22"/>
        </w:rPr>
      </w:pPr>
      <w:bookmarkStart w:id="54" w:name="_Toc64115997"/>
      <w:bookmarkStart w:id="55" w:name="_Toc66806744"/>
      <w:r w:rsidRPr="000B46EB">
        <w:rPr>
          <w:rFonts w:asciiTheme="minorHAnsi" w:hAnsiTheme="minorHAnsi"/>
          <w:sz w:val="22"/>
          <w:szCs w:val="22"/>
        </w:rPr>
        <w:t xml:space="preserve">4.2 </w:t>
      </w:r>
      <w:r w:rsidR="00EE4813" w:rsidRPr="000B46EB">
        <w:rPr>
          <w:rFonts w:asciiTheme="minorHAnsi" w:hAnsiTheme="minorHAnsi"/>
          <w:sz w:val="22"/>
          <w:szCs w:val="22"/>
        </w:rPr>
        <w:t>National PFRA Study</w:t>
      </w:r>
      <w:bookmarkEnd w:id="54"/>
      <w:bookmarkEnd w:id="55"/>
    </w:p>
    <w:p w14:paraId="217BC884" w14:textId="7ED36F25" w:rsidR="002E0840" w:rsidRPr="002D4E11" w:rsidRDefault="008D7EB1" w:rsidP="002D4E11">
      <w:pPr>
        <w:pStyle w:val="Default"/>
        <w:jc w:val="both"/>
        <w:rPr>
          <w:sz w:val="22"/>
          <w:szCs w:val="22"/>
        </w:rPr>
      </w:pPr>
      <w:r w:rsidRPr="002D4E11">
        <w:rPr>
          <w:sz w:val="22"/>
          <w:szCs w:val="22"/>
        </w:rPr>
        <w:t xml:space="preserve">The Preliminary Flood Risk Assessment (PFRA) is a national screening exercise that was undertaken by the OPW to identify areas at potential flood risk. </w:t>
      </w:r>
      <w:r w:rsidR="002E0840" w:rsidRPr="002D4E11">
        <w:rPr>
          <w:sz w:val="22"/>
          <w:szCs w:val="22"/>
        </w:rPr>
        <w:t xml:space="preserve">The PFRA was a requirement of the EU Floods Directive and this work informed the more detailed Catchment Flood Risk Assessment and Management (CFRAM) studies. </w:t>
      </w:r>
      <w:r w:rsidR="00CB7952" w:rsidRPr="002D4E11">
        <w:rPr>
          <w:sz w:val="22"/>
          <w:szCs w:val="22"/>
        </w:rPr>
        <w:t>As part of the PFRA study, maps of the country were produced showing the indicative fluvial, coastal, and pluvial</w:t>
      </w:r>
      <w:r w:rsidR="00351BAD">
        <w:rPr>
          <w:sz w:val="22"/>
          <w:szCs w:val="22"/>
        </w:rPr>
        <w:t>,</w:t>
      </w:r>
      <w:r w:rsidR="00CB7952" w:rsidRPr="002D4E11">
        <w:rPr>
          <w:sz w:val="22"/>
          <w:szCs w:val="22"/>
        </w:rPr>
        <w:t xml:space="preserve"> </w:t>
      </w:r>
      <w:r w:rsidR="002E0840" w:rsidRPr="002D4E11">
        <w:rPr>
          <w:sz w:val="22"/>
          <w:szCs w:val="22"/>
        </w:rPr>
        <w:t xml:space="preserve">and groundwater </w:t>
      </w:r>
      <w:r w:rsidR="00CB7952" w:rsidRPr="002D4E11">
        <w:rPr>
          <w:sz w:val="22"/>
          <w:szCs w:val="22"/>
        </w:rPr>
        <w:t xml:space="preserve">flood extents. </w:t>
      </w:r>
    </w:p>
    <w:p w14:paraId="50680482" w14:textId="2F9D2A4A" w:rsidR="002E0840" w:rsidRPr="00947171" w:rsidRDefault="002E0840" w:rsidP="002E0840">
      <w:pPr>
        <w:pStyle w:val="Default"/>
        <w:rPr>
          <w:sz w:val="22"/>
          <w:szCs w:val="22"/>
        </w:rPr>
      </w:pPr>
    </w:p>
    <w:p w14:paraId="1FEB96A0" w14:textId="03D6542D" w:rsidR="00CB7952" w:rsidRPr="00947171" w:rsidRDefault="00CB7952" w:rsidP="002E0840">
      <w:pPr>
        <w:pStyle w:val="Default"/>
        <w:rPr>
          <w:sz w:val="22"/>
          <w:szCs w:val="22"/>
        </w:rPr>
      </w:pPr>
      <w:r w:rsidRPr="00947171">
        <w:rPr>
          <w:sz w:val="22"/>
          <w:szCs w:val="22"/>
        </w:rPr>
        <w:t>The PFRA fluvial maps have been superseded by the detailed Eastern CFRAM (Catchment Flood Risk Assessment and Management).</w:t>
      </w:r>
    </w:p>
    <w:p w14:paraId="4365D287" w14:textId="40EB547E" w:rsidR="002E0840" w:rsidRPr="002E0840" w:rsidRDefault="002423FC" w:rsidP="002E0840">
      <w:pPr>
        <w:pStyle w:val="Default"/>
        <w:rPr>
          <w:sz w:val="22"/>
          <w:szCs w:val="22"/>
        </w:rPr>
      </w:pPr>
      <w:r>
        <w:rPr>
          <w:sz w:val="22"/>
          <w:szCs w:val="22"/>
        </w:rPr>
        <w:t xml:space="preserve"> </w:t>
      </w:r>
    </w:p>
    <w:p w14:paraId="372CDE52" w14:textId="1F28DD83" w:rsidR="00EE4813" w:rsidRPr="00947171" w:rsidRDefault="00863D09" w:rsidP="00EE4813">
      <w:pPr>
        <w:pStyle w:val="Heading2"/>
        <w:rPr>
          <w:rFonts w:asciiTheme="minorHAnsi" w:hAnsiTheme="minorHAnsi"/>
          <w:sz w:val="22"/>
          <w:szCs w:val="22"/>
        </w:rPr>
      </w:pPr>
      <w:bookmarkStart w:id="56" w:name="_Toc64115998"/>
      <w:bookmarkStart w:id="57" w:name="_Toc66806745"/>
      <w:r w:rsidRPr="00947171">
        <w:rPr>
          <w:rFonts w:asciiTheme="minorHAnsi" w:hAnsiTheme="minorHAnsi"/>
          <w:sz w:val="22"/>
          <w:szCs w:val="22"/>
        </w:rPr>
        <w:t xml:space="preserve">4.3 </w:t>
      </w:r>
      <w:r w:rsidR="00EE4813" w:rsidRPr="00947171">
        <w:rPr>
          <w:rFonts w:asciiTheme="minorHAnsi" w:hAnsiTheme="minorHAnsi"/>
          <w:sz w:val="22"/>
          <w:szCs w:val="22"/>
        </w:rPr>
        <w:t>Eastern CFRAM Study</w:t>
      </w:r>
      <w:bookmarkEnd w:id="56"/>
      <w:bookmarkEnd w:id="57"/>
      <w:r w:rsidR="00EE4813" w:rsidRPr="00947171">
        <w:rPr>
          <w:rFonts w:asciiTheme="minorHAnsi" w:hAnsiTheme="minorHAnsi"/>
          <w:sz w:val="22"/>
          <w:szCs w:val="22"/>
        </w:rPr>
        <w:t xml:space="preserve"> </w:t>
      </w:r>
    </w:p>
    <w:p w14:paraId="4F63E4AC" w14:textId="77777777" w:rsidR="002E0840" w:rsidRPr="00947171" w:rsidRDefault="00EE4813" w:rsidP="00EE4813">
      <w:pPr>
        <w:pStyle w:val="Default"/>
        <w:rPr>
          <w:rFonts w:asciiTheme="minorHAnsi" w:hAnsiTheme="minorHAnsi"/>
          <w:sz w:val="22"/>
          <w:szCs w:val="22"/>
        </w:rPr>
      </w:pPr>
      <w:r w:rsidRPr="00947171">
        <w:rPr>
          <w:rFonts w:asciiTheme="minorHAnsi" w:hAnsiTheme="minorHAnsi"/>
          <w:sz w:val="22"/>
          <w:szCs w:val="22"/>
        </w:rPr>
        <w:t>The National CFRAM study is a more detailed FRA for the key flood risk areas</w:t>
      </w:r>
      <w:r w:rsidR="002E0840" w:rsidRPr="00947171">
        <w:rPr>
          <w:rFonts w:asciiTheme="minorHAnsi" w:hAnsiTheme="minorHAnsi"/>
          <w:sz w:val="22"/>
          <w:szCs w:val="22"/>
        </w:rPr>
        <w:t xml:space="preserve"> (AFA’s) identified in the PFRA</w:t>
      </w:r>
      <w:r w:rsidRPr="00947171">
        <w:rPr>
          <w:rFonts w:asciiTheme="minorHAnsi" w:hAnsiTheme="minorHAnsi"/>
          <w:sz w:val="22"/>
          <w:szCs w:val="22"/>
        </w:rPr>
        <w:t xml:space="preserve">. The </w:t>
      </w:r>
      <w:r w:rsidR="002E0840" w:rsidRPr="00947171">
        <w:rPr>
          <w:rFonts w:asciiTheme="minorHAnsi" w:hAnsiTheme="minorHAnsi"/>
          <w:sz w:val="22"/>
          <w:szCs w:val="22"/>
        </w:rPr>
        <w:t>subject site is</w:t>
      </w:r>
      <w:r w:rsidRPr="00947171">
        <w:rPr>
          <w:rFonts w:asciiTheme="minorHAnsi" w:hAnsiTheme="minorHAnsi"/>
          <w:sz w:val="22"/>
          <w:szCs w:val="22"/>
        </w:rPr>
        <w:t xml:space="preserve"> covered by the Eastern CFRAM study area. The CFRAM Studies generated several outputs in</w:t>
      </w:r>
      <w:r w:rsidR="002E0840" w:rsidRPr="00947171">
        <w:rPr>
          <w:rFonts w:asciiTheme="minorHAnsi" w:hAnsiTheme="minorHAnsi"/>
          <w:sz w:val="22"/>
          <w:szCs w:val="22"/>
        </w:rPr>
        <w:t xml:space="preserve">cluding: </w:t>
      </w:r>
    </w:p>
    <w:p w14:paraId="671329C2" w14:textId="77777777" w:rsidR="002E0840" w:rsidRPr="00947171" w:rsidRDefault="002E0840" w:rsidP="00EE4813">
      <w:pPr>
        <w:pStyle w:val="Default"/>
        <w:rPr>
          <w:rFonts w:asciiTheme="minorHAnsi" w:hAnsiTheme="minorHAnsi"/>
          <w:sz w:val="22"/>
          <w:szCs w:val="22"/>
        </w:rPr>
      </w:pPr>
    </w:p>
    <w:p w14:paraId="0467C8BE" w14:textId="25F5508B" w:rsidR="00EE4813" w:rsidRPr="00947171" w:rsidRDefault="00EE4813" w:rsidP="002E0840">
      <w:pPr>
        <w:pStyle w:val="Default"/>
        <w:numPr>
          <w:ilvl w:val="0"/>
          <w:numId w:val="12"/>
        </w:numPr>
        <w:rPr>
          <w:rFonts w:asciiTheme="minorHAnsi" w:hAnsiTheme="minorHAnsi"/>
          <w:sz w:val="22"/>
          <w:szCs w:val="22"/>
        </w:rPr>
      </w:pPr>
      <w:r w:rsidRPr="00947171">
        <w:rPr>
          <w:rFonts w:asciiTheme="minorHAnsi" w:hAnsiTheme="minorHAnsi"/>
          <w:sz w:val="22"/>
          <w:szCs w:val="22"/>
        </w:rPr>
        <w:t xml:space="preserve">Flood maps indicating modelled flood extents and flood zones </w:t>
      </w:r>
      <w:r w:rsidR="002E0840" w:rsidRPr="00947171">
        <w:rPr>
          <w:rFonts w:asciiTheme="minorHAnsi" w:hAnsiTheme="minorHAnsi"/>
          <w:sz w:val="22"/>
          <w:szCs w:val="22"/>
        </w:rPr>
        <w:t xml:space="preserve">for a range of flood events of </w:t>
      </w:r>
      <w:r w:rsidRPr="00947171">
        <w:rPr>
          <w:rFonts w:asciiTheme="minorHAnsi" w:hAnsiTheme="minorHAnsi"/>
          <w:sz w:val="22"/>
          <w:szCs w:val="22"/>
        </w:rPr>
        <w:t xml:space="preserve">annual exceedance probability (AEP). </w:t>
      </w:r>
    </w:p>
    <w:p w14:paraId="4F1FB5DE" w14:textId="77777777" w:rsidR="002E0840" w:rsidRPr="00947171" w:rsidRDefault="002E0840" w:rsidP="00EE4813">
      <w:pPr>
        <w:pStyle w:val="Default"/>
        <w:rPr>
          <w:rFonts w:asciiTheme="minorHAnsi" w:hAnsiTheme="minorHAnsi"/>
          <w:sz w:val="22"/>
          <w:szCs w:val="22"/>
        </w:rPr>
      </w:pPr>
    </w:p>
    <w:p w14:paraId="357EF1F2" w14:textId="67467EA0" w:rsidR="00EE4813" w:rsidRDefault="002E0840" w:rsidP="00E80AD4">
      <w:pPr>
        <w:pStyle w:val="Default"/>
        <w:numPr>
          <w:ilvl w:val="0"/>
          <w:numId w:val="12"/>
        </w:numPr>
        <w:rPr>
          <w:rFonts w:asciiTheme="minorHAnsi" w:hAnsiTheme="minorHAnsi"/>
          <w:sz w:val="22"/>
          <w:szCs w:val="22"/>
        </w:rPr>
      </w:pPr>
      <w:r w:rsidRPr="00947171">
        <w:rPr>
          <w:rFonts w:asciiTheme="minorHAnsi" w:hAnsiTheme="minorHAnsi" w:cs="Wingdings"/>
          <w:sz w:val="22"/>
          <w:szCs w:val="22"/>
        </w:rPr>
        <w:t>F</w:t>
      </w:r>
      <w:r w:rsidR="00EE4813" w:rsidRPr="00947171">
        <w:rPr>
          <w:rFonts w:asciiTheme="minorHAnsi" w:hAnsiTheme="minorHAnsi"/>
          <w:sz w:val="22"/>
          <w:szCs w:val="22"/>
        </w:rPr>
        <w:t xml:space="preserve">lood Risk Management Plans (FRMPs) to manage flood risk within the relevant river catchment. </w:t>
      </w:r>
    </w:p>
    <w:p w14:paraId="46B1F195" w14:textId="77777777" w:rsidR="003E2423" w:rsidRDefault="003E2423" w:rsidP="00CB7952">
      <w:pPr>
        <w:pStyle w:val="Default"/>
      </w:pPr>
    </w:p>
    <w:p w14:paraId="5A11D2D2" w14:textId="6435C311" w:rsidR="00CB7952" w:rsidRPr="00CB7952" w:rsidRDefault="00CB7952" w:rsidP="00CB7952">
      <w:pPr>
        <w:pStyle w:val="Heading2"/>
        <w:rPr>
          <w:sz w:val="22"/>
          <w:szCs w:val="22"/>
        </w:rPr>
      </w:pPr>
      <w:bookmarkStart w:id="58" w:name="_Toc64115999"/>
      <w:bookmarkStart w:id="59" w:name="_Toc66806746"/>
      <w:r>
        <w:rPr>
          <w:sz w:val="22"/>
          <w:szCs w:val="22"/>
        </w:rPr>
        <w:t xml:space="preserve">4.4 </w:t>
      </w:r>
      <w:r w:rsidRPr="00CB7952">
        <w:rPr>
          <w:sz w:val="22"/>
          <w:szCs w:val="22"/>
        </w:rPr>
        <w:t>Dublin City Development Plan 2016 – 2022: Strategic Flood Risk Assessment Volume 7</w:t>
      </w:r>
      <w:bookmarkEnd w:id="58"/>
      <w:bookmarkEnd w:id="59"/>
    </w:p>
    <w:p w14:paraId="78D1AD35" w14:textId="69FB13F3" w:rsidR="00CB7952" w:rsidRDefault="0094663C" w:rsidP="00A257A5">
      <w:pPr>
        <w:pStyle w:val="Default"/>
        <w:jc w:val="both"/>
        <w:rPr>
          <w:sz w:val="22"/>
          <w:szCs w:val="22"/>
        </w:rPr>
      </w:pPr>
      <w:r>
        <w:rPr>
          <w:sz w:val="22"/>
          <w:szCs w:val="22"/>
        </w:rPr>
        <w:t xml:space="preserve">A </w:t>
      </w:r>
      <w:r w:rsidR="00CB7952">
        <w:rPr>
          <w:sz w:val="22"/>
          <w:szCs w:val="22"/>
        </w:rPr>
        <w:t>Strategic Flood Risk Assessment (SFRA) was prepared as part of the Development Plan. The SFRA informed the strategic land use planning decisions by providing an assessment o</w:t>
      </w:r>
      <w:r w:rsidR="00256EAD">
        <w:rPr>
          <w:sz w:val="22"/>
          <w:szCs w:val="22"/>
        </w:rPr>
        <w:t>f</w:t>
      </w:r>
      <w:r w:rsidR="00CB7952">
        <w:rPr>
          <w:sz w:val="22"/>
          <w:szCs w:val="22"/>
        </w:rPr>
        <w:t xml:space="preserve"> all flood risk</w:t>
      </w:r>
      <w:r w:rsidR="00256EAD">
        <w:rPr>
          <w:sz w:val="22"/>
          <w:szCs w:val="22"/>
        </w:rPr>
        <w:t>s</w:t>
      </w:r>
      <w:r w:rsidR="00CB7952">
        <w:rPr>
          <w:sz w:val="22"/>
          <w:szCs w:val="22"/>
        </w:rPr>
        <w:t xml:space="preserve"> within Dublin City. The SFRA contains inter-alia, a Composite Flood Map, flood management policies and objectives</w:t>
      </w:r>
      <w:r w:rsidR="00256EAD">
        <w:rPr>
          <w:sz w:val="22"/>
          <w:szCs w:val="22"/>
        </w:rPr>
        <w:t>,</w:t>
      </w:r>
      <w:r w:rsidR="00CB7952">
        <w:rPr>
          <w:sz w:val="22"/>
          <w:szCs w:val="22"/>
        </w:rPr>
        <w:t xml:space="preserve"> and justification Tests. The SFRA was based on historical information such as floodmaps.ie and predictive flood maps sourced from the CFRAM and </w:t>
      </w:r>
      <w:proofErr w:type="spellStart"/>
      <w:r w:rsidR="00CB7952">
        <w:rPr>
          <w:sz w:val="22"/>
          <w:szCs w:val="22"/>
        </w:rPr>
        <w:t>FloodReslienCity</w:t>
      </w:r>
      <w:proofErr w:type="spellEnd"/>
      <w:r w:rsidR="00CB7952">
        <w:rPr>
          <w:sz w:val="22"/>
          <w:szCs w:val="22"/>
        </w:rPr>
        <w:t xml:space="preserve"> pluvial programmes. </w:t>
      </w:r>
    </w:p>
    <w:p w14:paraId="3E102434" w14:textId="77777777" w:rsidR="00A257A5" w:rsidRDefault="00A257A5" w:rsidP="00A257A5">
      <w:pPr>
        <w:pStyle w:val="Default"/>
        <w:jc w:val="both"/>
        <w:rPr>
          <w:sz w:val="22"/>
          <w:szCs w:val="22"/>
        </w:rPr>
      </w:pPr>
    </w:p>
    <w:p w14:paraId="022A8E57" w14:textId="130B92EC" w:rsidR="00A82AC1" w:rsidRPr="00A82AC1" w:rsidRDefault="00CB7952" w:rsidP="00A257A5">
      <w:pPr>
        <w:pStyle w:val="Default"/>
        <w:jc w:val="both"/>
        <w:rPr>
          <w:rFonts w:eastAsia="Times New Roman" w:cs="Arial"/>
          <w:sz w:val="22"/>
          <w:szCs w:val="22"/>
          <w:lang w:eastAsia="en-IE"/>
        </w:rPr>
      </w:pPr>
      <w:r>
        <w:rPr>
          <w:sz w:val="22"/>
          <w:szCs w:val="22"/>
        </w:rPr>
        <w:t xml:space="preserve">According to the Composite Flood Map for Dublin City, </w:t>
      </w:r>
      <w:r w:rsidR="002E0840">
        <w:rPr>
          <w:sz w:val="22"/>
          <w:szCs w:val="22"/>
        </w:rPr>
        <w:t>the subject Z6 zoned lands proposed for re-zoning</w:t>
      </w:r>
      <w:r>
        <w:rPr>
          <w:sz w:val="22"/>
          <w:szCs w:val="22"/>
        </w:rPr>
        <w:t xml:space="preserve"> are within Flood Zone C. </w:t>
      </w:r>
    </w:p>
    <w:p w14:paraId="08A369D7" w14:textId="77777777" w:rsidR="004212C1" w:rsidRPr="000B46EB" w:rsidRDefault="004212C1" w:rsidP="00A257A5">
      <w:pPr>
        <w:keepNext/>
        <w:keepLines/>
        <w:spacing w:before="40" w:after="0" w:line="259" w:lineRule="auto"/>
        <w:jc w:val="both"/>
        <w:outlineLvl w:val="1"/>
        <w:rPr>
          <w:rFonts w:eastAsiaTheme="minorHAnsi"/>
          <w:noProof/>
          <w:sz w:val="22"/>
          <w:szCs w:val="22"/>
          <w:lang w:eastAsia="en-IE"/>
        </w:rPr>
      </w:pPr>
    </w:p>
    <w:p w14:paraId="4F0C7D5A" w14:textId="77777777" w:rsidR="00C47998" w:rsidRDefault="00C47998">
      <w:pPr>
        <w:rPr>
          <w:rFonts w:eastAsiaTheme="majorEastAsia" w:cstheme="majorBidi"/>
          <w:color w:val="ED7D31" w:themeColor="accent2"/>
          <w:sz w:val="22"/>
          <w:szCs w:val="22"/>
        </w:rPr>
      </w:pPr>
      <w:r>
        <w:rPr>
          <w:sz w:val="22"/>
          <w:szCs w:val="22"/>
        </w:rPr>
        <w:br w:type="page"/>
      </w:r>
    </w:p>
    <w:p w14:paraId="55BFBDEA" w14:textId="11F3BFA9" w:rsidR="00A82AC1" w:rsidRPr="000B46EB" w:rsidRDefault="00CB7952" w:rsidP="004212C1">
      <w:pPr>
        <w:pStyle w:val="Heading2"/>
        <w:rPr>
          <w:rFonts w:asciiTheme="minorHAnsi" w:hAnsiTheme="minorHAnsi"/>
          <w:sz w:val="22"/>
          <w:szCs w:val="22"/>
        </w:rPr>
      </w:pPr>
      <w:bookmarkStart w:id="60" w:name="_Toc64116000"/>
      <w:bookmarkStart w:id="61" w:name="_Toc66806747"/>
      <w:r>
        <w:rPr>
          <w:rFonts w:asciiTheme="minorHAnsi" w:hAnsiTheme="minorHAnsi"/>
          <w:sz w:val="22"/>
          <w:szCs w:val="22"/>
        </w:rPr>
        <w:lastRenderedPageBreak/>
        <w:t>4.5</w:t>
      </w:r>
      <w:r w:rsidR="00863D09" w:rsidRPr="000B46EB">
        <w:rPr>
          <w:rFonts w:asciiTheme="minorHAnsi" w:hAnsiTheme="minorHAnsi"/>
          <w:sz w:val="22"/>
          <w:szCs w:val="22"/>
        </w:rPr>
        <w:t xml:space="preserve"> </w:t>
      </w:r>
      <w:r w:rsidR="004212C1" w:rsidRPr="000B46EB">
        <w:rPr>
          <w:rFonts w:asciiTheme="minorHAnsi" w:hAnsiTheme="minorHAnsi"/>
          <w:sz w:val="22"/>
          <w:szCs w:val="22"/>
        </w:rPr>
        <w:t>Sources of Flooding</w:t>
      </w:r>
      <w:bookmarkEnd w:id="60"/>
      <w:bookmarkEnd w:id="61"/>
    </w:p>
    <w:p w14:paraId="66539BE9" w14:textId="2DCD3182" w:rsidR="00A82AC1" w:rsidRDefault="001A5AB0" w:rsidP="00A82AC1">
      <w:pPr>
        <w:spacing w:before="120" w:after="120" w:line="240" w:lineRule="auto"/>
        <w:jc w:val="both"/>
      </w:pPr>
      <w:r>
        <w:t>A review of the historical event data and predictive flood information has highlighted several sources of potential flood risk to the area.</w:t>
      </w:r>
    </w:p>
    <w:p w14:paraId="33F11986" w14:textId="77777777" w:rsidR="001A5AB0" w:rsidRPr="00A82AC1" w:rsidRDefault="001A5AB0" w:rsidP="00A82AC1">
      <w:pPr>
        <w:spacing w:before="120" w:after="120" w:line="240" w:lineRule="auto"/>
        <w:jc w:val="both"/>
        <w:rPr>
          <w:rFonts w:eastAsiaTheme="minorHAnsi" w:cs="Arial"/>
          <w:sz w:val="22"/>
          <w:szCs w:val="22"/>
          <w:lang w:eastAsia="en-IE"/>
        </w:rPr>
      </w:pPr>
    </w:p>
    <w:p w14:paraId="30912611" w14:textId="79759903" w:rsidR="00A82AC1" w:rsidRPr="000B46EB" w:rsidRDefault="00CB7952" w:rsidP="004212C1">
      <w:pPr>
        <w:pStyle w:val="Heading3"/>
        <w:rPr>
          <w:rFonts w:asciiTheme="minorHAnsi" w:hAnsiTheme="minorHAnsi"/>
          <w:sz w:val="22"/>
          <w:szCs w:val="22"/>
        </w:rPr>
      </w:pPr>
      <w:bookmarkStart w:id="62" w:name="_Toc64116001"/>
      <w:bookmarkStart w:id="63" w:name="_Toc66806748"/>
      <w:r>
        <w:rPr>
          <w:rFonts w:asciiTheme="minorHAnsi" w:hAnsiTheme="minorHAnsi"/>
          <w:sz w:val="22"/>
          <w:szCs w:val="22"/>
        </w:rPr>
        <w:t>4.5</w:t>
      </w:r>
      <w:r w:rsidR="00863D09" w:rsidRPr="000B46EB">
        <w:rPr>
          <w:rFonts w:asciiTheme="minorHAnsi" w:hAnsiTheme="minorHAnsi"/>
          <w:sz w:val="22"/>
          <w:szCs w:val="22"/>
        </w:rPr>
        <w:t xml:space="preserve">.1 </w:t>
      </w:r>
      <w:r w:rsidR="00611386" w:rsidRPr="000B46EB">
        <w:rPr>
          <w:rFonts w:asciiTheme="minorHAnsi" w:hAnsiTheme="minorHAnsi"/>
          <w:sz w:val="22"/>
          <w:szCs w:val="22"/>
        </w:rPr>
        <w:t xml:space="preserve">Surface Water / </w:t>
      </w:r>
      <w:r w:rsidR="00A82AC1" w:rsidRPr="000B46EB">
        <w:rPr>
          <w:rFonts w:asciiTheme="minorHAnsi" w:hAnsiTheme="minorHAnsi"/>
          <w:sz w:val="22"/>
          <w:szCs w:val="22"/>
        </w:rPr>
        <w:t>Pluvial Flood Risk</w:t>
      </w:r>
      <w:bookmarkEnd w:id="62"/>
      <w:bookmarkEnd w:id="63"/>
      <w:r w:rsidR="00A82AC1" w:rsidRPr="000B46EB">
        <w:rPr>
          <w:rFonts w:asciiTheme="minorHAnsi" w:hAnsiTheme="minorHAnsi"/>
          <w:sz w:val="22"/>
          <w:szCs w:val="22"/>
        </w:rPr>
        <w:t xml:space="preserve"> </w:t>
      </w:r>
    </w:p>
    <w:p w14:paraId="4B6E2DA5" w14:textId="00F7C120" w:rsidR="00A82AC1" w:rsidRPr="00A82AC1" w:rsidRDefault="00A82AC1" w:rsidP="00A82AC1">
      <w:pPr>
        <w:spacing w:line="259" w:lineRule="auto"/>
        <w:jc w:val="both"/>
        <w:rPr>
          <w:rFonts w:eastAsiaTheme="minorHAnsi"/>
          <w:sz w:val="22"/>
          <w:szCs w:val="22"/>
        </w:rPr>
      </w:pPr>
      <w:r w:rsidRPr="00A82AC1">
        <w:rPr>
          <w:rFonts w:eastAsiaTheme="minorHAnsi"/>
          <w:sz w:val="22"/>
          <w:szCs w:val="22"/>
        </w:rPr>
        <w:t>Pluvial Flooding results when heavy, often sudden rainfall, causes flooding before it can infiltrate the ground, or enter a natural or man-made drainage system or a watercourse or a conveyance system (e.g. canal) because the system is already full to capacity. Pluvial flooding is associated with storm (surface) water flooding, which is a combination of true pluvial flooding, sewer flooding (due to heavy rainfall), groundwater flooding</w:t>
      </w:r>
      <w:r w:rsidR="001E6833">
        <w:rPr>
          <w:rFonts w:eastAsiaTheme="minorHAnsi"/>
          <w:sz w:val="22"/>
          <w:szCs w:val="22"/>
        </w:rPr>
        <w:t>,</w:t>
      </w:r>
      <w:r w:rsidRPr="00A82AC1">
        <w:rPr>
          <w:rFonts w:eastAsiaTheme="minorHAnsi"/>
          <w:sz w:val="22"/>
          <w:szCs w:val="22"/>
        </w:rPr>
        <w:t xml:space="preserve"> and flooding from urban watercourses.</w:t>
      </w:r>
    </w:p>
    <w:p w14:paraId="5CD9FA1E" w14:textId="32708A72" w:rsidR="00A82AC1" w:rsidRPr="00A82AC1" w:rsidRDefault="00A82AC1" w:rsidP="00A82AC1">
      <w:pPr>
        <w:spacing w:line="259" w:lineRule="auto"/>
        <w:jc w:val="both"/>
        <w:rPr>
          <w:rFonts w:eastAsiaTheme="minorHAnsi"/>
          <w:sz w:val="22"/>
          <w:szCs w:val="22"/>
        </w:rPr>
      </w:pPr>
      <w:r w:rsidRPr="00A82AC1">
        <w:rPr>
          <w:rFonts w:eastAsiaTheme="minorHAnsi"/>
          <w:sz w:val="22"/>
          <w:szCs w:val="22"/>
        </w:rPr>
        <w:t xml:space="preserve">Extracts from the Development Plan Strategic Flood Risk Assessment for pluvial flooding in the study area are illustrated below, showing the main flood risk areas in the vicinity of the local river systems and to the south of the Village. </w:t>
      </w:r>
      <w:r w:rsidR="001A5AB0">
        <w:rPr>
          <w:rFonts w:eastAsiaTheme="minorHAnsi"/>
          <w:sz w:val="22"/>
          <w:szCs w:val="22"/>
        </w:rPr>
        <w:t xml:space="preserve">The majority of the Z6 lands subject to proposed variation indicate a low pluvial flood hazard, with smaller areas showing a moderate risk concentrated to the north of the site. </w:t>
      </w:r>
      <w:r w:rsidR="00F12FF7">
        <w:rPr>
          <w:rFonts w:eastAsiaTheme="minorHAnsi"/>
          <w:sz w:val="22"/>
          <w:szCs w:val="22"/>
        </w:rPr>
        <w:t xml:space="preserve">It is important to note that this could change if these sites are developed. </w:t>
      </w:r>
    </w:p>
    <w:p w14:paraId="315D2F4F" w14:textId="77777777" w:rsidR="00A82AC1" w:rsidRPr="00A82AC1" w:rsidRDefault="00A82AC1" w:rsidP="00A82AC1">
      <w:pPr>
        <w:spacing w:after="0" w:line="240" w:lineRule="auto"/>
        <w:jc w:val="both"/>
        <w:rPr>
          <w:rFonts w:eastAsiaTheme="minorHAnsi"/>
          <w:b/>
          <w:color w:val="FF0000"/>
          <w:sz w:val="22"/>
          <w:szCs w:val="22"/>
        </w:rPr>
      </w:pPr>
      <w:r w:rsidRPr="00A82AC1">
        <w:rPr>
          <w:rFonts w:eastAsiaTheme="minorHAnsi"/>
          <w:noProof/>
          <w:sz w:val="22"/>
          <w:szCs w:val="22"/>
          <w:lang w:eastAsia="en-IE"/>
        </w:rPr>
        <w:drawing>
          <wp:inline distT="0" distB="0" distL="0" distR="0" wp14:anchorId="6044C23C" wp14:editId="5A0FA9BD">
            <wp:extent cx="3208094" cy="3032788"/>
            <wp:effectExtent l="0" t="0" r="0" b="0"/>
            <wp:docPr id="8" name="Picture 8" descr="Pluvial Flood Depth Map" title="Pluvial Flood Dept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7785" cy="3051403"/>
                    </a:xfrm>
                    <a:prstGeom prst="rect">
                      <a:avLst/>
                    </a:prstGeom>
                  </pic:spPr>
                </pic:pic>
              </a:graphicData>
            </a:graphic>
          </wp:inline>
        </w:drawing>
      </w:r>
      <w:r w:rsidRPr="00A82AC1">
        <w:rPr>
          <w:rFonts w:eastAsiaTheme="minorHAnsi"/>
          <w:noProof/>
          <w:sz w:val="22"/>
          <w:szCs w:val="22"/>
          <w:lang w:eastAsia="en-IE"/>
        </w:rPr>
        <w:drawing>
          <wp:inline distT="0" distB="0" distL="0" distR="0" wp14:anchorId="48B8BA6D" wp14:editId="68A39AE2">
            <wp:extent cx="1446530" cy="2722880"/>
            <wp:effectExtent l="0" t="0" r="1270" b="1270"/>
            <wp:docPr id="16" name="Picture 16"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b="4033"/>
                    <a:stretch>
                      <a:fillRect/>
                    </a:stretch>
                  </pic:blipFill>
                  <pic:spPr bwMode="auto">
                    <a:xfrm>
                      <a:off x="0" y="0"/>
                      <a:ext cx="1446530" cy="2722880"/>
                    </a:xfrm>
                    <a:prstGeom prst="rect">
                      <a:avLst/>
                    </a:prstGeom>
                    <a:noFill/>
                    <a:ln>
                      <a:noFill/>
                    </a:ln>
                  </pic:spPr>
                </pic:pic>
              </a:graphicData>
            </a:graphic>
          </wp:inline>
        </w:drawing>
      </w:r>
    </w:p>
    <w:p w14:paraId="5EECBE71" w14:textId="1C0342BA" w:rsidR="00A82AC1" w:rsidRPr="00A82AC1" w:rsidRDefault="00A82AC1" w:rsidP="00A82AC1">
      <w:pPr>
        <w:spacing w:after="0" w:line="240" w:lineRule="auto"/>
        <w:jc w:val="both"/>
        <w:rPr>
          <w:rFonts w:eastAsiaTheme="minorHAnsi"/>
          <w:i/>
          <w:color w:val="FF0000"/>
          <w:sz w:val="22"/>
          <w:szCs w:val="22"/>
        </w:rPr>
      </w:pPr>
      <w:r w:rsidRPr="00A82AC1">
        <w:rPr>
          <w:rFonts w:eastAsiaTheme="minorHAnsi"/>
          <w:b/>
          <w:sz w:val="22"/>
          <w:szCs w:val="22"/>
        </w:rPr>
        <w:t xml:space="preserve">Type 1 Pluvial Flood Depth Map (1% AEP Event – 3 Hr Duration Model, </w:t>
      </w:r>
      <w:r w:rsidRPr="00A82AC1">
        <w:rPr>
          <w:rFonts w:eastAsiaTheme="minorHAnsi"/>
          <w:i/>
          <w:sz w:val="22"/>
          <w:szCs w:val="22"/>
        </w:rPr>
        <w:t>DCDP 2016</w:t>
      </w:r>
    </w:p>
    <w:p w14:paraId="3B52DF99" w14:textId="77777777" w:rsidR="00A82AC1" w:rsidRPr="00A82AC1" w:rsidRDefault="00A82AC1" w:rsidP="00A82AC1">
      <w:pPr>
        <w:spacing w:after="0" w:line="240" w:lineRule="auto"/>
        <w:jc w:val="both"/>
        <w:rPr>
          <w:rFonts w:eastAsiaTheme="minorHAnsi"/>
          <w:b/>
          <w:color w:val="FF0000"/>
          <w:sz w:val="22"/>
          <w:szCs w:val="22"/>
        </w:rPr>
      </w:pPr>
    </w:p>
    <w:p w14:paraId="7558D5A8" w14:textId="4F8E451B" w:rsidR="00A82AC1" w:rsidRPr="00A82AC1" w:rsidRDefault="00A82AC1" w:rsidP="00A82AC1">
      <w:pPr>
        <w:spacing w:after="0" w:line="240" w:lineRule="auto"/>
        <w:jc w:val="both"/>
        <w:rPr>
          <w:rFonts w:eastAsiaTheme="minorHAnsi"/>
          <w:b/>
          <w:color w:val="FF0000"/>
          <w:sz w:val="22"/>
          <w:szCs w:val="22"/>
        </w:rPr>
      </w:pPr>
      <w:r w:rsidRPr="00A82AC1">
        <w:rPr>
          <w:rFonts w:eastAsiaTheme="minorHAnsi"/>
          <w:noProof/>
          <w:sz w:val="22"/>
          <w:szCs w:val="22"/>
          <w:lang w:eastAsia="en-IE"/>
        </w:rPr>
        <w:lastRenderedPageBreak/>
        <w:drawing>
          <wp:inline distT="0" distB="0" distL="0" distR="0" wp14:anchorId="0CD97729" wp14:editId="570E7BDC">
            <wp:extent cx="3254991" cy="2893325"/>
            <wp:effectExtent l="0" t="0" r="3175" b="2540"/>
            <wp:docPr id="14" name="Picture 14" descr="Pluvial Flood Hazard Map" title="Pluvial Flood Hazar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67649" cy="2904577"/>
                    </a:xfrm>
                    <a:prstGeom prst="rect">
                      <a:avLst/>
                    </a:prstGeom>
                  </pic:spPr>
                </pic:pic>
              </a:graphicData>
            </a:graphic>
          </wp:inline>
        </w:drawing>
      </w:r>
      <w:r w:rsidRPr="00A82AC1">
        <w:rPr>
          <w:rFonts w:eastAsiaTheme="minorHAnsi"/>
          <w:noProof/>
          <w:sz w:val="22"/>
          <w:szCs w:val="22"/>
          <w:lang w:eastAsia="en-IE"/>
        </w:rPr>
        <w:drawing>
          <wp:inline distT="0" distB="0" distL="0" distR="0" wp14:anchorId="2B016526" wp14:editId="5E199149">
            <wp:extent cx="1591200" cy="1842154"/>
            <wp:effectExtent l="0" t="0" r="9525" b="5715"/>
            <wp:docPr id="15" name="Picture 15" descr="Legend" title="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5661" cy="1858895"/>
                    </a:xfrm>
                    <a:prstGeom prst="rect">
                      <a:avLst/>
                    </a:prstGeom>
                    <a:noFill/>
                    <a:ln>
                      <a:noFill/>
                    </a:ln>
                  </pic:spPr>
                </pic:pic>
              </a:graphicData>
            </a:graphic>
          </wp:inline>
        </w:drawing>
      </w:r>
    </w:p>
    <w:p w14:paraId="6C098F81" w14:textId="7A2BC51F" w:rsidR="00A82AC1" w:rsidRPr="00A82AC1" w:rsidRDefault="00A82AC1" w:rsidP="00A82AC1">
      <w:pPr>
        <w:spacing w:line="259" w:lineRule="auto"/>
        <w:jc w:val="both"/>
        <w:rPr>
          <w:rFonts w:eastAsiaTheme="minorHAnsi"/>
          <w:i/>
          <w:noProof/>
          <w:sz w:val="22"/>
          <w:szCs w:val="22"/>
          <w:lang w:eastAsia="en-IE"/>
        </w:rPr>
      </w:pPr>
      <w:r w:rsidRPr="00A82AC1">
        <w:rPr>
          <w:rFonts w:eastAsiaTheme="minorHAnsi"/>
          <w:b/>
          <w:sz w:val="22"/>
          <w:szCs w:val="22"/>
        </w:rPr>
        <w:t>Type 1 P</w:t>
      </w:r>
      <w:r w:rsidR="00A55E56">
        <w:rPr>
          <w:rFonts w:eastAsiaTheme="minorHAnsi"/>
          <w:b/>
          <w:sz w:val="22"/>
          <w:szCs w:val="22"/>
        </w:rPr>
        <w:t>l</w:t>
      </w:r>
      <w:r w:rsidRPr="00A82AC1">
        <w:rPr>
          <w:rFonts w:eastAsiaTheme="minorHAnsi"/>
          <w:b/>
          <w:sz w:val="22"/>
          <w:szCs w:val="22"/>
        </w:rPr>
        <w:t xml:space="preserve">uvial Flood Hazard Map (1% AEP Event – 3 Hr Duration Model, </w:t>
      </w:r>
      <w:r w:rsidRPr="00A82AC1">
        <w:rPr>
          <w:rFonts w:eastAsiaTheme="minorHAnsi"/>
          <w:i/>
          <w:sz w:val="22"/>
          <w:szCs w:val="22"/>
        </w:rPr>
        <w:t>DCDP 2016</w:t>
      </w:r>
    </w:p>
    <w:p w14:paraId="45D34345" w14:textId="684F4C6E" w:rsidR="00A82AC1" w:rsidRPr="00A82AC1" w:rsidRDefault="00A82AC1" w:rsidP="00A82AC1">
      <w:pPr>
        <w:spacing w:line="259" w:lineRule="auto"/>
        <w:jc w:val="both"/>
        <w:rPr>
          <w:rFonts w:eastAsiaTheme="minorHAnsi" w:cs="Arial"/>
          <w:b/>
          <w:sz w:val="22"/>
          <w:szCs w:val="22"/>
          <w:lang w:eastAsia="en-IE"/>
        </w:rPr>
      </w:pPr>
    </w:p>
    <w:p w14:paraId="54C88E33" w14:textId="0B39F91D" w:rsidR="00A82AC1" w:rsidRPr="000B46EB" w:rsidRDefault="00CB7952" w:rsidP="004212C1">
      <w:pPr>
        <w:pStyle w:val="Heading3"/>
        <w:rPr>
          <w:rFonts w:asciiTheme="minorHAnsi" w:hAnsiTheme="minorHAnsi"/>
          <w:sz w:val="22"/>
          <w:szCs w:val="22"/>
        </w:rPr>
      </w:pPr>
      <w:bookmarkStart w:id="64" w:name="_Toc64116002"/>
      <w:bookmarkStart w:id="65" w:name="_Toc66806749"/>
      <w:r>
        <w:rPr>
          <w:rFonts w:asciiTheme="minorHAnsi" w:hAnsiTheme="minorHAnsi"/>
          <w:sz w:val="22"/>
          <w:szCs w:val="22"/>
        </w:rPr>
        <w:t>4.5</w:t>
      </w:r>
      <w:r w:rsidR="00863D09" w:rsidRPr="000B46EB">
        <w:rPr>
          <w:rFonts w:asciiTheme="minorHAnsi" w:hAnsiTheme="minorHAnsi"/>
          <w:sz w:val="22"/>
          <w:szCs w:val="22"/>
        </w:rPr>
        <w:t xml:space="preserve">.2 </w:t>
      </w:r>
      <w:r w:rsidR="00A82AC1" w:rsidRPr="000B46EB">
        <w:rPr>
          <w:rFonts w:asciiTheme="minorHAnsi" w:hAnsiTheme="minorHAnsi"/>
          <w:sz w:val="22"/>
          <w:szCs w:val="22"/>
        </w:rPr>
        <w:t>Fluvial or river flooding</w:t>
      </w:r>
      <w:bookmarkEnd w:id="64"/>
      <w:bookmarkEnd w:id="65"/>
    </w:p>
    <w:p w14:paraId="2D041617" w14:textId="3258197E" w:rsidR="00A82AC1" w:rsidRPr="00A82AC1" w:rsidRDefault="00A82AC1" w:rsidP="00A82AC1">
      <w:pPr>
        <w:spacing w:line="259" w:lineRule="auto"/>
        <w:jc w:val="both"/>
        <w:rPr>
          <w:rFonts w:eastAsiaTheme="minorHAnsi"/>
          <w:noProof/>
          <w:sz w:val="22"/>
          <w:szCs w:val="22"/>
          <w:lang w:eastAsia="en-IE"/>
        </w:rPr>
      </w:pPr>
      <w:r w:rsidRPr="00A82AC1">
        <w:rPr>
          <w:rFonts w:eastAsiaTheme="minorHAnsi"/>
          <w:noProof/>
          <w:sz w:val="22"/>
          <w:szCs w:val="22"/>
          <w:lang w:eastAsia="en-IE"/>
        </w:rPr>
        <w:t xml:space="preserve">Due to the topography and the fast nature at which water flows through the area, the majority of flood events in this area happen within the immediate vicinity of the Tolka River, see information from the OPW Flood maps below. The one exception is a flood event dating from 2011 within Ballygall Crescent and Fairways Green, which predates the installation of the new flood retention measures at Glasanaon Road. </w:t>
      </w:r>
      <w:r w:rsidR="001A5AB0">
        <w:rPr>
          <w:rFonts w:eastAsiaTheme="minorHAnsi"/>
          <w:noProof/>
          <w:sz w:val="22"/>
          <w:szCs w:val="22"/>
          <w:lang w:eastAsia="en-IE"/>
        </w:rPr>
        <w:t xml:space="preserve">No historical events are shown </w:t>
      </w:r>
      <w:r w:rsidR="001E6833">
        <w:rPr>
          <w:rFonts w:eastAsiaTheme="minorHAnsi"/>
          <w:noProof/>
          <w:sz w:val="22"/>
          <w:szCs w:val="22"/>
          <w:lang w:eastAsia="en-IE"/>
        </w:rPr>
        <w:t>a</w:t>
      </w:r>
      <w:r w:rsidR="001A5AB0">
        <w:rPr>
          <w:rFonts w:eastAsiaTheme="minorHAnsi"/>
          <w:noProof/>
          <w:sz w:val="22"/>
          <w:szCs w:val="22"/>
          <w:lang w:eastAsia="en-IE"/>
        </w:rPr>
        <w:t xml:space="preserve">ffecting the subject site. </w:t>
      </w:r>
    </w:p>
    <w:p w14:paraId="10D048D9" w14:textId="57D3E986" w:rsidR="00A82AC1" w:rsidRPr="00A82AC1" w:rsidRDefault="00C47998" w:rsidP="00A82AC1">
      <w:pPr>
        <w:spacing w:line="259" w:lineRule="auto"/>
        <w:jc w:val="both"/>
        <w:rPr>
          <w:rFonts w:eastAsiaTheme="minorHAnsi"/>
          <w:noProof/>
          <w:sz w:val="22"/>
          <w:szCs w:val="22"/>
          <w:lang w:eastAsia="en-IE"/>
        </w:rPr>
      </w:pPr>
      <w:r w:rsidRPr="00A82AC1">
        <w:rPr>
          <w:rFonts w:eastAsiaTheme="minorHAnsi"/>
          <w:noProof/>
          <w:sz w:val="22"/>
          <w:szCs w:val="22"/>
          <w:lang w:eastAsia="en-IE"/>
        </w:rPr>
        <mc:AlternateContent>
          <mc:Choice Requires="wps">
            <w:drawing>
              <wp:anchor distT="0" distB="0" distL="114300" distR="114300" simplePos="0" relativeHeight="251659264" behindDoc="0" locked="0" layoutInCell="1" allowOverlap="1" wp14:anchorId="5644AD99" wp14:editId="012C899A">
                <wp:simplePos x="0" y="0"/>
                <wp:positionH relativeFrom="margin">
                  <wp:align>left</wp:align>
                </wp:positionH>
                <wp:positionV relativeFrom="paragraph">
                  <wp:posOffset>8421</wp:posOffset>
                </wp:positionV>
                <wp:extent cx="3283889" cy="3912041"/>
                <wp:effectExtent l="0" t="0" r="12065" b="12700"/>
                <wp:wrapNone/>
                <wp:docPr id="7" name="Rectangle 7" descr="Flood Events, OPW" title="Flood Events"/>
                <wp:cNvGraphicFramePr/>
                <a:graphic xmlns:a="http://schemas.openxmlformats.org/drawingml/2006/main">
                  <a:graphicData uri="http://schemas.microsoft.com/office/word/2010/wordprocessingShape">
                    <wps:wsp>
                      <wps:cNvSpPr/>
                      <wps:spPr>
                        <a:xfrm>
                          <a:off x="0" y="0"/>
                          <a:ext cx="3283889" cy="3912041"/>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37DFA" id="Rectangle 7" o:spid="_x0000_s1026" alt="Title: Flood Events - Description: Flood Events, OPW" style="position:absolute;margin-left:0;margin-top:.65pt;width:258.55pt;height:308.0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" filled="f" strokecolor="windowText" strokeweight="1.5pt">
                <w10:wrap anchorx="margin"/>
              </v:rect>
            </w:pict>
          </mc:Fallback>
        </mc:AlternateContent>
      </w:r>
      <w:r w:rsidR="00A82AC1" w:rsidRPr="00A82AC1">
        <w:rPr>
          <w:rFonts w:eastAsiaTheme="minorHAnsi"/>
          <w:noProof/>
          <w:sz w:val="22"/>
          <w:szCs w:val="22"/>
          <w:lang w:eastAsia="en-IE"/>
        </w:rPr>
        <w:drawing>
          <wp:inline distT="0" distB="0" distL="0" distR="0" wp14:anchorId="4ABB105A" wp14:editId="32B9E875">
            <wp:extent cx="2781439" cy="2830665"/>
            <wp:effectExtent l="0" t="0" r="0" b="8255"/>
            <wp:docPr id="12" name="Picture 12" descr="Flood Events" title="Floo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6" t="-23" r="4277" b="5164"/>
                    <a:stretch/>
                  </pic:blipFill>
                  <pic:spPr bwMode="auto">
                    <a:xfrm>
                      <a:off x="0" y="0"/>
                      <a:ext cx="2838072" cy="2888301"/>
                    </a:xfrm>
                    <a:prstGeom prst="rect">
                      <a:avLst/>
                    </a:prstGeom>
                    <a:ln>
                      <a:noFill/>
                    </a:ln>
                    <a:extLst>
                      <a:ext uri="{53640926-AAD7-44D8-BBD7-CCE9431645EC}">
                        <a14:shadowObscured xmlns:a14="http://schemas.microsoft.com/office/drawing/2010/main"/>
                      </a:ext>
                    </a:extLst>
                  </pic:spPr>
                </pic:pic>
              </a:graphicData>
            </a:graphic>
          </wp:inline>
        </w:drawing>
      </w:r>
    </w:p>
    <w:p w14:paraId="205E8787" w14:textId="77777777" w:rsidR="001A5AB0" w:rsidRDefault="00A82AC1" w:rsidP="00A82AC1">
      <w:pPr>
        <w:spacing w:line="259" w:lineRule="auto"/>
        <w:jc w:val="both"/>
        <w:rPr>
          <w:rFonts w:eastAsiaTheme="minorHAnsi"/>
          <w:b/>
          <w:noProof/>
          <w:sz w:val="22"/>
          <w:szCs w:val="22"/>
          <w:lang w:eastAsia="en-IE"/>
        </w:rPr>
      </w:pPr>
      <w:r w:rsidRPr="00A82AC1">
        <w:rPr>
          <w:rFonts w:eastAsiaTheme="minorHAnsi"/>
          <w:noProof/>
          <w:sz w:val="22"/>
          <w:szCs w:val="22"/>
          <w:lang w:eastAsia="en-IE"/>
        </w:rPr>
        <w:drawing>
          <wp:inline distT="0" distB="0" distL="0" distR="0" wp14:anchorId="1584D7AB" wp14:editId="10A4EE31">
            <wp:extent cx="2759103" cy="925917"/>
            <wp:effectExtent l="0" t="0" r="3175" b="7620"/>
            <wp:docPr id="13" name="Picture 13" descr="Flood Events" title="Flood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7173" cy="978963"/>
                    </a:xfrm>
                    <a:prstGeom prst="rect">
                      <a:avLst/>
                    </a:prstGeom>
                  </pic:spPr>
                </pic:pic>
              </a:graphicData>
            </a:graphic>
          </wp:inline>
        </w:drawing>
      </w:r>
    </w:p>
    <w:p w14:paraId="79D9A153" w14:textId="14AC0B11" w:rsidR="00DE1298" w:rsidRPr="00C47998" w:rsidRDefault="00A82AC1" w:rsidP="00A82AC1">
      <w:pPr>
        <w:spacing w:line="259" w:lineRule="auto"/>
        <w:jc w:val="both"/>
        <w:rPr>
          <w:rFonts w:eastAsiaTheme="minorHAnsi"/>
          <w:b/>
          <w:noProof/>
          <w:sz w:val="22"/>
          <w:szCs w:val="22"/>
          <w:lang w:eastAsia="en-IE"/>
        </w:rPr>
      </w:pPr>
      <w:r w:rsidRPr="00A82AC1">
        <w:rPr>
          <w:rFonts w:eastAsiaTheme="minorHAnsi"/>
          <w:b/>
          <w:noProof/>
          <w:sz w:val="22"/>
          <w:szCs w:val="22"/>
          <w:lang w:eastAsia="en-IE"/>
        </w:rPr>
        <w:t>Flood Events</w:t>
      </w:r>
      <w:r w:rsidRPr="00A82AC1">
        <w:rPr>
          <w:rFonts w:eastAsiaTheme="minorHAnsi"/>
          <w:noProof/>
          <w:sz w:val="22"/>
          <w:szCs w:val="22"/>
          <w:lang w:eastAsia="en-IE"/>
        </w:rPr>
        <w:t xml:space="preserve">. Source: OPW website </w:t>
      </w:r>
    </w:p>
    <w:p w14:paraId="48F672DA" w14:textId="41373CF8" w:rsidR="00E851E2" w:rsidRPr="000B46EB" w:rsidRDefault="002423FC" w:rsidP="00611386">
      <w:pPr>
        <w:pStyle w:val="Heading2"/>
        <w:rPr>
          <w:rFonts w:asciiTheme="minorHAnsi" w:hAnsiTheme="minorHAnsi"/>
          <w:sz w:val="22"/>
          <w:szCs w:val="22"/>
        </w:rPr>
      </w:pPr>
      <w:bookmarkStart w:id="66" w:name="_Toc64116003"/>
      <w:bookmarkStart w:id="67" w:name="_Toc66806750"/>
      <w:r>
        <w:rPr>
          <w:rFonts w:asciiTheme="minorHAnsi" w:hAnsiTheme="minorHAnsi"/>
          <w:sz w:val="22"/>
          <w:szCs w:val="22"/>
        </w:rPr>
        <w:lastRenderedPageBreak/>
        <w:t>4.6</w:t>
      </w:r>
      <w:r w:rsidR="00863D09" w:rsidRPr="000B46EB">
        <w:rPr>
          <w:rFonts w:asciiTheme="minorHAnsi" w:hAnsiTheme="minorHAnsi"/>
          <w:sz w:val="22"/>
          <w:szCs w:val="22"/>
        </w:rPr>
        <w:t xml:space="preserve"> </w:t>
      </w:r>
      <w:r w:rsidR="00611386" w:rsidRPr="000B46EB">
        <w:rPr>
          <w:rFonts w:asciiTheme="minorHAnsi" w:hAnsiTheme="minorHAnsi"/>
          <w:sz w:val="22"/>
          <w:szCs w:val="22"/>
        </w:rPr>
        <w:t>Climate Change</w:t>
      </w:r>
      <w:bookmarkEnd w:id="66"/>
      <w:bookmarkEnd w:id="67"/>
    </w:p>
    <w:p w14:paraId="14865E63" w14:textId="77777777" w:rsidR="00611386" w:rsidRPr="000B46EB" w:rsidRDefault="00611386" w:rsidP="00611386">
      <w:pPr>
        <w:rPr>
          <w:sz w:val="22"/>
          <w:szCs w:val="22"/>
        </w:rPr>
      </w:pPr>
    </w:p>
    <w:p w14:paraId="5A1BB9F1" w14:textId="78D6CBAA" w:rsidR="00973152" w:rsidRDefault="001A5AB0" w:rsidP="00C4602B">
      <w:pPr>
        <w:jc w:val="both"/>
      </w:pPr>
      <w:r>
        <w:t xml:space="preserve">The Planning System and Flood Risk Management guidelines recommend that a precautionary approach to climate change is adopted due to the level of uncertainty involved in the potential effects. Specific advice on the expected impacts of climate change and the allowances to be provided for future flood risk management in Ireland is given in the OPW guidance. This guidance considers two climate change scenarios. These include the Mid-Range Future Scenario (MRFS) and the High-End Future Scenario (HEFS). The MRFS is intended to represent a "likely" future scenario based on the wide range of future predictions available. </w:t>
      </w:r>
      <w:r w:rsidR="00973152">
        <w:t>While t</w:t>
      </w:r>
      <w:r>
        <w:t xml:space="preserve">he HEFS represents a more "extreme" future scenario at the upper boundaries of future projections. </w:t>
      </w:r>
    </w:p>
    <w:p w14:paraId="7CD609D7" w14:textId="3A447823" w:rsidR="00973152" w:rsidRDefault="00973152" w:rsidP="00611386"/>
    <w:p w14:paraId="6FC1BA71" w14:textId="28527C78" w:rsidR="00973152" w:rsidRDefault="00973152" w:rsidP="00611386">
      <w:r>
        <w:t xml:space="preserve">The OPW recommends the following allowances for climate change, as illustrated below. </w:t>
      </w:r>
    </w:p>
    <w:p w14:paraId="7F7DC0D6" w14:textId="77777777" w:rsidR="00F537FC" w:rsidRDefault="00F537FC" w:rsidP="00611386"/>
    <w:p w14:paraId="64F4800A" w14:textId="2C21D0C2" w:rsidR="00F537FC" w:rsidRPr="00F537FC" w:rsidRDefault="00F537FC" w:rsidP="00611386">
      <w:pPr>
        <w:rPr>
          <w:b/>
        </w:rPr>
      </w:pPr>
      <w:r w:rsidRPr="00F537FC">
        <w:rPr>
          <w:b/>
        </w:rPr>
        <w:t>Allowances for Future Scenarios</w:t>
      </w:r>
    </w:p>
    <w:p w14:paraId="5DBEF86F" w14:textId="21B63F35" w:rsidR="00973152" w:rsidRDefault="0040243F" w:rsidP="00611386">
      <w:r>
        <w:pict w14:anchorId="00291E28">
          <v:shape id="_x0000_i1027" type="#_x0000_t75" alt="Allowances for Future Scenarios" style="width:452.4pt;height:240.7pt">
            <v:imagedata r:id="rId22" o:title="opw climate change scenario"/>
          </v:shape>
        </w:pict>
      </w:r>
    </w:p>
    <w:p w14:paraId="79F12A9C" w14:textId="56267F9C" w:rsidR="00973152" w:rsidRDefault="00422076" w:rsidP="00611386">
      <w:r>
        <w:t xml:space="preserve">Source: OPW (September 2019) </w:t>
      </w:r>
      <w:r w:rsidRPr="00422076">
        <w:rPr>
          <w:i/>
        </w:rPr>
        <w:t>Flood Risk Management Climate Change Sectoral Adaptation Plan</w:t>
      </w:r>
      <w:r>
        <w:t xml:space="preserve"> </w:t>
      </w:r>
    </w:p>
    <w:p w14:paraId="124762BD" w14:textId="77777777" w:rsidR="006A710C" w:rsidRDefault="006A710C">
      <w:pPr>
        <w:rPr>
          <w:rFonts w:eastAsiaTheme="majorEastAsia" w:cstheme="majorBidi"/>
          <w:color w:val="262626" w:themeColor="text1" w:themeTint="D9"/>
          <w:sz w:val="22"/>
          <w:szCs w:val="22"/>
        </w:rPr>
      </w:pPr>
      <w:r>
        <w:rPr>
          <w:sz w:val="22"/>
          <w:szCs w:val="22"/>
        </w:rPr>
        <w:br w:type="page"/>
      </w:r>
    </w:p>
    <w:p w14:paraId="69D80EB7" w14:textId="2AF84A4E" w:rsidR="00426E18" w:rsidRPr="000B46EB" w:rsidRDefault="00426E18" w:rsidP="00426E18">
      <w:pPr>
        <w:pStyle w:val="Heading1"/>
        <w:rPr>
          <w:rFonts w:asciiTheme="minorHAnsi" w:hAnsiTheme="minorHAnsi"/>
          <w:sz w:val="22"/>
          <w:szCs w:val="22"/>
        </w:rPr>
      </w:pPr>
      <w:bookmarkStart w:id="68" w:name="_Toc64116004"/>
      <w:bookmarkStart w:id="69" w:name="_Toc66806751"/>
      <w:r w:rsidRPr="000B46EB">
        <w:rPr>
          <w:rFonts w:asciiTheme="minorHAnsi" w:hAnsiTheme="minorHAnsi"/>
          <w:sz w:val="22"/>
          <w:szCs w:val="22"/>
        </w:rPr>
        <w:lastRenderedPageBreak/>
        <w:t>5.0 Flood Risk Management</w:t>
      </w:r>
      <w:bookmarkEnd w:id="68"/>
      <w:bookmarkEnd w:id="69"/>
    </w:p>
    <w:p w14:paraId="0DFC856B" w14:textId="31D00332" w:rsidR="00CD49EA" w:rsidRDefault="00CD49EA" w:rsidP="00F67E8A">
      <w:pPr>
        <w:pStyle w:val="Heading2"/>
        <w:jc w:val="both"/>
        <w:rPr>
          <w:rFonts w:asciiTheme="minorHAnsi" w:hAnsiTheme="minorHAnsi"/>
          <w:sz w:val="22"/>
          <w:szCs w:val="22"/>
        </w:rPr>
      </w:pPr>
      <w:bookmarkStart w:id="70" w:name="_Toc64116005"/>
      <w:bookmarkStart w:id="71" w:name="_Toc66806752"/>
      <w:r>
        <w:rPr>
          <w:rFonts w:asciiTheme="minorHAnsi" w:hAnsiTheme="minorHAnsi"/>
          <w:sz w:val="22"/>
          <w:szCs w:val="22"/>
        </w:rPr>
        <w:t>5.1 Overview</w:t>
      </w:r>
      <w:bookmarkEnd w:id="70"/>
      <w:bookmarkEnd w:id="71"/>
    </w:p>
    <w:p w14:paraId="2BC669D5" w14:textId="44874D41" w:rsidR="00CD49EA" w:rsidRPr="00A82AC1" w:rsidRDefault="00CD49EA" w:rsidP="00F67E8A">
      <w:pPr>
        <w:spacing w:before="170" w:after="170" w:line="260" w:lineRule="atLeast"/>
        <w:jc w:val="both"/>
        <w:rPr>
          <w:rFonts w:eastAsia="Times New Roman" w:cs="Times New Roman"/>
          <w:sz w:val="22"/>
          <w:szCs w:val="22"/>
          <w:lang w:val="en-GB"/>
        </w:rPr>
      </w:pPr>
      <w:r w:rsidRPr="00A82AC1">
        <w:rPr>
          <w:rFonts w:eastAsia="Times New Roman" w:cs="Times New Roman"/>
          <w:sz w:val="22"/>
          <w:szCs w:val="22"/>
          <w:lang w:val="en-GB"/>
        </w:rPr>
        <w:t>Based on a high-level assessment of the information outline</w:t>
      </w:r>
      <w:r>
        <w:rPr>
          <w:rFonts w:eastAsia="Times New Roman" w:cs="Times New Roman"/>
          <w:sz w:val="22"/>
          <w:szCs w:val="22"/>
          <w:lang w:val="en-GB"/>
        </w:rPr>
        <w:t>d in the preceding sections</w:t>
      </w:r>
      <w:r w:rsidRPr="00A82AC1">
        <w:rPr>
          <w:rFonts w:eastAsia="Times New Roman" w:cs="Times New Roman"/>
          <w:sz w:val="22"/>
          <w:szCs w:val="22"/>
          <w:lang w:val="en-GB"/>
        </w:rPr>
        <w:t xml:space="preserve">, </w:t>
      </w:r>
      <w:r w:rsidR="00131A4C">
        <w:rPr>
          <w:rFonts w:eastAsia="Times New Roman" w:cs="Times New Roman"/>
          <w:sz w:val="22"/>
          <w:szCs w:val="22"/>
          <w:lang w:val="en-GB"/>
        </w:rPr>
        <w:t>several</w:t>
      </w:r>
      <w:r w:rsidRPr="00A82AC1">
        <w:rPr>
          <w:rFonts w:eastAsia="Times New Roman" w:cs="Times New Roman"/>
          <w:sz w:val="22"/>
          <w:szCs w:val="22"/>
          <w:lang w:val="en-GB"/>
        </w:rPr>
        <w:t xml:space="preserve"> constraints have been highlighted </w:t>
      </w:r>
      <w:r w:rsidR="001B5864">
        <w:rPr>
          <w:rFonts w:eastAsia="Times New Roman" w:cs="Times New Roman"/>
          <w:sz w:val="22"/>
          <w:szCs w:val="22"/>
          <w:lang w:val="en-GB"/>
        </w:rPr>
        <w:t>and can be</w:t>
      </w:r>
      <w:r w:rsidRPr="00A82AC1">
        <w:rPr>
          <w:rFonts w:eastAsia="Times New Roman" w:cs="Times New Roman"/>
          <w:sz w:val="22"/>
          <w:szCs w:val="22"/>
          <w:lang w:val="en-GB"/>
        </w:rPr>
        <w:t xml:space="preserve"> summarised as follows: </w:t>
      </w:r>
    </w:p>
    <w:p w14:paraId="75D6E173" w14:textId="721680B5" w:rsidR="00CD49EA" w:rsidRPr="00A82AC1" w:rsidRDefault="00CD49EA" w:rsidP="00F67E8A">
      <w:pPr>
        <w:numPr>
          <w:ilvl w:val="0"/>
          <w:numId w:val="9"/>
        </w:numPr>
        <w:spacing w:before="113" w:after="113" w:line="260" w:lineRule="atLeast"/>
        <w:jc w:val="both"/>
        <w:rPr>
          <w:rFonts w:eastAsia="Times New Roman" w:cs="Times New Roman"/>
          <w:sz w:val="22"/>
          <w:szCs w:val="22"/>
        </w:rPr>
      </w:pPr>
      <w:r w:rsidRPr="00A82AC1">
        <w:rPr>
          <w:rFonts w:eastAsia="Times New Roman" w:cs="Times New Roman"/>
          <w:sz w:val="22"/>
          <w:szCs w:val="22"/>
        </w:rPr>
        <w:t xml:space="preserve">The existing surface water drainage infrastructure within </w:t>
      </w:r>
      <w:proofErr w:type="spellStart"/>
      <w:r w:rsidRPr="00A82AC1">
        <w:rPr>
          <w:rFonts w:eastAsia="Times New Roman" w:cs="Times New Roman"/>
          <w:sz w:val="22"/>
          <w:szCs w:val="22"/>
        </w:rPr>
        <w:t>Finglas</w:t>
      </w:r>
      <w:proofErr w:type="spellEnd"/>
      <w:r w:rsidRPr="00A82AC1">
        <w:rPr>
          <w:rFonts w:eastAsia="Times New Roman" w:cs="Times New Roman"/>
          <w:sz w:val="22"/>
          <w:szCs w:val="22"/>
        </w:rPr>
        <w:t xml:space="preserve"> would be susceptible to </w:t>
      </w:r>
      <w:r>
        <w:rPr>
          <w:rFonts w:eastAsia="Times New Roman" w:cs="Times New Roman"/>
          <w:sz w:val="22"/>
          <w:szCs w:val="22"/>
        </w:rPr>
        <w:t xml:space="preserve">increased </w:t>
      </w:r>
      <w:r w:rsidRPr="00A82AC1">
        <w:rPr>
          <w:rFonts w:eastAsia="Times New Roman" w:cs="Times New Roman"/>
          <w:sz w:val="22"/>
          <w:szCs w:val="22"/>
        </w:rPr>
        <w:t xml:space="preserve">pluvial flooding unless the management of new development is carefully managed </w:t>
      </w:r>
      <w:r w:rsidR="00131A4C">
        <w:rPr>
          <w:rFonts w:eastAsia="Times New Roman" w:cs="Times New Roman"/>
          <w:sz w:val="22"/>
          <w:szCs w:val="22"/>
        </w:rPr>
        <w:t>sustainabl</w:t>
      </w:r>
      <w:r w:rsidR="00260D57">
        <w:rPr>
          <w:rFonts w:eastAsia="Times New Roman" w:cs="Times New Roman"/>
          <w:sz w:val="22"/>
          <w:szCs w:val="22"/>
        </w:rPr>
        <w:t xml:space="preserve">y through the use of </w:t>
      </w:r>
      <w:proofErr w:type="spellStart"/>
      <w:r w:rsidR="00260D57">
        <w:rPr>
          <w:rFonts w:eastAsia="Times New Roman" w:cs="Times New Roman"/>
          <w:sz w:val="22"/>
          <w:szCs w:val="22"/>
        </w:rPr>
        <w:t>Su</w:t>
      </w:r>
      <w:r>
        <w:rPr>
          <w:rFonts w:eastAsia="Times New Roman" w:cs="Times New Roman"/>
          <w:sz w:val="22"/>
          <w:szCs w:val="22"/>
        </w:rPr>
        <w:t>D</w:t>
      </w:r>
      <w:r w:rsidR="00260D57">
        <w:rPr>
          <w:rFonts w:eastAsia="Times New Roman" w:cs="Times New Roman"/>
          <w:sz w:val="22"/>
          <w:szCs w:val="22"/>
        </w:rPr>
        <w:t>S</w:t>
      </w:r>
      <w:proofErr w:type="spellEnd"/>
      <w:r w:rsidRPr="00A82AC1">
        <w:rPr>
          <w:rFonts w:eastAsia="Times New Roman" w:cs="Times New Roman"/>
          <w:sz w:val="22"/>
          <w:szCs w:val="22"/>
        </w:rPr>
        <w:t xml:space="preserve">.  </w:t>
      </w:r>
    </w:p>
    <w:p w14:paraId="4F93FE26" w14:textId="1A2532CF" w:rsidR="00CD49EA" w:rsidRPr="00A82AC1" w:rsidRDefault="00CD49EA" w:rsidP="00F67E8A">
      <w:pPr>
        <w:numPr>
          <w:ilvl w:val="0"/>
          <w:numId w:val="9"/>
        </w:numPr>
        <w:spacing w:before="113" w:after="113" w:line="260" w:lineRule="atLeast"/>
        <w:jc w:val="both"/>
        <w:rPr>
          <w:rFonts w:eastAsia="Times New Roman" w:cs="Times New Roman"/>
          <w:sz w:val="22"/>
          <w:szCs w:val="22"/>
        </w:rPr>
      </w:pPr>
      <w:r w:rsidRPr="00A82AC1">
        <w:rPr>
          <w:rFonts w:eastAsia="Times New Roman" w:cs="Times New Roman"/>
          <w:sz w:val="22"/>
          <w:szCs w:val="22"/>
        </w:rPr>
        <w:t xml:space="preserve">The Jamestown Industrial estate lands that </w:t>
      </w:r>
      <w:r w:rsidR="00131A4C">
        <w:rPr>
          <w:rFonts w:eastAsia="Times New Roman" w:cs="Times New Roman"/>
          <w:sz w:val="22"/>
          <w:szCs w:val="22"/>
        </w:rPr>
        <w:t>are</w:t>
      </w:r>
      <w:r w:rsidRPr="00A82AC1">
        <w:rPr>
          <w:rFonts w:eastAsia="Times New Roman" w:cs="Times New Roman"/>
          <w:sz w:val="22"/>
          <w:szCs w:val="22"/>
        </w:rPr>
        <w:t xml:space="preserve"> proposed for re</w:t>
      </w:r>
      <w:r w:rsidR="00D56423">
        <w:rPr>
          <w:rFonts w:eastAsia="Times New Roman" w:cs="Times New Roman"/>
          <w:sz w:val="22"/>
          <w:szCs w:val="22"/>
        </w:rPr>
        <w:t>-</w:t>
      </w:r>
      <w:r w:rsidRPr="00A82AC1">
        <w:rPr>
          <w:rFonts w:eastAsia="Times New Roman" w:cs="Times New Roman"/>
          <w:sz w:val="22"/>
          <w:szCs w:val="22"/>
        </w:rPr>
        <w:t>zoning and redevelopment will require new surface water sewer infrastructure separating surface water runoff from the combined sewer system. Most of the current drainage network is at or near capacity.</w:t>
      </w:r>
      <w:r w:rsidR="001B5864">
        <w:rPr>
          <w:rFonts w:eastAsia="Times New Roman" w:cs="Times New Roman"/>
          <w:sz w:val="22"/>
          <w:szCs w:val="22"/>
        </w:rPr>
        <w:t xml:space="preserve"> An opportunity exists to incorporate green infrastructure and surface water management into the development at an early stage. </w:t>
      </w:r>
      <w:r w:rsidRPr="00A82AC1">
        <w:rPr>
          <w:rFonts w:eastAsia="Times New Roman" w:cs="Times New Roman"/>
          <w:sz w:val="22"/>
          <w:szCs w:val="22"/>
        </w:rPr>
        <w:t xml:space="preserve"> </w:t>
      </w:r>
    </w:p>
    <w:p w14:paraId="7B89DDEE" w14:textId="5029891C" w:rsidR="00CD49EA" w:rsidRPr="00A82AC1" w:rsidRDefault="00CD49EA" w:rsidP="00F67E8A">
      <w:pPr>
        <w:numPr>
          <w:ilvl w:val="0"/>
          <w:numId w:val="9"/>
        </w:numPr>
        <w:spacing w:before="113" w:after="113" w:line="260" w:lineRule="atLeast"/>
        <w:jc w:val="both"/>
        <w:rPr>
          <w:rFonts w:eastAsia="Times New Roman" w:cs="Times New Roman"/>
          <w:sz w:val="22"/>
          <w:szCs w:val="22"/>
        </w:rPr>
      </w:pPr>
      <w:r w:rsidRPr="00A82AC1">
        <w:rPr>
          <w:rFonts w:eastAsia="Times New Roman" w:cs="Times New Roman"/>
          <w:sz w:val="22"/>
          <w:szCs w:val="22"/>
        </w:rPr>
        <w:t>Any</w:t>
      </w:r>
      <w:r w:rsidR="001B5864">
        <w:rPr>
          <w:rFonts w:eastAsia="Times New Roman" w:cs="Times New Roman"/>
          <w:sz w:val="22"/>
          <w:szCs w:val="22"/>
        </w:rPr>
        <w:t xml:space="preserve"> future</w:t>
      </w:r>
      <w:r w:rsidRPr="00A82AC1">
        <w:rPr>
          <w:rFonts w:eastAsia="Times New Roman" w:cs="Times New Roman"/>
          <w:sz w:val="22"/>
          <w:szCs w:val="22"/>
        </w:rPr>
        <w:t xml:space="preserve"> development must take cognisance of the impact on dow</w:t>
      </w:r>
      <w:r w:rsidR="001B5864">
        <w:rPr>
          <w:rFonts w:eastAsia="Times New Roman" w:cs="Times New Roman"/>
          <w:sz w:val="22"/>
          <w:szCs w:val="22"/>
        </w:rPr>
        <w:t xml:space="preserve">nstream receiving watercourses </w:t>
      </w:r>
      <w:r w:rsidRPr="00A82AC1">
        <w:rPr>
          <w:rFonts w:eastAsia="Times New Roman" w:cs="Times New Roman"/>
          <w:sz w:val="22"/>
          <w:szCs w:val="22"/>
        </w:rPr>
        <w:t>and groundwater</w:t>
      </w:r>
      <w:r w:rsidR="001B5864">
        <w:rPr>
          <w:rFonts w:eastAsia="Times New Roman" w:cs="Times New Roman"/>
          <w:sz w:val="22"/>
          <w:szCs w:val="22"/>
        </w:rPr>
        <w:t>,</w:t>
      </w:r>
      <w:r w:rsidRPr="00A82AC1">
        <w:rPr>
          <w:rFonts w:eastAsia="Times New Roman" w:cs="Times New Roman"/>
          <w:sz w:val="22"/>
          <w:szCs w:val="22"/>
        </w:rPr>
        <w:t xml:space="preserve"> requiring the implementation of an appropriate </w:t>
      </w:r>
      <w:proofErr w:type="spellStart"/>
      <w:r w:rsidRPr="00A82AC1">
        <w:rPr>
          <w:rFonts w:eastAsia="Times New Roman" w:cs="Times New Roman"/>
          <w:sz w:val="22"/>
          <w:szCs w:val="22"/>
        </w:rPr>
        <w:t>SuDS</w:t>
      </w:r>
      <w:proofErr w:type="spellEnd"/>
      <w:r w:rsidRPr="00A82AC1">
        <w:rPr>
          <w:rFonts w:eastAsia="Times New Roman" w:cs="Times New Roman"/>
          <w:sz w:val="22"/>
          <w:szCs w:val="22"/>
        </w:rPr>
        <w:t xml:space="preserve"> treatment </w:t>
      </w:r>
      <w:r w:rsidR="00516E10">
        <w:rPr>
          <w:rFonts w:eastAsia="Times New Roman" w:cs="Times New Roman"/>
          <w:sz w:val="22"/>
          <w:szCs w:val="22"/>
        </w:rPr>
        <w:t>measures</w:t>
      </w:r>
      <w:r w:rsidRPr="00A82AC1">
        <w:rPr>
          <w:rFonts w:eastAsia="Times New Roman" w:cs="Times New Roman"/>
          <w:sz w:val="22"/>
          <w:szCs w:val="22"/>
        </w:rPr>
        <w:t xml:space="preserve">. </w:t>
      </w:r>
    </w:p>
    <w:p w14:paraId="7313E367" w14:textId="77777777" w:rsidR="00CD49EA" w:rsidRPr="00A82AC1" w:rsidRDefault="00CD49EA" w:rsidP="00F67E8A">
      <w:pPr>
        <w:numPr>
          <w:ilvl w:val="0"/>
          <w:numId w:val="9"/>
        </w:numPr>
        <w:spacing w:before="113" w:after="113" w:line="260" w:lineRule="atLeast"/>
        <w:jc w:val="both"/>
        <w:rPr>
          <w:rFonts w:eastAsia="Times New Roman" w:cs="Times New Roman"/>
          <w:sz w:val="22"/>
          <w:szCs w:val="22"/>
        </w:rPr>
      </w:pPr>
      <w:r w:rsidRPr="00A82AC1">
        <w:rPr>
          <w:rFonts w:eastAsia="Times New Roman" w:cs="Times New Roman"/>
          <w:sz w:val="22"/>
          <w:szCs w:val="22"/>
        </w:rPr>
        <w:t xml:space="preserve">Climate change which is estimated to add between 20% and 30% to design rainfall flood events had to be taken into account in the surface water management of all future proposed developments. </w:t>
      </w:r>
    </w:p>
    <w:p w14:paraId="3D7EDBAA" w14:textId="77777777" w:rsidR="00CD49EA" w:rsidRPr="00CD49EA" w:rsidRDefault="00CD49EA" w:rsidP="00F67E8A">
      <w:pPr>
        <w:jc w:val="both"/>
      </w:pPr>
    </w:p>
    <w:p w14:paraId="71B0FB7E" w14:textId="141775AD" w:rsidR="00426E18" w:rsidRDefault="00CD49EA" w:rsidP="00F67E8A">
      <w:pPr>
        <w:pStyle w:val="Heading2"/>
        <w:jc w:val="both"/>
        <w:rPr>
          <w:rFonts w:asciiTheme="minorHAnsi" w:hAnsiTheme="minorHAnsi"/>
          <w:sz w:val="22"/>
          <w:szCs w:val="22"/>
        </w:rPr>
      </w:pPr>
      <w:bookmarkStart w:id="72" w:name="_Toc64116006"/>
      <w:bookmarkStart w:id="73" w:name="_Toc66806753"/>
      <w:r>
        <w:rPr>
          <w:rFonts w:asciiTheme="minorHAnsi" w:hAnsiTheme="minorHAnsi"/>
          <w:sz w:val="22"/>
          <w:szCs w:val="22"/>
        </w:rPr>
        <w:t>5.2</w:t>
      </w:r>
      <w:r w:rsidR="00426E18" w:rsidRPr="000B46EB">
        <w:rPr>
          <w:rFonts w:asciiTheme="minorHAnsi" w:hAnsiTheme="minorHAnsi"/>
          <w:sz w:val="22"/>
          <w:szCs w:val="22"/>
        </w:rPr>
        <w:t xml:space="preserve"> Recommendations for Managing Flood Risk</w:t>
      </w:r>
      <w:bookmarkEnd w:id="72"/>
      <w:bookmarkEnd w:id="73"/>
    </w:p>
    <w:p w14:paraId="0DA1504A" w14:textId="647DDC19" w:rsidR="0080706B" w:rsidRDefault="001B5864" w:rsidP="00D56423">
      <w:pPr>
        <w:jc w:val="both"/>
      </w:pPr>
      <w:r>
        <w:t xml:space="preserve">The Guidelines recommend a sequential approach to spatial planning, promoting avoidance rather than justification and subsequent mitigation of risk. </w:t>
      </w:r>
      <w:r w:rsidR="0080706B">
        <w:t xml:space="preserve">As identified, the lands subject to this proposed variation are situated within </w:t>
      </w:r>
      <w:r w:rsidR="00F67E8A">
        <w:rPr>
          <w:b/>
        </w:rPr>
        <w:t>flood zone C</w:t>
      </w:r>
      <w:r w:rsidR="0080706B">
        <w:t>, and thus have a low risk associated with fluvial flooding</w:t>
      </w:r>
      <w:r w:rsidR="00D56423">
        <w:t xml:space="preserve"> and therefore, the justification test is not required</w:t>
      </w:r>
      <w:r w:rsidR="0080706B">
        <w:t>. Having regard to the aim to transform this underutilised land bank into a sustainable, mixed</w:t>
      </w:r>
      <w:r w:rsidR="00131A4C">
        <w:t>-</w:t>
      </w:r>
      <w:r w:rsidR="0080706B">
        <w:t>use community, there i</w:t>
      </w:r>
      <w:r w:rsidR="00131A4C">
        <w:t>s</w:t>
      </w:r>
      <w:r w:rsidR="0080706B">
        <w:t xml:space="preserve"> an opportunity to manage surface water, through green infrastructure, having regard to the impact any future development may have on watercourses downstream. </w:t>
      </w:r>
    </w:p>
    <w:p w14:paraId="778C806B" w14:textId="3FDE9AEB" w:rsidR="0080706B" w:rsidRDefault="007529F4" w:rsidP="00937E1B">
      <w:pPr>
        <w:pStyle w:val="Heading3"/>
        <w:numPr>
          <w:ilvl w:val="2"/>
          <w:numId w:val="14"/>
        </w:numPr>
        <w:rPr>
          <w:sz w:val="22"/>
          <w:szCs w:val="22"/>
        </w:rPr>
      </w:pPr>
      <w:bookmarkStart w:id="74" w:name="_Toc64116007"/>
      <w:bookmarkStart w:id="75" w:name="_Toc66806754"/>
      <w:r w:rsidRPr="007529F4">
        <w:rPr>
          <w:sz w:val="22"/>
          <w:szCs w:val="22"/>
        </w:rPr>
        <w:t>Recommended Objectives</w:t>
      </w:r>
      <w:bookmarkEnd w:id="74"/>
      <w:bookmarkEnd w:id="75"/>
    </w:p>
    <w:p w14:paraId="194B03F1" w14:textId="77777777" w:rsidR="003C1605" w:rsidRPr="003C1605" w:rsidRDefault="003C1605" w:rsidP="003C1605"/>
    <w:tbl>
      <w:tblPr>
        <w:tblStyle w:val="GridTable5Dark-Accent1"/>
        <w:tblW w:w="0" w:type="auto"/>
        <w:tblLook w:val="04A0" w:firstRow="1" w:lastRow="0" w:firstColumn="1" w:lastColumn="0" w:noHBand="0" w:noVBand="1"/>
        <w:tblCaption w:val="Recommended Objectives"/>
        <w:tblDescription w:val="Recommended Objectives for Managing Flood Risk"/>
      </w:tblPr>
      <w:tblGrid>
        <w:gridCol w:w="846"/>
        <w:gridCol w:w="8170"/>
      </w:tblGrid>
      <w:tr w:rsidR="003C1605" w14:paraId="0F7E684E"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31374BEC" w14:textId="7E619730" w:rsidR="003C1605" w:rsidRDefault="003C1605" w:rsidP="00CD49EA">
            <w:r>
              <w:t xml:space="preserve">No. </w:t>
            </w:r>
          </w:p>
        </w:tc>
        <w:tc>
          <w:tcPr>
            <w:tcW w:w="8170" w:type="dxa"/>
          </w:tcPr>
          <w:p w14:paraId="316875DD" w14:textId="3C58E2E5" w:rsidR="003C1605" w:rsidRDefault="003C1605" w:rsidP="00CD49EA">
            <w:pPr>
              <w:cnfStyle w:val="100000000000" w:firstRow="1" w:lastRow="0" w:firstColumn="0" w:lastColumn="0" w:oddVBand="0" w:evenVBand="0" w:oddHBand="0" w:evenHBand="0" w:firstRowFirstColumn="0" w:firstRowLastColumn="0" w:lastRowFirstColumn="0" w:lastRowLastColumn="0"/>
            </w:pPr>
            <w:r>
              <w:t>Objectives</w:t>
            </w:r>
          </w:p>
        </w:tc>
      </w:tr>
      <w:tr w:rsidR="003C1605" w14:paraId="233A43D2" w14:textId="77777777" w:rsidTr="003C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F743F54" w14:textId="00F1FAA9" w:rsidR="003C1605" w:rsidRDefault="003C1605" w:rsidP="00CD49EA">
            <w:r>
              <w:t>1</w:t>
            </w:r>
          </w:p>
        </w:tc>
        <w:tc>
          <w:tcPr>
            <w:tcW w:w="8170" w:type="dxa"/>
          </w:tcPr>
          <w:p w14:paraId="5B6C26AB" w14:textId="77777777" w:rsidR="003C1605" w:rsidRPr="00260D57" w:rsidRDefault="003C1605" w:rsidP="003C1605">
            <w:pPr>
              <w:pStyle w:val="ReportListNumber"/>
              <w:numPr>
                <w:ilvl w:val="0"/>
                <w:numId w:val="0"/>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2"/>
                <w:szCs w:val="22"/>
              </w:rPr>
            </w:pPr>
            <w:r w:rsidRPr="00260D57">
              <w:rPr>
                <w:rFonts w:asciiTheme="minorHAnsi" w:hAnsiTheme="minorHAnsi" w:cstheme="minorHAnsi"/>
                <w:sz w:val="22"/>
                <w:szCs w:val="22"/>
              </w:rPr>
              <w:t xml:space="preserve">Ensure that the future development of the lands is in accordance with the key principles of the </w:t>
            </w:r>
            <w:r w:rsidRPr="00260D57">
              <w:rPr>
                <w:rFonts w:asciiTheme="minorHAnsi" w:hAnsiTheme="minorHAnsi" w:cstheme="minorHAnsi"/>
                <w:i/>
                <w:sz w:val="22"/>
                <w:szCs w:val="22"/>
              </w:rPr>
              <w:t>Planning System and Flood Risk Management Guidelines.</w:t>
            </w:r>
          </w:p>
          <w:p w14:paraId="29AE6A8C" w14:textId="77777777" w:rsidR="003C1605" w:rsidRDefault="003C1605" w:rsidP="00CD49EA">
            <w:pPr>
              <w:cnfStyle w:val="000000100000" w:firstRow="0" w:lastRow="0" w:firstColumn="0" w:lastColumn="0" w:oddVBand="0" w:evenVBand="0" w:oddHBand="1" w:evenHBand="0" w:firstRowFirstColumn="0" w:firstRowLastColumn="0" w:lastRowFirstColumn="0" w:lastRowLastColumn="0"/>
            </w:pPr>
          </w:p>
        </w:tc>
      </w:tr>
      <w:tr w:rsidR="003C1605" w14:paraId="3476D200" w14:textId="77777777" w:rsidTr="003C1605">
        <w:tc>
          <w:tcPr>
            <w:cnfStyle w:val="001000000000" w:firstRow="0" w:lastRow="0" w:firstColumn="1" w:lastColumn="0" w:oddVBand="0" w:evenVBand="0" w:oddHBand="0" w:evenHBand="0" w:firstRowFirstColumn="0" w:firstRowLastColumn="0" w:lastRowFirstColumn="0" w:lastRowLastColumn="0"/>
            <w:tcW w:w="846" w:type="dxa"/>
          </w:tcPr>
          <w:p w14:paraId="0D48834B" w14:textId="5E29E05D" w:rsidR="003C1605" w:rsidRDefault="003C1605" w:rsidP="00CD49EA">
            <w:r>
              <w:t>2</w:t>
            </w:r>
          </w:p>
        </w:tc>
        <w:tc>
          <w:tcPr>
            <w:tcW w:w="8170" w:type="dxa"/>
          </w:tcPr>
          <w:p w14:paraId="7C32F089" w14:textId="3BEBEC1C" w:rsidR="00FE692E" w:rsidRPr="00FE692E" w:rsidRDefault="00FE692E" w:rsidP="00FE692E">
            <w:pPr>
              <w:jc w:val="both"/>
              <w:cnfStyle w:val="000000000000" w:firstRow="0" w:lastRow="0" w:firstColumn="0" w:lastColumn="0" w:oddVBand="0" w:evenVBand="0" w:oddHBand="0" w:evenHBand="0" w:firstRowFirstColumn="0" w:firstRowLastColumn="0" w:lastRowFirstColumn="0" w:lastRowLastColumn="0"/>
              <w:rPr>
                <w:rFonts w:eastAsiaTheme="minorHAnsi" w:cstheme="minorHAnsi"/>
                <w:sz w:val="22"/>
                <w:szCs w:val="22"/>
              </w:rPr>
            </w:pPr>
            <w:r w:rsidRPr="00FE692E">
              <w:rPr>
                <w:rFonts w:cstheme="minorHAnsi"/>
                <w:sz w:val="22"/>
                <w:szCs w:val="22"/>
              </w:rPr>
              <w:t>An Integrated Surface Water Management Strategy for the entire development lands shall be prepared to inform the Masterplan to ensure necessary public surface water infrastructure is in place to service new development and shall include a modelling exercise to determine the extent of existing flood zones.</w:t>
            </w:r>
          </w:p>
          <w:p w14:paraId="410BC936" w14:textId="77777777" w:rsidR="00FE692E" w:rsidRPr="006D146A" w:rsidRDefault="00FE692E" w:rsidP="00CD49EA">
            <w:pPr>
              <w:cnfStyle w:val="000000000000" w:firstRow="0" w:lastRow="0" w:firstColumn="0" w:lastColumn="0" w:oddVBand="0" w:evenVBand="0" w:oddHBand="0" w:evenHBand="0" w:firstRowFirstColumn="0" w:firstRowLastColumn="0" w:lastRowFirstColumn="0" w:lastRowLastColumn="0"/>
              <w:rPr>
                <w:sz w:val="22"/>
                <w:szCs w:val="22"/>
              </w:rPr>
            </w:pPr>
          </w:p>
          <w:p w14:paraId="31E189F9" w14:textId="6DE30552" w:rsidR="003C1605" w:rsidRDefault="003C1605" w:rsidP="00CD49EA">
            <w:pPr>
              <w:cnfStyle w:val="000000000000" w:firstRow="0" w:lastRow="0" w:firstColumn="0" w:lastColumn="0" w:oddVBand="0" w:evenVBand="0" w:oddHBand="0" w:evenHBand="0" w:firstRowFirstColumn="0" w:firstRowLastColumn="0" w:lastRowFirstColumn="0" w:lastRowLastColumn="0"/>
            </w:pPr>
          </w:p>
        </w:tc>
      </w:tr>
      <w:tr w:rsidR="003C1605" w14:paraId="0988C8CE" w14:textId="77777777" w:rsidTr="003C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D631AD9" w14:textId="079127C2" w:rsidR="003C1605" w:rsidRDefault="003C1605" w:rsidP="00CD49EA">
            <w:r>
              <w:t>3</w:t>
            </w:r>
          </w:p>
        </w:tc>
        <w:tc>
          <w:tcPr>
            <w:tcW w:w="8170" w:type="dxa"/>
          </w:tcPr>
          <w:p w14:paraId="346BB904" w14:textId="7ABC6DF4" w:rsidR="003C1605" w:rsidRPr="00A82AC1" w:rsidRDefault="003C1605" w:rsidP="003C1605">
            <w:pPr>
              <w:spacing w:before="113" w:after="113" w:line="260" w:lineRule="atLeast"/>
              <w:cnfStyle w:val="000000100000" w:firstRow="0" w:lastRow="0" w:firstColumn="0" w:lastColumn="0" w:oddVBand="0" w:evenVBand="0" w:oddHBand="1" w:evenHBand="0" w:firstRowFirstColumn="0" w:firstRowLastColumn="0" w:lastRowFirstColumn="0" w:lastRowLastColumn="0"/>
              <w:rPr>
                <w:rFonts w:eastAsia="Times New Roman" w:cs="Times New Roman"/>
                <w:sz w:val="22"/>
                <w:szCs w:val="22"/>
              </w:rPr>
            </w:pPr>
            <w:r>
              <w:rPr>
                <w:rFonts w:eastAsia="Times New Roman" w:cs="Times New Roman"/>
                <w:sz w:val="22"/>
                <w:szCs w:val="22"/>
              </w:rPr>
              <w:t xml:space="preserve">Future </w:t>
            </w:r>
            <w:r w:rsidR="00E65013">
              <w:rPr>
                <w:rFonts w:eastAsia="Times New Roman" w:cs="Times New Roman"/>
                <w:sz w:val="22"/>
                <w:szCs w:val="22"/>
              </w:rPr>
              <w:t>developments on the subject lands</w:t>
            </w:r>
            <w:r w:rsidRPr="00A82AC1">
              <w:rPr>
                <w:rFonts w:eastAsia="Times New Roman" w:cs="Times New Roman"/>
                <w:sz w:val="22"/>
                <w:szCs w:val="22"/>
              </w:rPr>
              <w:t xml:space="preserve"> shall allow for the control of outflow to the River </w:t>
            </w:r>
            <w:proofErr w:type="spellStart"/>
            <w:r w:rsidRPr="00A82AC1">
              <w:rPr>
                <w:rFonts w:eastAsia="Times New Roman" w:cs="Times New Roman"/>
                <w:sz w:val="22"/>
                <w:szCs w:val="22"/>
              </w:rPr>
              <w:t>Tolka</w:t>
            </w:r>
            <w:proofErr w:type="spellEnd"/>
            <w:r w:rsidRPr="00A82AC1">
              <w:rPr>
                <w:rFonts w:eastAsia="Times New Roman" w:cs="Times New Roman"/>
                <w:sz w:val="22"/>
                <w:szCs w:val="22"/>
              </w:rPr>
              <w:t xml:space="preserve">, with surface water discharges limited to 0-2l/s/ha for the 1 in 100-year storm event, </w:t>
            </w:r>
            <w:r>
              <w:rPr>
                <w:rFonts w:eastAsia="Times New Roman" w:cs="Times New Roman"/>
                <w:sz w:val="22"/>
                <w:szCs w:val="22"/>
              </w:rPr>
              <w:t xml:space="preserve">including an additional 20-30% to allow for climate change. </w:t>
            </w:r>
          </w:p>
          <w:p w14:paraId="6E09D04B" w14:textId="24B4BCBD" w:rsidR="003C1605" w:rsidRDefault="003C1605" w:rsidP="00CD49EA">
            <w:pPr>
              <w:cnfStyle w:val="000000100000" w:firstRow="0" w:lastRow="0" w:firstColumn="0" w:lastColumn="0" w:oddVBand="0" w:evenVBand="0" w:oddHBand="1" w:evenHBand="0" w:firstRowFirstColumn="0" w:firstRowLastColumn="0" w:lastRowFirstColumn="0" w:lastRowLastColumn="0"/>
            </w:pPr>
          </w:p>
        </w:tc>
      </w:tr>
      <w:tr w:rsidR="00F67E8A" w14:paraId="34331CCA" w14:textId="77777777" w:rsidTr="003C1605">
        <w:tc>
          <w:tcPr>
            <w:cnfStyle w:val="001000000000" w:firstRow="0" w:lastRow="0" w:firstColumn="1" w:lastColumn="0" w:oddVBand="0" w:evenVBand="0" w:oddHBand="0" w:evenHBand="0" w:firstRowFirstColumn="0" w:firstRowLastColumn="0" w:lastRowFirstColumn="0" w:lastRowLastColumn="0"/>
            <w:tcW w:w="846" w:type="dxa"/>
          </w:tcPr>
          <w:p w14:paraId="63AFE5C3" w14:textId="27E44155" w:rsidR="00F67E8A" w:rsidRDefault="00F67E8A" w:rsidP="00CD49EA">
            <w:r>
              <w:lastRenderedPageBreak/>
              <w:t>4</w:t>
            </w:r>
          </w:p>
        </w:tc>
        <w:tc>
          <w:tcPr>
            <w:tcW w:w="8170" w:type="dxa"/>
          </w:tcPr>
          <w:p w14:paraId="1D96FBE3" w14:textId="3C544DB7" w:rsidR="00F67E8A" w:rsidRDefault="00F67E8A" w:rsidP="003C1605">
            <w:pPr>
              <w:spacing w:before="113" w:after="113"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r>
              <w:rPr>
                <w:rFonts w:eastAsia="Times New Roman" w:cs="Times New Roman"/>
                <w:sz w:val="22"/>
                <w:szCs w:val="22"/>
              </w:rPr>
              <w:t>A site</w:t>
            </w:r>
            <w:r w:rsidR="00DF19C2">
              <w:rPr>
                <w:rFonts w:eastAsia="Times New Roman" w:cs="Times New Roman"/>
                <w:sz w:val="22"/>
                <w:szCs w:val="22"/>
              </w:rPr>
              <w:t>-</w:t>
            </w:r>
            <w:r>
              <w:rPr>
                <w:rFonts w:eastAsia="Times New Roman" w:cs="Times New Roman"/>
                <w:sz w:val="22"/>
                <w:szCs w:val="22"/>
              </w:rPr>
              <w:t xml:space="preserve">specific Flood Risk Assessment </w:t>
            </w:r>
            <w:r w:rsidR="00FE692E">
              <w:rPr>
                <w:rFonts w:eastAsia="Times New Roman" w:cs="Times New Roman"/>
                <w:sz w:val="22"/>
                <w:szCs w:val="22"/>
              </w:rPr>
              <w:t>shall</w:t>
            </w:r>
            <w:r>
              <w:rPr>
                <w:rFonts w:eastAsia="Times New Roman" w:cs="Times New Roman"/>
                <w:sz w:val="22"/>
                <w:szCs w:val="22"/>
              </w:rPr>
              <w:t xml:space="preserve"> accompany all proposed developments</w:t>
            </w:r>
            <w:r w:rsidR="00FE692E">
              <w:rPr>
                <w:rFonts w:eastAsia="Times New Roman" w:cs="Times New Roman"/>
                <w:sz w:val="22"/>
                <w:szCs w:val="22"/>
              </w:rPr>
              <w:t xml:space="preserve"> at </w:t>
            </w:r>
            <w:r w:rsidR="00DF19C2">
              <w:rPr>
                <w:rFonts w:eastAsia="Times New Roman" w:cs="Times New Roman"/>
                <w:sz w:val="22"/>
                <w:szCs w:val="22"/>
              </w:rPr>
              <w:t xml:space="preserve">the </w:t>
            </w:r>
            <w:r w:rsidR="00FE692E">
              <w:rPr>
                <w:rFonts w:eastAsia="Times New Roman" w:cs="Times New Roman"/>
                <w:sz w:val="22"/>
                <w:szCs w:val="22"/>
              </w:rPr>
              <w:t>planning application stage</w:t>
            </w:r>
            <w:r>
              <w:rPr>
                <w:rFonts w:eastAsia="Times New Roman" w:cs="Times New Roman"/>
                <w:sz w:val="22"/>
                <w:szCs w:val="22"/>
              </w:rPr>
              <w:t>.</w:t>
            </w:r>
          </w:p>
          <w:p w14:paraId="6E0E4327" w14:textId="48FC996E" w:rsidR="00F67E8A" w:rsidRDefault="00F67E8A" w:rsidP="003C1605">
            <w:pPr>
              <w:spacing w:before="113" w:after="113" w:line="260" w:lineRule="atLeast"/>
              <w:cnfStyle w:val="000000000000" w:firstRow="0" w:lastRow="0" w:firstColumn="0" w:lastColumn="0" w:oddVBand="0" w:evenVBand="0" w:oddHBand="0" w:evenHBand="0" w:firstRowFirstColumn="0" w:firstRowLastColumn="0" w:lastRowFirstColumn="0" w:lastRowLastColumn="0"/>
              <w:rPr>
                <w:rFonts w:eastAsia="Times New Roman" w:cs="Times New Roman"/>
                <w:sz w:val="22"/>
                <w:szCs w:val="22"/>
              </w:rPr>
            </w:pPr>
          </w:p>
        </w:tc>
      </w:tr>
      <w:tr w:rsidR="00F12FF7" w14:paraId="4D06CBB7" w14:textId="77777777" w:rsidTr="003C16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6E730A6" w14:textId="18C20087" w:rsidR="00F12FF7" w:rsidRDefault="00F12FF7" w:rsidP="00CD49EA">
            <w:r>
              <w:t>5</w:t>
            </w:r>
          </w:p>
        </w:tc>
        <w:tc>
          <w:tcPr>
            <w:tcW w:w="8170" w:type="dxa"/>
          </w:tcPr>
          <w:p w14:paraId="6710A5AA" w14:textId="59FA2A0D" w:rsidR="00F12FF7" w:rsidRDefault="00F12FF7" w:rsidP="00F12FF7">
            <w:pPr>
              <w:cnfStyle w:val="000000100000" w:firstRow="0" w:lastRow="0" w:firstColumn="0" w:lastColumn="0" w:oddVBand="0" w:evenVBand="0" w:oddHBand="1" w:evenHBand="0" w:firstRowFirstColumn="0" w:firstRowLastColumn="0" w:lastRowFirstColumn="0" w:lastRowLastColumn="0"/>
              <w:rPr>
                <w:rFonts w:eastAsia="Calibri"/>
                <w:sz w:val="22"/>
                <w:szCs w:val="22"/>
              </w:rPr>
            </w:pPr>
            <w:r w:rsidRPr="00F12FF7">
              <w:rPr>
                <w:rFonts w:eastAsia="Calibri"/>
                <w:sz w:val="22"/>
                <w:szCs w:val="22"/>
              </w:rPr>
              <w:t>Existing open watercourses shall be retained wit</w:t>
            </w:r>
            <w:r w:rsidR="004B5F92">
              <w:rPr>
                <w:rFonts w:eastAsia="Calibri"/>
                <w:sz w:val="22"/>
                <w:szCs w:val="22"/>
              </w:rPr>
              <w:t xml:space="preserve">h an appropriate riparian zone </w:t>
            </w:r>
            <w:r w:rsidRPr="00F12FF7">
              <w:rPr>
                <w:rFonts w:eastAsia="Calibri"/>
                <w:sz w:val="22"/>
                <w:szCs w:val="22"/>
              </w:rPr>
              <w:t>to be provided.</w:t>
            </w:r>
          </w:p>
          <w:p w14:paraId="7E423561" w14:textId="7BA0E8D1" w:rsidR="00F12FF7" w:rsidRPr="00F12FF7" w:rsidRDefault="00F12FF7" w:rsidP="00F12FF7">
            <w:pPr>
              <w:cnfStyle w:val="000000100000" w:firstRow="0" w:lastRow="0" w:firstColumn="0" w:lastColumn="0" w:oddVBand="0" w:evenVBand="0" w:oddHBand="1" w:evenHBand="0" w:firstRowFirstColumn="0" w:firstRowLastColumn="0" w:lastRowFirstColumn="0" w:lastRowLastColumn="0"/>
              <w:rPr>
                <w:rFonts w:eastAsia="Calibri"/>
                <w:sz w:val="22"/>
                <w:szCs w:val="22"/>
              </w:rPr>
            </w:pPr>
          </w:p>
        </w:tc>
      </w:tr>
    </w:tbl>
    <w:p w14:paraId="38B610AB" w14:textId="63558FE6" w:rsidR="00CD49EA" w:rsidRPr="00CD49EA" w:rsidRDefault="00CD49EA" w:rsidP="00CD49EA"/>
    <w:p w14:paraId="0D86A31A" w14:textId="644F53E5" w:rsidR="00426E18" w:rsidRPr="000B46EB" w:rsidRDefault="00426E18" w:rsidP="00937E1B">
      <w:pPr>
        <w:pStyle w:val="Heading2"/>
        <w:numPr>
          <w:ilvl w:val="1"/>
          <w:numId w:val="14"/>
        </w:numPr>
        <w:rPr>
          <w:rFonts w:asciiTheme="minorHAnsi" w:hAnsiTheme="minorHAnsi"/>
          <w:sz w:val="22"/>
          <w:szCs w:val="22"/>
        </w:rPr>
      </w:pPr>
      <w:bookmarkStart w:id="76" w:name="_Toc64116008"/>
      <w:bookmarkStart w:id="77" w:name="_Toc66806755"/>
      <w:r w:rsidRPr="000B46EB">
        <w:rPr>
          <w:rFonts w:asciiTheme="minorHAnsi" w:hAnsiTheme="minorHAnsi"/>
          <w:sz w:val="22"/>
          <w:szCs w:val="22"/>
        </w:rPr>
        <w:t>Recommendations for Managing Surface Water</w:t>
      </w:r>
      <w:bookmarkEnd w:id="76"/>
      <w:bookmarkEnd w:id="77"/>
    </w:p>
    <w:p w14:paraId="6481DC29" w14:textId="5B7CCBFA" w:rsidR="00F67E8A" w:rsidRDefault="00F67E8A" w:rsidP="00A257A5">
      <w:pPr>
        <w:jc w:val="both"/>
      </w:pPr>
      <w:r>
        <w:t xml:space="preserve">The management of surface water within </w:t>
      </w:r>
      <w:r w:rsidR="00E65013">
        <w:t>the subject lands</w:t>
      </w:r>
      <w:r>
        <w:t xml:space="preserve"> should be such that there is no increased risk of flooding downstream, due to increased surface water generated by any proposed development. Additionally, the management of surface water would have to adhere to the requirements of the Greater Du</w:t>
      </w:r>
      <w:r w:rsidR="00F12FF7">
        <w:t>blin Strategic Drainage Study</w:t>
      </w:r>
      <w:r>
        <w:t xml:space="preserve"> (GDSDS). As such a Surface Water Management Strategy should be prepared for the subject site, to ensure that any future development is sustainable and introduces best practice in terms of </w:t>
      </w:r>
      <w:proofErr w:type="spellStart"/>
      <w:r>
        <w:t>SuDS</w:t>
      </w:r>
      <w:proofErr w:type="spellEnd"/>
      <w:r>
        <w:t xml:space="preserve"> and Green Infrastructure. </w:t>
      </w:r>
    </w:p>
    <w:p w14:paraId="035FD29C" w14:textId="77777777" w:rsidR="00F67E8A" w:rsidRDefault="00F67E8A" w:rsidP="00426E18">
      <w:pPr>
        <w:rPr>
          <w:sz w:val="22"/>
          <w:szCs w:val="22"/>
        </w:rPr>
      </w:pPr>
    </w:p>
    <w:p w14:paraId="71884265" w14:textId="223DCCAB" w:rsidR="00BF7261" w:rsidRDefault="00BF7261" w:rsidP="00BF7261">
      <w:pPr>
        <w:pStyle w:val="Heading3"/>
        <w:rPr>
          <w:sz w:val="22"/>
          <w:szCs w:val="22"/>
        </w:rPr>
      </w:pPr>
      <w:bookmarkStart w:id="78" w:name="_Toc64116009"/>
      <w:bookmarkStart w:id="79" w:name="_Toc66806756"/>
      <w:r>
        <w:rPr>
          <w:sz w:val="22"/>
          <w:szCs w:val="22"/>
        </w:rPr>
        <w:t xml:space="preserve">5.3.1 </w:t>
      </w:r>
      <w:r w:rsidRPr="007529F4">
        <w:rPr>
          <w:sz w:val="22"/>
          <w:szCs w:val="22"/>
        </w:rPr>
        <w:t>Recommended Objectives</w:t>
      </w:r>
      <w:bookmarkEnd w:id="78"/>
      <w:bookmarkEnd w:id="79"/>
    </w:p>
    <w:p w14:paraId="69AB3883" w14:textId="37E18195" w:rsidR="00BF7261" w:rsidRPr="000B46EB" w:rsidRDefault="00BF7261" w:rsidP="00426E18">
      <w:pPr>
        <w:rPr>
          <w:sz w:val="22"/>
          <w:szCs w:val="22"/>
        </w:rPr>
      </w:pPr>
    </w:p>
    <w:tbl>
      <w:tblPr>
        <w:tblStyle w:val="GridTable5Dark-Accent6"/>
        <w:tblW w:w="0" w:type="auto"/>
        <w:tblLook w:val="04A0" w:firstRow="1" w:lastRow="0" w:firstColumn="1" w:lastColumn="0" w:noHBand="0" w:noVBand="1"/>
        <w:tblCaption w:val="Recommended Objectives"/>
        <w:tblDescription w:val="Recommended Objectives for Managing Surface Water "/>
      </w:tblPr>
      <w:tblGrid>
        <w:gridCol w:w="846"/>
        <w:gridCol w:w="8170"/>
      </w:tblGrid>
      <w:tr w:rsidR="00BF7261" w14:paraId="4FF678C9" w14:textId="77777777" w:rsidTr="004024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6" w:type="dxa"/>
          </w:tcPr>
          <w:p w14:paraId="69746EE5" w14:textId="77777777" w:rsidR="00BF7261" w:rsidRDefault="00BF7261" w:rsidP="006622A5">
            <w:r>
              <w:t xml:space="preserve">No. </w:t>
            </w:r>
          </w:p>
        </w:tc>
        <w:tc>
          <w:tcPr>
            <w:tcW w:w="8170" w:type="dxa"/>
          </w:tcPr>
          <w:p w14:paraId="32CF2620" w14:textId="77777777" w:rsidR="00BF7261" w:rsidRDefault="00BF7261" w:rsidP="006622A5">
            <w:pPr>
              <w:cnfStyle w:val="100000000000" w:firstRow="1" w:lastRow="0" w:firstColumn="0" w:lastColumn="0" w:oddVBand="0" w:evenVBand="0" w:oddHBand="0" w:evenHBand="0" w:firstRowFirstColumn="0" w:firstRowLastColumn="0" w:lastRowFirstColumn="0" w:lastRowLastColumn="0"/>
            </w:pPr>
            <w:r>
              <w:t>Objectives</w:t>
            </w:r>
          </w:p>
        </w:tc>
      </w:tr>
      <w:tr w:rsidR="00BF7261" w14:paraId="39F92F0D" w14:textId="77777777" w:rsidTr="00BF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D8484B8" w14:textId="77777777" w:rsidR="00BF7261" w:rsidRDefault="00BF7261" w:rsidP="006622A5">
            <w:r>
              <w:t>1</w:t>
            </w:r>
          </w:p>
        </w:tc>
        <w:tc>
          <w:tcPr>
            <w:tcW w:w="8170" w:type="dxa"/>
          </w:tcPr>
          <w:p w14:paraId="06DADE1E" w14:textId="698406AA" w:rsidR="00FE692E" w:rsidRPr="00FE692E" w:rsidRDefault="00FE692E" w:rsidP="00FE692E">
            <w:pPr>
              <w:jc w:val="both"/>
              <w:cnfStyle w:val="000000100000" w:firstRow="0" w:lastRow="0" w:firstColumn="0" w:lastColumn="0" w:oddVBand="0" w:evenVBand="0" w:oddHBand="1" w:evenHBand="0" w:firstRowFirstColumn="0" w:firstRowLastColumn="0" w:lastRowFirstColumn="0" w:lastRowLastColumn="0"/>
              <w:rPr>
                <w:rFonts w:eastAsiaTheme="minorHAnsi" w:cstheme="minorHAnsi"/>
                <w:sz w:val="22"/>
                <w:szCs w:val="22"/>
              </w:rPr>
            </w:pPr>
            <w:r w:rsidRPr="00FE692E">
              <w:rPr>
                <w:rFonts w:cstheme="minorHAnsi"/>
                <w:sz w:val="22"/>
                <w:szCs w:val="22"/>
              </w:rPr>
              <w:t>An Integrated Surface Water Management Strategy for the entire development lands shall be prepared to inform the Masterplan to ensure necessary public surface water infrastructure is in p</w:t>
            </w:r>
            <w:r>
              <w:rPr>
                <w:rFonts w:cstheme="minorHAnsi"/>
                <w:sz w:val="22"/>
                <w:szCs w:val="22"/>
              </w:rPr>
              <w:t>lace to service new development.</w:t>
            </w:r>
          </w:p>
          <w:p w14:paraId="24C3CEA2" w14:textId="77777777" w:rsidR="00FE692E" w:rsidRPr="004B5F92" w:rsidRDefault="00FE692E" w:rsidP="00F67E8A">
            <w:pPr>
              <w:cnfStyle w:val="000000100000" w:firstRow="0" w:lastRow="0" w:firstColumn="0" w:lastColumn="0" w:oddVBand="0" w:evenVBand="0" w:oddHBand="1" w:evenHBand="0" w:firstRowFirstColumn="0" w:firstRowLastColumn="0" w:lastRowFirstColumn="0" w:lastRowLastColumn="0"/>
              <w:rPr>
                <w:iCs/>
                <w:sz w:val="22"/>
                <w:szCs w:val="22"/>
              </w:rPr>
            </w:pPr>
          </w:p>
          <w:p w14:paraId="1971B353" w14:textId="22D6537A" w:rsidR="00F67E8A" w:rsidRPr="00F67E8A" w:rsidRDefault="00F67E8A" w:rsidP="00F67E8A">
            <w:pP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BF7261" w14:paraId="789885E8" w14:textId="77777777" w:rsidTr="00BF7261">
        <w:tc>
          <w:tcPr>
            <w:cnfStyle w:val="001000000000" w:firstRow="0" w:lastRow="0" w:firstColumn="1" w:lastColumn="0" w:oddVBand="0" w:evenVBand="0" w:oddHBand="0" w:evenHBand="0" w:firstRowFirstColumn="0" w:firstRowLastColumn="0" w:lastRowFirstColumn="0" w:lastRowLastColumn="0"/>
            <w:tcW w:w="846" w:type="dxa"/>
          </w:tcPr>
          <w:p w14:paraId="278ECC88" w14:textId="77777777" w:rsidR="00BF7261" w:rsidRDefault="00BF7261" w:rsidP="006622A5">
            <w:r>
              <w:t>2</w:t>
            </w:r>
          </w:p>
        </w:tc>
        <w:tc>
          <w:tcPr>
            <w:tcW w:w="8170" w:type="dxa"/>
          </w:tcPr>
          <w:p w14:paraId="2C9E9E15" w14:textId="061C1FE8" w:rsidR="00BF7261" w:rsidRDefault="00760DBD" w:rsidP="00BF7261">
            <w:pPr>
              <w:cnfStyle w:val="000000000000" w:firstRow="0" w:lastRow="0" w:firstColumn="0" w:lastColumn="0" w:oddVBand="0" w:evenVBand="0" w:oddHBand="0" w:evenHBand="0" w:firstRowFirstColumn="0" w:firstRowLastColumn="0" w:lastRowFirstColumn="0" w:lastRowLastColumn="0"/>
            </w:pPr>
            <w:r>
              <w:t>All s</w:t>
            </w:r>
            <w:r w:rsidR="00E65013">
              <w:t>urface water on the subject lands</w:t>
            </w:r>
            <w:r>
              <w:t xml:space="preserve"> shall be managed utilising the </w:t>
            </w:r>
            <w:proofErr w:type="spellStart"/>
            <w:r>
              <w:t>SuDS</w:t>
            </w:r>
            <w:proofErr w:type="spellEnd"/>
            <w:r>
              <w:t xml:space="preserve"> Treatment Train.</w:t>
            </w:r>
          </w:p>
          <w:p w14:paraId="12A254B6" w14:textId="3711455C" w:rsidR="00760DBD" w:rsidRDefault="00760DBD" w:rsidP="00BF7261">
            <w:pPr>
              <w:cnfStyle w:val="000000000000" w:firstRow="0" w:lastRow="0" w:firstColumn="0" w:lastColumn="0" w:oddVBand="0" w:evenVBand="0" w:oddHBand="0" w:evenHBand="0" w:firstRowFirstColumn="0" w:firstRowLastColumn="0" w:lastRowFirstColumn="0" w:lastRowLastColumn="0"/>
            </w:pPr>
          </w:p>
        </w:tc>
      </w:tr>
      <w:tr w:rsidR="00BF7261" w14:paraId="7C5ECBA3" w14:textId="77777777" w:rsidTr="00BF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E56138A" w14:textId="77777777" w:rsidR="00BF7261" w:rsidRDefault="00BF7261" w:rsidP="006622A5">
            <w:r>
              <w:t>3</w:t>
            </w:r>
          </w:p>
        </w:tc>
        <w:tc>
          <w:tcPr>
            <w:tcW w:w="8170" w:type="dxa"/>
          </w:tcPr>
          <w:p w14:paraId="7A5756AD" w14:textId="66487942" w:rsidR="00BF7261" w:rsidRDefault="00760DBD" w:rsidP="00BF7261">
            <w:pPr>
              <w:spacing w:before="113" w:after="113" w:line="260" w:lineRule="atLeast"/>
              <w:cnfStyle w:val="000000100000" w:firstRow="0" w:lastRow="0" w:firstColumn="0" w:lastColumn="0" w:oddVBand="0" w:evenVBand="0" w:oddHBand="1" w:evenHBand="0" w:firstRowFirstColumn="0" w:firstRowLastColumn="0" w:lastRowFirstColumn="0" w:lastRowLastColumn="0"/>
            </w:pPr>
            <w:r>
              <w:t xml:space="preserve">A Green Infrastructure Strategy </w:t>
            </w:r>
            <w:r w:rsidR="00FE692E" w:rsidRPr="00FE692E">
              <w:rPr>
                <w:rFonts w:cstheme="minorHAnsi"/>
                <w:sz w:val="22"/>
                <w:szCs w:val="22"/>
              </w:rPr>
              <w:t>for the entire development lands shall be prepared to inform the Masterplan</w:t>
            </w:r>
            <w:r>
              <w:t>.</w:t>
            </w:r>
          </w:p>
          <w:p w14:paraId="65A815F2" w14:textId="41307077" w:rsidR="00760DBD" w:rsidRDefault="00760DBD" w:rsidP="00BF7261">
            <w:pPr>
              <w:spacing w:before="113" w:after="113" w:line="260" w:lineRule="atLeast"/>
              <w:cnfStyle w:val="000000100000" w:firstRow="0" w:lastRow="0" w:firstColumn="0" w:lastColumn="0" w:oddVBand="0" w:evenVBand="0" w:oddHBand="1" w:evenHBand="0" w:firstRowFirstColumn="0" w:firstRowLastColumn="0" w:lastRowFirstColumn="0" w:lastRowLastColumn="0"/>
            </w:pPr>
          </w:p>
        </w:tc>
      </w:tr>
      <w:tr w:rsidR="00760DBD" w14:paraId="5E71AE05" w14:textId="77777777" w:rsidTr="00BF7261">
        <w:tc>
          <w:tcPr>
            <w:cnfStyle w:val="001000000000" w:firstRow="0" w:lastRow="0" w:firstColumn="1" w:lastColumn="0" w:oddVBand="0" w:evenVBand="0" w:oddHBand="0" w:evenHBand="0" w:firstRowFirstColumn="0" w:firstRowLastColumn="0" w:lastRowFirstColumn="0" w:lastRowLastColumn="0"/>
            <w:tcW w:w="846" w:type="dxa"/>
          </w:tcPr>
          <w:p w14:paraId="1821540E" w14:textId="4A2DEE27" w:rsidR="00760DBD" w:rsidRDefault="00760DBD" w:rsidP="006622A5">
            <w:r>
              <w:t>4</w:t>
            </w:r>
          </w:p>
        </w:tc>
        <w:tc>
          <w:tcPr>
            <w:tcW w:w="8170" w:type="dxa"/>
          </w:tcPr>
          <w:p w14:paraId="587E03DA" w14:textId="322FDB1E" w:rsidR="00760DBD" w:rsidRDefault="00760DBD" w:rsidP="00BF7261">
            <w:pPr>
              <w:spacing w:before="113" w:after="113" w:line="260" w:lineRule="atLeast"/>
              <w:cnfStyle w:val="000000000000" w:firstRow="0" w:lastRow="0" w:firstColumn="0" w:lastColumn="0" w:oddVBand="0" w:evenVBand="0" w:oddHBand="0" w:evenHBand="0" w:firstRowFirstColumn="0" w:firstRowLastColumn="0" w:lastRowFirstColumn="0" w:lastRowLastColumn="0"/>
            </w:pPr>
            <w:proofErr w:type="spellStart"/>
            <w:r>
              <w:t>SuDS</w:t>
            </w:r>
            <w:proofErr w:type="spellEnd"/>
            <w:r>
              <w:t xml:space="preserve"> features </w:t>
            </w:r>
            <w:r w:rsidR="00350B74">
              <w:t xml:space="preserve">shall be </w:t>
            </w:r>
            <w:r w:rsidR="00DB3C05">
              <w:t>i</w:t>
            </w:r>
            <w:r w:rsidR="00350B74">
              <w:t xml:space="preserve">ncorporated </w:t>
            </w:r>
            <w:r>
              <w:t>into the public realm</w:t>
            </w:r>
            <w:r w:rsidR="00087D59">
              <w:t xml:space="preserve"> and street network and within public open spaces.</w:t>
            </w:r>
          </w:p>
          <w:p w14:paraId="51A267B7" w14:textId="69CF8068" w:rsidR="00087D59" w:rsidRDefault="00087D59" w:rsidP="00BF7261">
            <w:pPr>
              <w:spacing w:before="113" w:after="113" w:line="260" w:lineRule="atLeast"/>
              <w:cnfStyle w:val="000000000000" w:firstRow="0" w:lastRow="0" w:firstColumn="0" w:lastColumn="0" w:oddVBand="0" w:evenVBand="0" w:oddHBand="0" w:evenHBand="0" w:firstRowFirstColumn="0" w:firstRowLastColumn="0" w:lastRowFirstColumn="0" w:lastRowLastColumn="0"/>
            </w:pPr>
          </w:p>
        </w:tc>
      </w:tr>
      <w:tr w:rsidR="00760DBD" w14:paraId="542D4B4B" w14:textId="77777777" w:rsidTr="00BF7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EA0CFFC" w14:textId="30FDD61D" w:rsidR="00760DBD" w:rsidRDefault="00760DBD" w:rsidP="006622A5">
            <w:r>
              <w:t>5</w:t>
            </w:r>
          </w:p>
        </w:tc>
        <w:tc>
          <w:tcPr>
            <w:tcW w:w="8170" w:type="dxa"/>
          </w:tcPr>
          <w:p w14:paraId="2A54AF42" w14:textId="0099C517" w:rsidR="00760DBD" w:rsidRDefault="00760DBD" w:rsidP="00BF7261">
            <w:pPr>
              <w:spacing w:before="113" w:after="113" w:line="260" w:lineRule="atLeast"/>
              <w:cnfStyle w:val="000000100000" w:firstRow="0" w:lastRow="0" w:firstColumn="0" w:lastColumn="0" w:oddVBand="0" w:evenVBand="0" w:oddHBand="1" w:evenHBand="0" w:firstRowFirstColumn="0" w:firstRowLastColumn="0" w:lastRowFirstColumn="0" w:lastRowLastColumn="0"/>
            </w:pPr>
            <w:r>
              <w:t xml:space="preserve">Explore opportunities to de-culvert the </w:t>
            </w:r>
            <w:proofErr w:type="spellStart"/>
            <w:r>
              <w:t>Finglas</w:t>
            </w:r>
            <w:proofErr w:type="spellEnd"/>
            <w:r>
              <w:t xml:space="preserve"> River (branch stream) as it</w:t>
            </w:r>
            <w:r w:rsidR="00E65013">
              <w:t xml:space="preserve"> runs through the subject lands</w:t>
            </w:r>
            <w:r w:rsidR="004B5F92">
              <w:t xml:space="preserve"> and to provide an appropriate riparian zone. </w:t>
            </w:r>
          </w:p>
          <w:p w14:paraId="3A57C4FF" w14:textId="00B49214" w:rsidR="00760DBD" w:rsidRDefault="00760DBD" w:rsidP="00BF7261">
            <w:pPr>
              <w:spacing w:before="113" w:after="113" w:line="260" w:lineRule="atLeast"/>
              <w:cnfStyle w:val="000000100000" w:firstRow="0" w:lastRow="0" w:firstColumn="0" w:lastColumn="0" w:oddVBand="0" w:evenVBand="0" w:oddHBand="1" w:evenHBand="0" w:firstRowFirstColumn="0" w:firstRowLastColumn="0" w:lastRowFirstColumn="0" w:lastRowLastColumn="0"/>
            </w:pPr>
          </w:p>
        </w:tc>
      </w:tr>
    </w:tbl>
    <w:p w14:paraId="4C999221" w14:textId="09F4A2BE" w:rsidR="00087D59" w:rsidRPr="00087D59" w:rsidRDefault="00087D59" w:rsidP="00087D59"/>
    <w:sectPr w:rsidR="00087D59" w:rsidRPr="00087D59" w:rsidSect="00BE723F">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8A0A39" w14:textId="77777777" w:rsidR="006622A5" w:rsidRDefault="006622A5" w:rsidP="00BE723F">
      <w:pPr>
        <w:spacing w:after="0" w:line="240" w:lineRule="auto"/>
      </w:pPr>
      <w:r>
        <w:separator/>
      </w:r>
    </w:p>
  </w:endnote>
  <w:endnote w:type="continuationSeparator" w:id="0">
    <w:p w14:paraId="58022E49" w14:textId="77777777" w:rsidR="006622A5" w:rsidRDefault="006622A5" w:rsidP="00BE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6489992"/>
      <w:docPartObj>
        <w:docPartGallery w:val="Page Numbers (Bottom of Page)"/>
        <w:docPartUnique/>
      </w:docPartObj>
    </w:sdtPr>
    <w:sdtEndPr>
      <w:rPr>
        <w:noProof/>
      </w:rPr>
    </w:sdtEndPr>
    <w:sdtContent>
      <w:p w14:paraId="683B46D2" w14:textId="12ABD6DC" w:rsidR="006622A5" w:rsidRDefault="006622A5">
        <w:pPr>
          <w:pStyle w:val="Footer"/>
          <w:jc w:val="right"/>
        </w:pPr>
        <w:r>
          <w:fldChar w:fldCharType="begin"/>
        </w:r>
        <w:r>
          <w:instrText xml:space="preserve"> PAGE   \* MERGEFORMAT </w:instrText>
        </w:r>
        <w:r>
          <w:fldChar w:fldCharType="separate"/>
        </w:r>
        <w:r w:rsidR="0020159B">
          <w:rPr>
            <w:noProof/>
          </w:rPr>
          <w:t>1</w:t>
        </w:r>
        <w:r>
          <w:rPr>
            <w:noProof/>
          </w:rPr>
          <w:fldChar w:fldCharType="end"/>
        </w:r>
      </w:p>
    </w:sdtContent>
  </w:sdt>
  <w:p w14:paraId="1D377FF8" w14:textId="77777777" w:rsidR="006622A5" w:rsidRDefault="00662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A9E192" w14:textId="77777777" w:rsidR="006622A5" w:rsidRDefault="006622A5" w:rsidP="00BE723F">
      <w:pPr>
        <w:spacing w:after="0" w:line="240" w:lineRule="auto"/>
      </w:pPr>
      <w:r>
        <w:separator/>
      </w:r>
    </w:p>
  </w:footnote>
  <w:footnote w:type="continuationSeparator" w:id="0">
    <w:p w14:paraId="6A236E75" w14:textId="77777777" w:rsidR="006622A5" w:rsidRDefault="006622A5" w:rsidP="00BE723F">
      <w:pPr>
        <w:spacing w:after="0" w:line="240" w:lineRule="auto"/>
      </w:pPr>
      <w:r>
        <w:continuationSeparator/>
      </w:r>
    </w:p>
  </w:footnote>
  <w:footnote w:id="1">
    <w:p w14:paraId="4423EB6F" w14:textId="77777777" w:rsidR="006622A5" w:rsidRPr="007E33E5" w:rsidRDefault="006622A5" w:rsidP="005A66AE">
      <w:pPr>
        <w:pStyle w:val="FootnoteText"/>
      </w:pPr>
      <w:r>
        <w:rPr>
          <w:rStyle w:val="FootnoteReference"/>
        </w:rPr>
        <w:footnoteRef/>
      </w:r>
      <w:r>
        <w:t xml:space="preserve"> Including but not exclusively SDRA 17 (650-700), SDRA 12 (over half of 800-1,000), SDRA 4 (LAP had reduced this area, less than half likely of 2,000) to be implemented during the Plan lifetime.  Also taken into account are Variations 8-22 which added just under 35 ha of residential and mixed use lands across a range of smaller infill sites.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7BCE"/>
    <w:multiLevelType w:val="hybridMultilevel"/>
    <w:tmpl w:val="9DFA082C"/>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8F3295C"/>
    <w:multiLevelType w:val="hybridMultilevel"/>
    <w:tmpl w:val="E318C7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09511E2"/>
    <w:multiLevelType w:val="multilevel"/>
    <w:tmpl w:val="AEE64E34"/>
    <w:styleLink w:val="ReportListNumberStyle"/>
    <w:lvl w:ilvl="0">
      <w:start w:val="1"/>
      <w:numFmt w:val="decimal"/>
      <w:pStyle w:val="ReportListNumber"/>
      <w:lvlText w:val="%1."/>
      <w:lvlJc w:val="left"/>
      <w:pPr>
        <w:tabs>
          <w:tab w:val="num" w:pos="567"/>
        </w:tabs>
        <w:ind w:left="567" w:hanging="567"/>
      </w:pPr>
      <w:rPr>
        <w:rFonts w:hint="default"/>
      </w:rPr>
    </w:lvl>
    <w:lvl w:ilvl="1">
      <w:start w:val="1"/>
      <w:numFmt w:val="lowerLetter"/>
      <w:lvlText w:val="%2."/>
      <w:lvlJc w:val="left"/>
      <w:pPr>
        <w:tabs>
          <w:tab w:val="num" w:pos="924"/>
        </w:tabs>
        <w:ind w:left="924" w:hanging="357"/>
      </w:pPr>
      <w:rPr>
        <w:rFonts w:hint="default"/>
      </w:rPr>
    </w:lvl>
    <w:lvl w:ilvl="2">
      <w:start w:val="1"/>
      <w:numFmt w:val="bullet"/>
      <w:lvlText w:val=""/>
      <w:lvlJc w:val="left"/>
      <w:pPr>
        <w:tabs>
          <w:tab w:val="num" w:pos="1281"/>
        </w:tabs>
        <w:ind w:left="1281" w:hanging="357"/>
      </w:pPr>
      <w:rPr>
        <w:rFonts w:ascii="Symbol" w:hAnsi="Symbol" w:hint="default"/>
      </w:rPr>
    </w:lvl>
    <w:lvl w:ilvl="3">
      <w:start w:val="1"/>
      <w:numFmt w:val="bullet"/>
      <w:lvlText w:val=""/>
      <w:lvlJc w:val="left"/>
      <w:pPr>
        <w:tabs>
          <w:tab w:val="num" w:pos="1684"/>
        </w:tabs>
        <w:ind w:left="1684" w:hanging="403"/>
      </w:pPr>
      <w:rPr>
        <w:rFonts w:ascii="Symbol" w:hAnsi="Symbol" w:hint="default"/>
      </w:rPr>
    </w:lvl>
    <w:lvl w:ilvl="4">
      <w:start w:val="1"/>
      <w:numFmt w:val="bullet"/>
      <w:lvlText w:val=""/>
      <w:lvlJc w:val="left"/>
      <w:pPr>
        <w:tabs>
          <w:tab w:val="num" w:pos="2041"/>
        </w:tabs>
        <w:ind w:left="2041" w:hanging="357"/>
      </w:pPr>
      <w:rPr>
        <w:rFonts w:ascii="Symbol" w:hAnsi="Symbol" w:hint="default"/>
      </w:rPr>
    </w:lvl>
    <w:lvl w:ilvl="5">
      <w:start w:val="1"/>
      <w:numFmt w:val="lowerRoman"/>
      <w:lvlText w:val="%6."/>
      <w:lvlJc w:val="right"/>
      <w:pPr>
        <w:tabs>
          <w:tab w:val="num" w:pos="2352"/>
        </w:tabs>
        <w:ind w:left="2142" w:hanging="357"/>
      </w:pPr>
      <w:rPr>
        <w:rFonts w:hint="default"/>
      </w:rPr>
    </w:lvl>
    <w:lvl w:ilvl="6">
      <w:start w:val="1"/>
      <w:numFmt w:val="decimal"/>
      <w:lvlText w:val="%7."/>
      <w:lvlJc w:val="left"/>
      <w:pPr>
        <w:tabs>
          <w:tab w:val="num" w:pos="2709"/>
        </w:tabs>
        <w:ind w:left="2499" w:hanging="357"/>
      </w:pPr>
      <w:rPr>
        <w:rFonts w:hint="default"/>
      </w:rPr>
    </w:lvl>
    <w:lvl w:ilvl="7">
      <w:start w:val="1"/>
      <w:numFmt w:val="lowerLetter"/>
      <w:lvlText w:val="%8."/>
      <w:lvlJc w:val="left"/>
      <w:pPr>
        <w:tabs>
          <w:tab w:val="num" w:pos="3066"/>
        </w:tabs>
        <w:ind w:left="2856" w:hanging="357"/>
      </w:pPr>
      <w:rPr>
        <w:rFonts w:hint="default"/>
      </w:rPr>
    </w:lvl>
    <w:lvl w:ilvl="8">
      <w:start w:val="1"/>
      <w:numFmt w:val="lowerRoman"/>
      <w:lvlText w:val="%9."/>
      <w:lvlJc w:val="right"/>
      <w:pPr>
        <w:tabs>
          <w:tab w:val="num" w:pos="3423"/>
        </w:tabs>
        <w:ind w:left="3213" w:hanging="357"/>
      </w:pPr>
      <w:rPr>
        <w:rFonts w:hint="default"/>
      </w:rPr>
    </w:lvl>
  </w:abstractNum>
  <w:abstractNum w:abstractNumId="3" w15:restartNumberingAfterBreak="0">
    <w:nsid w:val="3A662D39"/>
    <w:multiLevelType w:val="hybridMultilevel"/>
    <w:tmpl w:val="467EA6A6"/>
    <w:lvl w:ilvl="0" w:tplc="8BEA071C">
      <w:start w:val="1"/>
      <w:numFmt w:val="bullet"/>
      <w:lvlText w:val=""/>
      <w:lvlJc w:val="left"/>
      <w:pPr>
        <w:ind w:left="720" w:hanging="360"/>
      </w:pPr>
      <w:rPr>
        <w:rFonts w:ascii="Symbol" w:hAnsi="Symbol" w:hint="default"/>
      </w:rPr>
    </w:lvl>
    <w:lvl w:ilvl="1" w:tplc="1E5C0AEE" w:tentative="1">
      <w:start w:val="1"/>
      <w:numFmt w:val="bullet"/>
      <w:lvlText w:val="o"/>
      <w:lvlJc w:val="left"/>
      <w:pPr>
        <w:ind w:left="1440" w:hanging="360"/>
      </w:pPr>
      <w:rPr>
        <w:rFonts w:ascii="Courier New" w:hAnsi="Courier New" w:cs="Courier New" w:hint="default"/>
      </w:rPr>
    </w:lvl>
    <w:lvl w:ilvl="2" w:tplc="8E9ED1CC" w:tentative="1">
      <w:start w:val="1"/>
      <w:numFmt w:val="bullet"/>
      <w:lvlText w:val=""/>
      <w:lvlJc w:val="left"/>
      <w:pPr>
        <w:ind w:left="2160" w:hanging="360"/>
      </w:pPr>
      <w:rPr>
        <w:rFonts w:ascii="Wingdings" w:hAnsi="Wingdings" w:hint="default"/>
      </w:rPr>
    </w:lvl>
    <w:lvl w:ilvl="3" w:tplc="21D2D912" w:tentative="1">
      <w:start w:val="1"/>
      <w:numFmt w:val="bullet"/>
      <w:lvlText w:val=""/>
      <w:lvlJc w:val="left"/>
      <w:pPr>
        <w:ind w:left="2880" w:hanging="360"/>
      </w:pPr>
      <w:rPr>
        <w:rFonts w:ascii="Symbol" w:hAnsi="Symbol" w:hint="default"/>
      </w:rPr>
    </w:lvl>
    <w:lvl w:ilvl="4" w:tplc="346C69A4" w:tentative="1">
      <w:start w:val="1"/>
      <w:numFmt w:val="bullet"/>
      <w:lvlText w:val="o"/>
      <w:lvlJc w:val="left"/>
      <w:pPr>
        <w:ind w:left="3600" w:hanging="360"/>
      </w:pPr>
      <w:rPr>
        <w:rFonts w:ascii="Courier New" w:hAnsi="Courier New" w:cs="Courier New" w:hint="default"/>
      </w:rPr>
    </w:lvl>
    <w:lvl w:ilvl="5" w:tplc="56849EBC" w:tentative="1">
      <w:start w:val="1"/>
      <w:numFmt w:val="bullet"/>
      <w:lvlText w:val=""/>
      <w:lvlJc w:val="left"/>
      <w:pPr>
        <w:ind w:left="4320" w:hanging="360"/>
      </w:pPr>
      <w:rPr>
        <w:rFonts w:ascii="Wingdings" w:hAnsi="Wingdings" w:hint="default"/>
      </w:rPr>
    </w:lvl>
    <w:lvl w:ilvl="6" w:tplc="06DCA1E6" w:tentative="1">
      <w:start w:val="1"/>
      <w:numFmt w:val="bullet"/>
      <w:lvlText w:val=""/>
      <w:lvlJc w:val="left"/>
      <w:pPr>
        <w:ind w:left="5040" w:hanging="360"/>
      </w:pPr>
      <w:rPr>
        <w:rFonts w:ascii="Symbol" w:hAnsi="Symbol" w:hint="default"/>
      </w:rPr>
    </w:lvl>
    <w:lvl w:ilvl="7" w:tplc="7DC44680" w:tentative="1">
      <w:start w:val="1"/>
      <w:numFmt w:val="bullet"/>
      <w:lvlText w:val="o"/>
      <w:lvlJc w:val="left"/>
      <w:pPr>
        <w:ind w:left="5760" w:hanging="360"/>
      </w:pPr>
      <w:rPr>
        <w:rFonts w:ascii="Courier New" w:hAnsi="Courier New" w:cs="Courier New" w:hint="default"/>
      </w:rPr>
    </w:lvl>
    <w:lvl w:ilvl="8" w:tplc="1D72E830" w:tentative="1">
      <w:start w:val="1"/>
      <w:numFmt w:val="bullet"/>
      <w:lvlText w:val=""/>
      <w:lvlJc w:val="left"/>
      <w:pPr>
        <w:ind w:left="6480" w:hanging="360"/>
      </w:pPr>
      <w:rPr>
        <w:rFonts w:ascii="Wingdings" w:hAnsi="Wingdings" w:hint="default"/>
      </w:rPr>
    </w:lvl>
  </w:abstractNum>
  <w:abstractNum w:abstractNumId="4" w15:restartNumberingAfterBreak="0">
    <w:nsid w:val="3CEF637C"/>
    <w:multiLevelType w:val="hybridMultilevel"/>
    <w:tmpl w:val="095C52EC"/>
    <w:lvl w:ilvl="0" w:tplc="272E93EA">
      <w:start w:val="1"/>
      <w:numFmt w:val="bullet"/>
      <w:lvlText w:val=""/>
      <w:lvlJc w:val="center"/>
      <w:pPr>
        <w:ind w:left="1571" w:hanging="360"/>
      </w:pPr>
      <w:rPr>
        <w:rFonts w:ascii="Wingdings" w:hAnsi="Wingdings"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5" w15:restartNumberingAfterBreak="0">
    <w:nsid w:val="3D0C3DA6"/>
    <w:multiLevelType w:val="hybridMultilevel"/>
    <w:tmpl w:val="B9AA23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406072F1"/>
    <w:multiLevelType w:val="hybridMultilevel"/>
    <w:tmpl w:val="31BC6F66"/>
    <w:lvl w:ilvl="0" w:tplc="AC1A0E70">
      <w:start w:val="1"/>
      <w:numFmt w:val="lowerRoman"/>
      <w:lvlText w:val="%1)"/>
      <w:lvlJc w:val="left"/>
      <w:pPr>
        <w:ind w:left="1080" w:hanging="72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 w15:restartNumberingAfterBreak="0">
    <w:nsid w:val="423B19DC"/>
    <w:multiLevelType w:val="hybridMultilevel"/>
    <w:tmpl w:val="882697C6"/>
    <w:lvl w:ilvl="0" w:tplc="34C4C520">
      <w:start w:val="1"/>
      <w:numFmt w:val="bullet"/>
      <w:lvlText w:val="•"/>
      <w:lvlJc w:val="left"/>
      <w:pPr>
        <w:tabs>
          <w:tab w:val="num" w:pos="720"/>
        </w:tabs>
        <w:ind w:left="720" w:hanging="360"/>
      </w:pPr>
      <w:rPr>
        <w:rFonts w:ascii="Arial" w:hAnsi="Arial" w:hint="default"/>
      </w:rPr>
    </w:lvl>
    <w:lvl w:ilvl="1" w:tplc="0046E2A0">
      <w:start w:val="1"/>
      <w:numFmt w:val="bullet"/>
      <w:lvlText w:val="•"/>
      <w:lvlJc w:val="left"/>
      <w:pPr>
        <w:tabs>
          <w:tab w:val="num" w:pos="1440"/>
        </w:tabs>
        <w:ind w:left="1440" w:hanging="360"/>
      </w:pPr>
      <w:rPr>
        <w:rFonts w:ascii="Arial" w:hAnsi="Arial" w:hint="default"/>
      </w:rPr>
    </w:lvl>
    <w:lvl w:ilvl="2" w:tplc="BEFC8106" w:tentative="1">
      <w:start w:val="1"/>
      <w:numFmt w:val="bullet"/>
      <w:lvlText w:val="•"/>
      <w:lvlJc w:val="left"/>
      <w:pPr>
        <w:tabs>
          <w:tab w:val="num" w:pos="2160"/>
        </w:tabs>
        <w:ind w:left="2160" w:hanging="360"/>
      </w:pPr>
      <w:rPr>
        <w:rFonts w:ascii="Arial" w:hAnsi="Arial" w:hint="default"/>
      </w:rPr>
    </w:lvl>
    <w:lvl w:ilvl="3" w:tplc="636ECED8" w:tentative="1">
      <w:start w:val="1"/>
      <w:numFmt w:val="bullet"/>
      <w:lvlText w:val="•"/>
      <w:lvlJc w:val="left"/>
      <w:pPr>
        <w:tabs>
          <w:tab w:val="num" w:pos="2880"/>
        </w:tabs>
        <w:ind w:left="2880" w:hanging="360"/>
      </w:pPr>
      <w:rPr>
        <w:rFonts w:ascii="Arial" w:hAnsi="Arial" w:hint="default"/>
      </w:rPr>
    </w:lvl>
    <w:lvl w:ilvl="4" w:tplc="BA5030FE" w:tentative="1">
      <w:start w:val="1"/>
      <w:numFmt w:val="bullet"/>
      <w:lvlText w:val="•"/>
      <w:lvlJc w:val="left"/>
      <w:pPr>
        <w:tabs>
          <w:tab w:val="num" w:pos="3600"/>
        </w:tabs>
        <w:ind w:left="3600" w:hanging="360"/>
      </w:pPr>
      <w:rPr>
        <w:rFonts w:ascii="Arial" w:hAnsi="Arial" w:hint="default"/>
      </w:rPr>
    </w:lvl>
    <w:lvl w:ilvl="5" w:tplc="09126C2C" w:tentative="1">
      <w:start w:val="1"/>
      <w:numFmt w:val="bullet"/>
      <w:lvlText w:val="•"/>
      <w:lvlJc w:val="left"/>
      <w:pPr>
        <w:tabs>
          <w:tab w:val="num" w:pos="4320"/>
        </w:tabs>
        <w:ind w:left="4320" w:hanging="360"/>
      </w:pPr>
      <w:rPr>
        <w:rFonts w:ascii="Arial" w:hAnsi="Arial" w:hint="default"/>
      </w:rPr>
    </w:lvl>
    <w:lvl w:ilvl="6" w:tplc="771286F4" w:tentative="1">
      <w:start w:val="1"/>
      <w:numFmt w:val="bullet"/>
      <w:lvlText w:val="•"/>
      <w:lvlJc w:val="left"/>
      <w:pPr>
        <w:tabs>
          <w:tab w:val="num" w:pos="5040"/>
        </w:tabs>
        <w:ind w:left="5040" w:hanging="360"/>
      </w:pPr>
      <w:rPr>
        <w:rFonts w:ascii="Arial" w:hAnsi="Arial" w:hint="default"/>
      </w:rPr>
    </w:lvl>
    <w:lvl w:ilvl="7" w:tplc="DDC4365C" w:tentative="1">
      <w:start w:val="1"/>
      <w:numFmt w:val="bullet"/>
      <w:lvlText w:val="•"/>
      <w:lvlJc w:val="left"/>
      <w:pPr>
        <w:tabs>
          <w:tab w:val="num" w:pos="5760"/>
        </w:tabs>
        <w:ind w:left="5760" w:hanging="360"/>
      </w:pPr>
      <w:rPr>
        <w:rFonts w:ascii="Arial" w:hAnsi="Arial" w:hint="default"/>
      </w:rPr>
    </w:lvl>
    <w:lvl w:ilvl="8" w:tplc="C030A5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287014B"/>
    <w:multiLevelType w:val="multilevel"/>
    <w:tmpl w:val="7E38B7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498A6E02"/>
    <w:multiLevelType w:val="multilevel"/>
    <w:tmpl w:val="1CF664E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4BB0756B"/>
    <w:multiLevelType w:val="hybridMultilevel"/>
    <w:tmpl w:val="9DE4C466"/>
    <w:lvl w:ilvl="0" w:tplc="DBB40484">
      <w:start w:val="1"/>
      <w:numFmt w:val="bullet"/>
      <w:lvlText w:val=""/>
      <w:lvlJc w:val="left"/>
      <w:pPr>
        <w:ind w:left="720" w:hanging="360"/>
      </w:pPr>
      <w:rPr>
        <w:rFonts w:ascii="Symbol" w:hAnsi="Symbol" w:hint="default"/>
      </w:rPr>
    </w:lvl>
    <w:lvl w:ilvl="1" w:tplc="B8D206E6" w:tentative="1">
      <w:start w:val="1"/>
      <w:numFmt w:val="bullet"/>
      <w:lvlText w:val="o"/>
      <w:lvlJc w:val="left"/>
      <w:pPr>
        <w:ind w:left="1440" w:hanging="360"/>
      </w:pPr>
      <w:rPr>
        <w:rFonts w:ascii="Courier New" w:hAnsi="Courier New" w:cs="Courier New" w:hint="default"/>
      </w:rPr>
    </w:lvl>
    <w:lvl w:ilvl="2" w:tplc="2130BA32" w:tentative="1">
      <w:start w:val="1"/>
      <w:numFmt w:val="bullet"/>
      <w:lvlText w:val=""/>
      <w:lvlJc w:val="left"/>
      <w:pPr>
        <w:ind w:left="2160" w:hanging="360"/>
      </w:pPr>
      <w:rPr>
        <w:rFonts w:ascii="Wingdings" w:hAnsi="Wingdings" w:hint="default"/>
      </w:rPr>
    </w:lvl>
    <w:lvl w:ilvl="3" w:tplc="8F589E96" w:tentative="1">
      <w:start w:val="1"/>
      <w:numFmt w:val="bullet"/>
      <w:lvlText w:val=""/>
      <w:lvlJc w:val="left"/>
      <w:pPr>
        <w:ind w:left="2880" w:hanging="360"/>
      </w:pPr>
      <w:rPr>
        <w:rFonts w:ascii="Symbol" w:hAnsi="Symbol" w:hint="default"/>
      </w:rPr>
    </w:lvl>
    <w:lvl w:ilvl="4" w:tplc="86E4431E" w:tentative="1">
      <w:start w:val="1"/>
      <w:numFmt w:val="bullet"/>
      <w:lvlText w:val="o"/>
      <w:lvlJc w:val="left"/>
      <w:pPr>
        <w:ind w:left="3600" w:hanging="360"/>
      </w:pPr>
      <w:rPr>
        <w:rFonts w:ascii="Courier New" w:hAnsi="Courier New" w:cs="Courier New" w:hint="default"/>
      </w:rPr>
    </w:lvl>
    <w:lvl w:ilvl="5" w:tplc="60EE2490" w:tentative="1">
      <w:start w:val="1"/>
      <w:numFmt w:val="bullet"/>
      <w:lvlText w:val=""/>
      <w:lvlJc w:val="left"/>
      <w:pPr>
        <w:ind w:left="4320" w:hanging="360"/>
      </w:pPr>
      <w:rPr>
        <w:rFonts w:ascii="Wingdings" w:hAnsi="Wingdings" w:hint="default"/>
      </w:rPr>
    </w:lvl>
    <w:lvl w:ilvl="6" w:tplc="26C6C2D2" w:tentative="1">
      <w:start w:val="1"/>
      <w:numFmt w:val="bullet"/>
      <w:lvlText w:val=""/>
      <w:lvlJc w:val="left"/>
      <w:pPr>
        <w:ind w:left="5040" w:hanging="360"/>
      </w:pPr>
      <w:rPr>
        <w:rFonts w:ascii="Symbol" w:hAnsi="Symbol" w:hint="default"/>
      </w:rPr>
    </w:lvl>
    <w:lvl w:ilvl="7" w:tplc="A6B2A40C" w:tentative="1">
      <w:start w:val="1"/>
      <w:numFmt w:val="bullet"/>
      <w:lvlText w:val="o"/>
      <w:lvlJc w:val="left"/>
      <w:pPr>
        <w:ind w:left="5760" w:hanging="360"/>
      </w:pPr>
      <w:rPr>
        <w:rFonts w:ascii="Courier New" w:hAnsi="Courier New" w:cs="Courier New" w:hint="default"/>
      </w:rPr>
    </w:lvl>
    <w:lvl w:ilvl="8" w:tplc="F4AE49DC" w:tentative="1">
      <w:start w:val="1"/>
      <w:numFmt w:val="bullet"/>
      <w:lvlText w:val=""/>
      <w:lvlJc w:val="left"/>
      <w:pPr>
        <w:ind w:left="6480" w:hanging="360"/>
      </w:pPr>
      <w:rPr>
        <w:rFonts w:ascii="Wingdings" w:hAnsi="Wingdings" w:hint="default"/>
      </w:rPr>
    </w:lvl>
  </w:abstractNum>
  <w:abstractNum w:abstractNumId="11" w15:restartNumberingAfterBreak="0">
    <w:nsid w:val="59E97F69"/>
    <w:multiLevelType w:val="multilevel"/>
    <w:tmpl w:val="7F5ECDB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DAA1414"/>
    <w:multiLevelType w:val="hybridMultilevel"/>
    <w:tmpl w:val="DAFC99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0154A3A"/>
    <w:multiLevelType w:val="hybridMultilevel"/>
    <w:tmpl w:val="9B1AA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51B09A9"/>
    <w:multiLevelType w:val="hybridMultilevel"/>
    <w:tmpl w:val="A9FA8618"/>
    <w:lvl w:ilvl="0" w:tplc="DCC876D0">
      <w:start w:val="1"/>
      <w:numFmt w:val="decimal"/>
      <w:lvlText w:val="%1."/>
      <w:lvlJc w:val="left"/>
      <w:pPr>
        <w:ind w:left="720" w:hanging="360"/>
      </w:pPr>
    </w:lvl>
    <w:lvl w:ilvl="1" w:tplc="97E24D3C" w:tentative="1">
      <w:start w:val="1"/>
      <w:numFmt w:val="lowerLetter"/>
      <w:lvlText w:val="%2."/>
      <w:lvlJc w:val="left"/>
      <w:pPr>
        <w:ind w:left="1440" w:hanging="360"/>
      </w:pPr>
    </w:lvl>
    <w:lvl w:ilvl="2" w:tplc="7E18D49E" w:tentative="1">
      <w:start w:val="1"/>
      <w:numFmt w:val="lowerRoman"/>
      <w:lvlText w:val="%3."/>
      <w:lvlJc w:val="right"/>
      <w:pPr>
        <w:ind w:left="2160" w:hanging="180"/>
      </w:pPr>
    </w:lvl>
    <w:lvl w:ilvl="3" w:tplc="405C8D16" w:tentative="1">
      <w:start w:val="1"/>
      <w:numFmt w:val="decimal"/>
      <w:lvlText w:val="%4."/>
      <w:lvlJc w:val="left"/>
      <w:pPr>
        <w:ind w:left="2880" w:hanging="360"/>
      </w:pPr>
    </w:lvl>
    <w:lvl w:ilvl="4" w:tplc="2648261A" w:tentative="1">
      <w:start w:val="1"/>
      <w:numFmt w:val="lowerLetter"/>
      <w:lvlText w:val="%5."/>
      <w:lvlJc w:val="left"/>
      <w:pPr>
        <w:ind w:left="3600" w:hanging="360"/>
      </w:pPr>
    </w:lvl>
    <w:lvl w:ilvl="5" w:tplc="21A05DF0" w:tentative="1">
      <w:start w:val="1"/>
      <w:numFmt w:val="lowerRoman"/>
      <w:lvlText w:val="%6."/>
      <w:lvlJc w:val="right"/>
      <w:pPr>
        <w:ind w:left="4320" w:hanging="180"/>
      </w:pPr>
    </w:lvl>
    <w:lvl w:ilvl="6" w:tplc="3566F8B8" w:tentative="1">
      <w:start w:val="1"/>
      <w:numFmt w:val="decimal"/>
      <w:lvlText w:val="%7."/>
      <w:lvlJc w:val="left"/>
      <w:pPr>
        <w:ind w:left="5040" w:hanging="360"/>
      </w:pPr>
    </w:lvl>
    <w:lvl w:ilvl="7" w:tplc="2DAECCEE" w:tentative="1">
      <w:start w:val="1"/>
      <w:numFmt w:val="lowerLetter"/>
      <w:lvlText w:val="%8."/>
      <w:lvlJc w:val="left"/>
      <w:pPr>
        <w:ind w:left="5760" w:hanging="360"/>
      </w:pPr>
    </w:lvl>
    <w:lvl w:ilvl="8" w:tplc="43C8E24A" w:tentative="1">
      <w:start w:val="1"/>
      <w:numFmt w:val="lowerRoman"/>
      <w:lvlText w:val="%9."/>
      <w:lvlJc w:val="right"/>
      <w:pPr>
        <w:ind w:left="6480" w:hanging="180"/>
      </w:pPr>
    </w:lvl>
  </w:abstractNum>
  <w:abstractNum w:abstractNumId="15" w15:restartNumberingAfterBreak="0">
    <w:nsid w:val="65792FF3"/>
    <w:multiLevelType w:val="hybridMultilevel"/>
    <w:tmpl w:val="4DA05DB6"/>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6D872722"/>
    <w:multiLevelType w:val="hybridMultilevel"/>
    <w:tmpl w:val="1B807EBC"/>
    <w:lvl w:ilvl="0" w:tplc="58FE77BC">
      <w:start w:val="1"/>
      <w:numFmt w:val="decimal"/>
      <w:lvlText w:val="%1."/>
      <w:lvlJc w:val="left"/>
      <w:pPr>
        <w:ind w:left="720" w:hanging="360"/>
      </w:pPr>
    </w:lvl>
    <w:lvl w:ilvl="1" w:tplc="E1065C62">
      <w:start w:val="1"/>
      <w:numFmt w:val="lowerLetter"/>
      <w:lvlText w:val="%2."/>
      <w:lvlJc w:val="left"/>
      <w:pPr>
        <w:ind w:left="1440" w:hanging="360"/>
      </w:pPr>
    </w:lvl>
    <w:lvl w:ilvl="2" w:tplc="7416CF54">
      <w:start w:val="1"/>
      <w:numFmt w:val="lowerRoman"/>
      <w:lvlText w:val="%3."/>
      <w:lvlJc w:val="right"/>
      <w:pPr>
        <w:ind w:left="2160" w:hanging="180"/>
      </w:pPr>
    </w:lvl>
    <w:lvl w:ilvl="3" w:tplc="5274B468">
      <w:start w:val="1"/>
      <w:numFmt w:val="decimal"/>
      <w:lvlText w:val="%4."/>
      <w:lvlJc w:val="left"/>
      <w:pPr>
        <w:ind w:left="2880" w:hanging="360"/>
      </w:pPr>
    </w:lvl>
    <w:lvl w:ilvl="4" w:tplc="928C85CC">
      <w:start w:val="1"/>
      <w:numFmt w:val="lowerLetter"/>
      <w:lvlText w:val="%5."/>
      <w:lvlJc w:val="left"/>
      <w:pPr>
        <w:ind w:left="3600" w:hanging="360"/>
      </w:pPr>
    </w:lvl>
    <w:lvl w:ilvl="5" w:tplc="7F960398">
      <w:start w:val="1"/>
      <w:numFmt w:val="lowerRoman"/>
      <w:lvlText w:val="%6."/>
      <w:lvlJc w:val="right"/>
      <w:pPr>
        <w:ind w:left="4320" w:hanging="180"/>
      </w:pPr>
    </w:lvl>
    <w:lvl w:ilvl="6" w:tplc="54CA4DEA">
      <w:start w:val="1"/>
      <w:numFmt w:val="decimal"/>
      <w:lvlText w:val="%7."/>
      <w:lvlJc w:val="left"/>
      <w:pPr>
        <w:ind w:left="5040" w:hanging="360"/>
      </w:pPr>
    </w:lvl>
    <w:lvl w:ilvl="7" w:tplc="617E92FE">
      <w:start w:val="1"/>
      <w:numFmt w:val="lowerLetter"/>
      <w:lvlText w:val="%8."/>
      <w:lvlJc w:val="left"/>
      <w:pPr>
        <w:ind w:left="5760" w:hanging="360"/>
      </w:pPr>
    </w:lvl>
    <w:lvl w:ilvl="8" w:tplc="966048CA">
      <w:start w:val="1"/>
      <w:numFmt w:val="lowerRoman"/>
      <w:lvlText w:val="%9."/>
      <w:lvlJc w:val="right"/>
      <w:pPr>
        <w:ind w:left="6480" w:hanging="180"/>
      </w:pPr>
    </w:lvl>
  </w:abstractNum>
  <w:abstractNum w:abstractNumId="17" w15:restartNumberingAfterBreak="0">
    <w:nsid w:val="710B0512"/>
    <w:multiLevelType w:val="hybridMultilevel"/>
    <w:tmpl w:val="ACD884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25B4E7D"/>
    <w:multiLevelType w:val="hybridMultilevel"/>
    <w:tmpl w:val="91AE45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5574962"/>
    <w:multiLevelType w:val="hybridMultilevel"/>
    <w:tmpl w:val="CD9C7362"/>
    <w:lvl w:ilvl="0" w:tplc="7D00EFCA">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86E6987"/>
    <w:multiLevelType w:val="hybridMultilevel"/>
    <w:tmpl w:val="4A2E44DC"/>
    <w:lvl w:ilvl="0" w:tplc="FA4CBD40">
      <w:start w:val="1"/>
      <w:numFmt w:val="bullet"/>
      <w:lvlText w:val=""/>
      <w:lvlJc w:val="left"/>
      <w:pPr>
        <w:ind w:left="720" w:hanging="360"/>
      </w:pPr>
      <w:rPr>
        <w:rFonts w:ascii="Symbol" w:hAnsi="Symbol" w:hint="default"/>
      </w:rPr>
    </w:lvl>
    <w:lvl w:ilvl="1" w:tplc="DEC48254">
      <w:start w:val="1"/>
      <w:numFmt w:val="bullet"/>
      <w:lvlText w:val="o"/>
      <w:lvlJc w:val="left"/>
      <w:pPr>
        <w:ind w:left="1440" w:hanging="360"/>
      </w:pPr>
      <w:rPr>
        <w:rFonts w:ascii="Courier New" w:hAnsi="Courier New" w:hint="default"/>
      </w:rPr>
    </w:lvl>
    <w:lvl w:ilvl="2" w:tplc="5A0E67D4">
      <w:start w:val="1"/>
      <w:numFmt w:val="bullet"/>
      <w:lvlText w:val=""/>
      <w:lvlJc w:val="left"/>
      <w:pPr>
        <w:ind w:left="2160" w:hanging="360"/>
      </w:pPr>
      <w:rPr>
        <w:rFonts w:ascii="Wingdings" w:hAnsi="Wingdings" w:hint="default"/>
      </w:rPr>
    </w:lvl>
    <w:lvl w:ilvl="3" w:tplc="C02ABB00">
      <w:start w:val="1"/>
      <w:numFmt w:val="bullet"/>
      <w:lvlText w:val=""/>
      <w:lvlJc w:val="left"/>
      <w:pPr>
        <w:ind w:left="2880" w:hanging="360"/>
      </w:pPr>
      <w:rPr>
        <w:rFonts w:ascii="Symbol" w:hAnsi="Symbol" w:hint="default"/>
      </w:rPr>
    </w:lvl>
    <w:lvl w:ilvl="4" w:tplc="892AB8A4">
      <w:start w:val="1"/>
      <w:numFmt w:val="bullet"/>
      <w:lvlText w:val="o"/>
      <w:lvlJc w:val="left"/>
      <w:pPr>
        <w:ind w:left="3600" w:hanging="360"/>
      </w:pPr>
      <w:rPr>
        <w:rFonts w:ascii="Courier New" w:hAnsi="Courier New" w:hint="default"/>
      </w:rPr>
    </w:lvl>
    <w:lvl w:ilvl="5" w:tplc="144ACE5C">
      <w:start w:val="1"/>
      <w:numFmt w:val="bullet"/>
      <w:lvlText w:val=""/>
      <w:lvlJc w:val="left"/>
      <w:pPr>
        <w:ind w:left="4320" w:hanging="360"/>
      </w:pPr>
      <w:rPr>
        <w:rFonts w:ascii="Wingdings" w:hAnsi="Wingdings" w:hint="default"/>
      </w:rPr>
    </w:lvl>
    <w:lvl w:ilvl="6" w:tplc="52A280D0">
      <w:start w:val="1"/>
      <w:numFmt w:val="bullet"/>
      <w:lvlText w:val=""/>
      <w:lvlJc w:val="left"/>
      <w:pPr>
        <w:ind w:left="5040" w:hanging="360"/>
      </w:pPr>
      <w:rPr>
        <w:rFonts w:ascii="Symbol" w:hAnsi="Symbol" w:hint="default"/>
      </w:rPr>
    </w:lvl>
    <w:lvl w:ilvl="7" w:tplc="191238B8">
      <w:start w:val="1"/>
      <w:numFmt w:val="bullet"/>
      <w:lvlText w:val="o"/>
      <w:lvlJc w:val="left"/>
      <w:pPr>
        <w:ind w:left="5760" w:hanging="360"/>
      </w:pPr>
      <w:rPr>
        <w:rFonts w:ascii="Courier New" w:hAnsi="Courier New" w:hint="default"/>
      </w:rPr>
    </w:lvl>
    <w:lvl w:ilvl="8" w:tplc="5C664534">
      <w:start w:val="1"/>
      <w:numFmt w:val="bullet"/>
      <w:lvlText w:val=""/>
      <w:lvlJc w:val="left"/>
      <w:pPr>
        <w:ind w:left="6480" w:hanging="360"/>
      </w:pPr>
      <w:rPr>
        <w:rFonts w:ascii="Wingdings" w:hAnsi="Wingdings" w:hint="default"/>
      </w:rPr>
    </w:lvl>
  </w:abstractNum>
  <w:abstractNum w:abstractNumId="21" w15:restartNumberingAfterBreak="0">
    <w:nsid w:val="7B4A06FF"/>
    <w:multiLevelType w:val="hybridMultilevel"/>
    <w:tmpl w:val="E92CEB9C"/>
    <w:lvl w:ilvl="0" w:tplc="7E5AABB4">
      <w:start w:val="1"/>
      <w:numFmt w:val="bullet"/>
      <w:lvlText w:val=""/>
      <w:lvlJc w:val="left"/>
      <w:pPr>
        <w:ind w:left="720" w:hanging="360"/>
      </w:pPr>
      <w:rPr>
        <w:rFonts w:ascii="Symbol" w:hAnsi="Symbol" w:hint="default"/>
      </w:rPr>
    </w:lvl>
    <w:lvl w:ilvl="1" w:tplc="BE72CEDA" w:tentative="1">
      <w:start w:val="1"/>
      <w:numFmt w:val="bullet"/>
      <w:lvlText w:val="o"/>
      <w:lvlJc w:val="left"/>
      <w:pPr>
        <w:ind w:left="1440" w:hanging="360"/>
      </w:pPr>
      <w:rPr>
        <w:rFonts w:ascii="Courier New" w:hAnsi="Courier New" w:cs="Courier New" w:hint="default"/>
      </w:rPr>
    </w:lvl>
    <w:lvl w:ilvl="2" w:tplc="2CB4617C" w:tentative="1">
      <w:start w:val="1"/>
      <w:numFmt w:val="bullet"/>
      <w:lvlText w:val=""/>
      <w:lvlJc w:val="left"/>
      <w:pPr>
        <w:ind w:left="2160" w:hanging="360"/>
      </w:pPr>
      <w:rPr>
        <w:rFonts w:ascii="Wingdings" w:hAnsi="Wingdings" w:hint="default"/>
      </w:rPr>
    </w:lvl>
    <w:lvl w:ilvl="3" w:tplc="5FA6DFA8" w:tentative="1">
      <w:start w:val="1"/>
      <w:numFmt w:val="bullet"/>
      <w:lvlText w:val=""/>
      <w:lvlJc w:val="left"/>
      <w:pPr>
        <w:ind w:left="2880" w:hanging="360"/>
      </w:pPr>
      <w:rPr>
        <w:rFonts w:ascii="Symbol" w:hAnsi="Symbol" w:hint="default"/>
      </w:rPr>
    </w:lvl>
    <w:lvl w:ilvl="4" w:tplc="E38E42AA" w:tentative="1">
      <w:start w:val="1"/>
      <w:numFmt w:val="bullet"/>
      <w:lvlText w:val="o"/>
      <w:lvlJc w:val="left"/>
      <w:pPr>
        <w:ind w:left="3600" w:hanging="360"/>
      </w:pPr>
      <w:rPr>
        <w:rFonts w:ascii="Courier New" w:hAnsi="Courier New" w:cs="Courier New" w:hint="default"/>
      </w:rPr>
    </w:lvl>
    <w:lvl w:ilvl="5" w:tplc="083C3548" w:tentative="1">
      <w:start w:val="1"/>
      <w:numFmt w:val="bullet"/>
      <w:lvlText w:val=""/>
      <w:lvlJc w:val="left"/>
      <w:pPr>
        <w:ind w:left="4320" w:hanging="360"/>
      </w:pPr>
      <w:rPr>
        <w:rFonts w:ascii="Wingdings" w:hAnsi="Wingdings" w:hint="default"/>
      </w:rPr>
    </w:lvl>
    <w:lvl w:ilvl="6" w:tplc="6906947A" w:tentative="1">
      <w:start w:val="1"/>
      <w:numFmt w:val="bullet"/>
      <w:lvlText w:val=""/>
      <w:lvlJc w:val="left"/>
      <w:pPr>
        <w:ind w:left="5040" w:hanging="360"/>
      </w:pPr>
      <w:rPr>
        <w:rFonts w:ascii="Symbol" w:hAnsi="Symbol" w:hint="default"/>
      </w:rPr>
    </w:lvl>
    <w:lvl w:ilvl="7" w:tplc="763687AC" w:tentative="1">
      <w:start w:val="1"/>
      <w:numFmt w:val="bullet"/>
      <w:lvlText w:val="o"/>
      <w:lvlJc w:val="left"/>
      <w:pPr>
        <w:ind w:left="5760" w:hanging="360"/>
      </w:pPr>
      <w:rPr>
        <w:rFonts w:ascii="Courier New" w:hAnsi="Courier New" w:cs="Courier New" w:hint="default"/>
      </w:rPr>
    </w:lvl>
    <w:lvl w:ilvl="8" w:tplc="4E44F132" w:tentative="1">
      <w:start w:val="1"/>
      <w:numFmt w:val="bullet"/>
      <w:lvlText w:val=""/>
      <w:lvlJc w:val="left"/>
      <w:pPr>
        <w:ind w:left="6480" w:hanging="360"/>
      </w:pPr>
      <w:rPr>
        <w:rFonts w:ascii="Wingdings" w:hAnsi="Wingdings" w:hint="default"/>
      </w:rPr>
    </w:lvl>
  </w:abstractNum>
  <w:abstractNum w:abstractNumId="22" w15:restartNumberingAfterBreak="0">
    <w:nsid w:val="7F2E55B9"/>
    <w:multiLevelType w:val="hybridMultilevel"/>
    <w:tmpl w:val="B478F8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16"/>
  </w:num>
  <w:num w:numId="4">
    <w:abstractNumId w:val="12"/>
  </w:num>
  <w:num w:numId="5">
    <w:abstractNumId w:val="19"/>
  </w:num>
  <w:num w:numId="6">
    <w:abstractNumId w:val="4"/>
  </w:num>
  <w:num w:numId="7">
    <w:abstractNumId w:val="1"/>
  </w:num>
  <w:num w:numId="8">
    <w:abstractNumId w:val="2"/>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2"/>
  </w:num>
  <w:num w:numId="12">
    <w:abstractNumId w:val="18"/>
  </w:num>
  <w:num w:numId="13">
    <w:abstractNumId w:val="9"/>
  </w:num>
  <w:num w:numId="14">
    <w:abstractNumId w:val="11"/>
  </w:num>
  <w:num w:numId="15">
    <w:abstractNumId w:val="8"/>
  </w:num>
  <w:num w:numId="16">
    <w:abstractNumId w:val="21"/>
  </w:num>
  <w:num w:numId="17">
    <w:abstractNumId w:val="3"/>
  </w:num>
  <w:num w:numId="18">
    <w:abstractNumId w:val="10"/>
  </w:num>
  <w:num w:numId="19">
    <w:abstractNumId w:val="14"/>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0"/>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AyMjc1tTQxMjAwMzNQ0lEKTi0uzszPAykwrAUAvg7HrCwAAAA="/>
  </w:docVars>
  <w:rsids>
    <w:rsidRoot w:val="007A5BED"/>
    <w:rsid w:val="0000797C"/>
    <w:rsid w:val="000176AE"/>
    <w:rsid w:val="00021781"/>
    <w:rsid w:val="00042219"/>
    <w:rsid w:val="000510D6"/>
    <w:rsid w:val="00087D59"/>
    <w:rsid w:val="000A6148"/>
    <w:rsid w:val="000B46EB"/>
    <w:rsid w:val="000C3C25"/>
    <w:rsid w:val="0011039B"/>
    <w:rsid w:val="00113AC3"/>
    <w:rsid w:val="001308D4"/>
    <w:rsid w:val="00131A4C"/>
    <w:rsid w:val="0016052D"/>
    <w:rsid w:val="00173089"/>
    <w:rsid w:val="00180BC4"/>
    <w:rsid w:val="001A5AB0"/>
    <w:rsid w:val="001B3434"/>
    <w:rsid w:val="001B5864"/>
    <w:rsid w:val="001D0AFD"/>
    <w:rsid w:val="001E0515"/>
    <w:rsid w:val="001E6833"/>
    <w:rsid w:val="0020159B"/>
    <w:rsid w:val="0022107B"/>
    <w:rsid w:val="002240EB"/>
    <w:rsid w:val="002423FC"/>
    <w:rsid w:val="00256EAD"/>
    <w:rsid w:val="00260D57"/>
    <w:rsid w:val="0028505F"/>
    <w:rsid w:val="002959D9"/>
    <w:rsid w:val="002D4E11"/>
    <w:rsid w:val="002E0840"/>
    <w:rsid w:val="00305015"/>
    <w:rsid w:val="003467F5"/>
    <w:rsid w:val="00350B74"/>
    <w:rsid w:val="00351BAD"/>
    <w:rsid w:val="003534B8"/>
    <w:rsid w:val="003A2CD0"/>
    <w:rsid w:val="003A60E2"/>
    <w:rsid w:val="003B69B2"/>
    <w:rsid w:val="003C1605"/>
    <w:rsid w:val="003D2902"/>
    <w:rsid w:val="003E2423"/>
    <w:rsid w:val="0040243F"/>
    <w:rsid w:val="00406D53"/>
    <w:rsid w:val="004212C1"/>
    <w:rsid w:val="00422076"/>
    <w:rsid w:val="00423337"/>
    <w:rsid w:val="00426E18"/>
    <w:rsid w:val="00474240"/>
    <w:rsid w:val="004756BF"/>
    <w:rsid w:val="00481EFD"/>
    <w:rsid w:val="004B5F92"/>
    <w:rsid w:val="004E6F7C"/>
    <w:rsid w:val="004F411D"/>
    <w:rsid w:val="00516E10"/>
    <w:rsid w:val="00526105"/>
    <w:rsid w:val="00533588"/>
    <w:rsid w:val="00545F68"/>
    <w:rsid w:val="00546746"/>
    <w:rsid w:val="00573C29"/>
    <w:rsid w:val="005A66AE"/>
    <w:rsid w:val="005C2D57"/>
    <w:rsid w:val="005D1E51"/>
    <w:rsid w:val="005D5C43"/>
    <w:rsid w:val="005E2DF8"/>
    <w:rsid w:val="0060412A"/>
    <w:rsid w:val="00605523"/>
    <w:rsid w:val="00611386"/>
    <w:rsid w:val="00634DB5"/>
    <w:rsid w:val="00650CAF"/>
    <w:rsid w:val="00654A13"/>
    <w:rsid w:val="0066174B"/>
    <w:rsid w:val="006622A5"/>
    <w:rsid w:val="006675F8"/>
    <w:rsid w:val="006901AE"/>
    <w:rsid w:val="00691C23"/>
    <w:rsid w:val="006A1998"/>
    <w:rsid w:val="006A710C"/>
    <w:rsid w:val="006C08DD"/>
    <w:rsid w:val="006D146A"/>
    <w:rsid w:val="006D494E"/>
    <w:rsid w:val="00727AC5"/>
    <w:rsid w:val="007529F4"/>
    <w:rsid w:val="00760DBD"/>
    <w:rsid w:val="00785D12"/>
    <w:rsid w:val="0078724A"/>
    <w:rsid w:val="007A5BED"/>
    <w:rsid w:val="007B70CF"/>
    <w:rsid w:val="007C5656"/>
    <w:rsid w:val="0080706B"/>
    <w:rsid w:val="008305B6"/>
    <w:rsid w:val="008314A0"/>
    <w:rsid w:val="00863D09"/>
    <w:rsid w:val="00866527"/>
    <w:rsid w:val="00880E0F"/>
    <w:rsid w:val="008B2D92"/>
    <w:rsid w:val="008D7EB1"/>
    <w:rsid w:val="008E392B"/>
    <w:rsid w:val="00900C0D"/>
    <w:rsid w:val="00901601"/>
    <w:rsid w:val="00905FC4"/>
    <w:rsid w:val="00937E1B"/>
    <w:rsid w:val="0094663C"/>
    <w:rsid w:val="00947171"/>
    <w:rsid w:val="00973152"/>
    <w:rsid w:val="009962FC"/>
    <w:rsid w:val="009A0BA5"/>
    <w:rsid w:val="009A1204"/>
    <w:rsid w:val="009C1238"/>
    <w:rsid w:val="00A0500C"/>
    <w:rsid w:val="00A11315"/>
    <w:rsid w:val="00A257A5"/>
    <w:rsid w:val="00A37864"/>
    <w:rsid w:val="00A55E56"/>
    <w:rsid w:val="00A72C3C"/>
    <w:rsid w:val="00A82AC1"/>
    <w:rsid w:val="00AF00EC"/>
    <w:rsid w:val="00B0240D"/>
    <w:rsid w:val="00B10B04"/>
    <w:rsid w:val="00B239BB"/>
    <w:rsid w:val="00B25D97"/>
    <w:rsid w:val="00B35D14"/>
    <w:rsid w:val="00B62630"/>
    <w:rsid w:val="00B968AB"/>
    <w:rsid w:val="00BA674E"/>
    <w:rsid w:val="00BA711E"/>
    <w:rsid w:val="00BD724C"/>
    <w:rsid w:val="00BE13C6"/>
    <w:rsid w:val="00BE723F"/>
    <w:rsid w:val="00BF0458"/>
    <w:rsid w:val="00BF57AD"/>
    <w:rsid w:val="00BF7261"/>
    <w:rsid w:val="00C02AB6"/>
    <w:rsid w:val="00C16BE9"/>
    <w:rsid w:val="00C4602B"/>
    <w:rsid w:val="00C47998"/>
    <w:rsid w:val="00C671F0"/>
    <w:rsid w:val="00C75825"/>
    <w:rsid w:val="00C8346F"/>
    <w:rsid w:val="00C91149"/>
    <w:rsid w:val="00CA6CDB"/>
    <w:rsid w:val="00CB3F66"/>
    <w:rsid w:val="00CB7952"/>
    <w:rsid w:val="00CD49EA"/>
    <w:rsid w:val="00CD6B69"/>
    <w:rsid w:val="00CE3FE2"/>
    <w:rsid w:val="00D15F7E"/>
    <w:rsid w:val="00D5260B"/>
    <w:rsid w:val="00D56423"/>
    <w:rsid w:val="00D763AB"/>
    <w:rsid w:val="00D9453C"/>
    <w:rsid w:val="00D962F4"/>
    <w:rsid w:val="00DB3C05"/>
    <w:rsid w:val="00DC139C"/>
    <w:rsid w:val="00DE1298"/>
    <w:rsid w:val="00DF19C2"/>
    <w:rsid w:val="00E1584A"/>
    <w:rsid w:val="00E3662C"/>
    <w:rsid w:val="00E65013"/>
    <w:rsid w:val="00E741B5"/>
    <w:rsid w:val="00E765A1"/>
    <w:rsid w:val="00E80AD4"/>
    <w:rsid w:val="00E851E2"/>
    <w:rsid w:val="00EE2200"/>
    <w:rsid w:val="00EE3535"/>
    <w:rsid w:val="00EE4813"/>
    <w:rsid w:val="00F12FF7"/>
    <w:rsid w:val="00F22C33"/>
    <w:rsid w:val="00F34E57"/>
    <w:rsid w:val="00F537FC"/>
    <w:rsid w:val="00F64B5D"/>
    <w:rsid w:val="00F66D18"/>
    <w:rsid w:val="00F67219"/>
    <w:rsid w:val="00F67E8A"/>
    <w:rsid w:val="00F85E8F"/>
    <w:rsid w:val="00FA55D7"/>
    <w:rsid w:val="00FE692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829142"/>
  <w15:chartTrackingRefBased/>
  <w15:docId w15:val="{9AC2E65E-663D-40D2-9D79-91571AFA7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I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105"/>
  </w:style>
  <w:style w:type="paragraph" w:styleId="Heading1">
    <w:name w:val="heading 1"/>
    <w:basedOn w:val="Normal"/>
    <w:next w:val="Normal"/>
    <w:link w:val="Heading1Char"/>
    <w:uiPriority w:val="9"/>
    <w:qFormat/>
    <w:rsid w:val="0052610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526105"/>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unhideWhenUsed/>
    <w:qFormat/>
    <w:rsid w:val="00526105"/>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unhideWhenUsed/>
    <w:qFormat/>
    <w:rsid w:val="00526105"/>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26105"/>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26105"/>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26105"/>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26105"/>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26105"/>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26105"/>
    <w:rPr>
      <w:sz w:val="16"/>
      <w:szCs w:val="16"/>
    </w:rPr>
  </w:style>
  <w:style w:type="paragraph" w:styleId="CommentText">
    <w:name w:val="annotation text"/>
    <w:basedOn w:val="Normal"/>
    <w:link w:val="CommentTextChar"/>
    <w:uiPriority w:val="99"/>
    <w:semiHidden/>
    <w:unhideWhenUsed/>
    <w:rsid w:val="00526105"/>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526105"/>
    <w:rPr>
      <w:rFonts w:eastAsiaTheme="minorEastAsia"/>
      <w:sz w:val="20"/>
      <w:szCs w:val="20"/>
      <w:lang w:val="en-US"/>
    </w:rPr>
  </w:style>
  <w:style w:type="paragraph" w:styleId="BalloonText">
    <w:name w:val="Balloon Text"/>
    <w:basedOn w:val="Normal"/>
    <w:link w:val="BalloonTextChar"/>
    <w:uiPriority w:val="99"/>
    <w:semiHidden/>
    <w:unhideWhenUsed/>
    <w:rsid w:val="005261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105"/>
    <w:rPr>
      <w:rFonts w:ascii="Segoe UI" w:hAnsi="Segoe UI" w:cs="Segoe UI"/>
      <w:sz w:val="18"/>
      <w:szCs w:val="18"/>
    </w:rPr>
  </w:style>
  <w:style w:type="character" w:customStyle="1" w:styleId="Heading1Char">
    <w:name w:val="Heading 1 Char"/>
    <w:basedOn w:val="DefaultParagraphFont"/>
    <w:link w:val="Heading1"/>
    <w:uiPriority w:val="9"/>
    <w:rsid w:val="00526105"/>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rsid w:val="00526105"/>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rsid w:val="00526105"/>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rsid w:val="00526105"/>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26105"/>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26105"/>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26105"/>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26105"/>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26105"/>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26105"/>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526105"/>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26105"/>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26105"/>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26105"/>
    <w:rPr>
      <w:caps/>
      <w:color w:val="404040" w:themeColor="text1" w:themeTint="BF"/>
      <w:spacing w:val="20"/>
      <w:sz w:val="28"/>
      <w:szCs w:val="28"/>
    </w:rPr>
  </w:style>
  <w:style w:type="character" w:styleId="Strong">
    <w:name w:val="Strong"/>
    <w:basedOn w:val="DefaultParagraphFont"/>
    <w:uiPriority w:val="22"/>
    <w:qFormat/>
    <w:rsid w:val="00526105"/>
    <w:rPr>
      <w:b/>
      <w:bCs/>
    </w:rPr>
  </w:style>
  <w:style w:type="character" w:styleId="Emphasis">
    <w:name w:val="Emphasis"/>
    <w:basedOn w:val="DefaultParagraphFont"/>
    <w:uiPriority w:val="20"/>
    <w:qFormat/>
    <w:rsid w:val="00526105"/>
    <w:rPr>
      <w:i/>
      <w:iCs/>
      <w:color w:val="000000" w:themeColor="text1"/>
    </w:rPr>
  </w:style>
  <w:style w:type="paragraph" w:styleId="NoSpacing">
    <w:name w:val="No Spacing"/>
    <w:uiPriority w:val="1"/>
    <w:qFormat/>
    <w:rsid w:val="00526105"/>
    <w:pPr>
      <w:spacing w:after="0" w:line="240" w:lineRule="auto"/>
    </w:pPr>
  </w:style>
  <w:style w:type="paragraph" w:styleId="Quote">
    <w:name w:val="Quote"/>
    <w:basedOn w:val="Normal"/>
    <w:next w:val="Normal"/>
    <w:link w:val="QuoteChar"/>
    <w:uiPriority w:val="29"/>
    <w:qFormat/>
    <w:rsid w:val="0052610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26105"/>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2610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26105"/>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26105"/>
    <w:rPr>
      <w:i/>
      <w:iCs/>
      <w:color w:val="595959" w:themeColor="text1" w:themeTint="A6"/>
    </w:rPr>
  </w:style>
  <w:style w:type="character" w:styleId="IntenseEmphasis">
    <w:name w:val="Intense Emphasis"/>
    <w:basedOn w:val="DefaultParagraphFont"/>
    <w:uiPriority w:val="21"/>
    <w:qFormat/>
    <w:rsid w:val="00526105"/>
    <w:rPr>
      <w:b/>
      <w:bCs/>
      <w:i/>
      <w:iCs/>
      <w:caps w:val="0"/>
      <w:smallCaps w:val="0"/>
      <w:strike w:val="0"/>
      <w:dstrike w:val="0"/>
      <w:color w:val="ED7D31" w:themeColor="accent2"/>
    </w:rPr>
  </w:style>
  <w:style w:type="character" w:styleId="SubtleReference">
    <w:name w:val="Subtle Reference"/>
    <w:basedOn w:val="DefaultParagraphFont"/>
    <w:uiPriority w:val="31"/>
    <w:qFormat/>
    <w:rsid w:val="00526105"/>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26105"/>
    <w:rPr>
      <w:b/>
      <w:bCs/>
      <w:caps w:val="0"/>
      <w:smallCaps/>
      <w:color w:val="auto"/>
      <w:spacing w:val="0"/>
      <w:u w:val="single"/>
    </w:rPr>
  </w:style>
  <w:style w:type="character" w:styleId="BookTitle">
    <w:name w:val="Book Title"/>
    <w:basedOn w:val="DefaultParagraphFont"/>
    <w:uiPriority w:val="33"/>
    <w:qFormat/>
    <w:rsid w:val="00526105"/>
    <w:rPr>
      <w:b/>
      <w:bCs/>
      <w:caps w:val="0"/>
      <w:smallCaps/>
      <w:spacing w:val="0"/>
    </w:rPr>
  </w:style>
  <w:style w:type="paragraph" w:styleId="TOCHeading">
    <w:name w:val="TOC Heading"/>
    <w:basedOn w:val="Heading1"/>
    <w:next w:val="Normal"/>
    <w:uiPriority w:val="39"/>
    <w:unhideWhenUsed/>
    <w:qFormat/>
    <w:rsid w:val="00526105"/>
    <w:pPr>
      <w:outlineLvl w:val="9"/>
    </w:pPr>
  </w:style>
  <w:style w:type="paragraph" w:customStyle="1" w:styleId="Default">
    <w:name w:val="Default"/>
    <w:rsid w:val="000A6148"/>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A6148"/>
    <w:pPr>
      <w:ind w:left="720"/>
      <w:contextualSpacing/>
    </w:pPr>
  </w:style>
  <w:style w:type="paragraph" w:customStyle="1" w:styleId="ReportListNumber">
    <w:name w:val="Report List Number"/>
    <w:rsid w:val="00A82AC1"/>
    <w:pPr>
      <w:numPr>
        <w:numId w:val="8"/>
      </w:numPr>
      <w:tabs>
        <w:tab w:val="clear" w:pos="567"/>
        <w:tab w:val="num" w:pos="360"/>
      </w:tabs>
      <w:spacing w:before="113" w:after="113" w:line="260" w:lineRule="atLeast"/>
      <w:ind w:left="0" w:firstLine="0"/>
    </w:pPr>
    <w:rPr>
      <w:rFonts w:ascii="Times New Roman" w:eastAsia="Times New Roman" w:hAnsi="Times New Roman" w:cs="Times New Roman"/>
      <w:sz w:val="24"/>
      <w:szCs w:val="24"/>
      <w:lang w:val="en-GB" w:eastAsia="zh-CN"/>
    </w:rPr>
  </w:style>
  <w:style w:type="numbering" w:customStyle="1" w:styleId="ReportListNumberStyle">
    <w:name w:val="Report List Number Style"/>
    <w:uiPriority w:val="99"/>
    <w:rsid w:val="00A82AC1"/>
    <w:pPr>
      <w:numPr>
        <w:numId w:val="8"/>
      </w:numPr>
    </w:pPr>
  </w:style>
  <w:style w:type="paragraph" w:styleId="TOC1">
    <w:name w:val="toc 1"/>
    <w:basedOn w:val="Normal"/>
    <w:next w:val="Normal"/>
    <w:autoRedefine/>
    <w:uiPriority w:val="39"/>
    <w:unhideWhenUsed/>
    <w:rsid w:val="0016052D"/>
    <w:pPr>
      <w:spacing w:after="100"/>
    </w:pPr>
  </w:style>
  <w:style w:type="paragraph" w:styleId="TOC2">
    <w:name w:val="toc 2"/>
    <w:basedOn w:val="Normal"/>
    <w:next w:val="Normal"/>
    <w:autoRedefine/>
    <w:uiPriority w:val="39"/>
    <w:unhideWhenUsed/>
    <w:rsid w:val="0016052D"/>
    <w:pPr>
      <w:spacing w:after="100"/>
      <w:ind w:left="210"/>
    </w:pPr>
  </w:style>
  <w:style w:type="paragraph" w:styleId="TOC3">
    <w:name w:val="toc 3"/>
    <w:basedOn w:val="Normal"/>
    <w:next w:val="Normal"/>
    <w:autoRedefine/>
    <w:uiPriority w:val="39"/>
    <w:unhideWhenUsed/>
    <w:rsid w:val="0016052D"/>
    <w:pPr>
      <w:spacing w:after="100"/>
      <w:ind w:left="420"/>
    </w:pPr>
  </w:style>
  <w:style w:type="character" w:styleId="Hyperlink">
    <w:name w:val="Hyperlink"/>
    <w:basedOn w:val="DefaultParagraphFont"/>
    <w:uiPriority w:val="99"/>
    <w:unhideWhenUsed/>
    <w:rsid w:val="0016052D"/>
    <w:rPr>
      <w:color w:val="0563C1" w:themeColor="hyperlink"/>
      <w:u w:val="single"/>
    </w:rPr>
  </w:style>
  <w:style w:type="table" w:styleId="TableGrid">
    <w:name w:val="Table Grid"/>
    <w:basedOn w:val="TableNormal"/>
    <w:uiPriority w:val="39"/>
    <w:rsid w:val="00F67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F6721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F67219"/>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F6721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GridTable5Dark-Accent1">
    <w:name w:val="Grid Table 5 Dark Accent 1"/>
    <w:basedOn w:val="TableNormal"/>
    <w:uiPriority w:val="50"/>
    <w:rsid w:val="00F6721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2">
    <w:name w:val="Grid Table 4 Accent 2"/>
    <w:basedOn w:val="TableNormal"/>
    <w:uiPriority w:val="49"/>
    <w:rsid w:val="00901601"/>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4">
    <w:name w:val="Grid Table 4 Accent 4"/>
    <w:basedOn w:val="TableNormal"/>
    <w:uiPriority w:val="49"/>
    <w:rsid w:val="0090160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90160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6">
    <w:name w:val="Grid Table 4 Accent 6"/>
    <w:basedOn w:val="TableNormal"/>
    <w:uiPriority w:val="49"/>
    <w:rsid w:val="0090160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
    <w:name w:val="Grid Table 4"/>
    <w:basedOn w:val="TableNormal"/>
    <w:uiPriority w:val="49"/>
    <w:rsid w:val="0090160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5">
    <w:name w:val="List Table 4 Accent 5"/>
    <w:basedOn w:val="TableNormal"/>
    <w:uiPriority w:val="49"/>
    <w:rsid w:val="006A199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4">
    <w:name w:val="Grid Table 5 Dark Accent 4"/>
    <w:basedOn w:val="TableNormal"/>
    <w:uiPriority w:val="50"/>
    <w:rsid w:val="003C16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6">
    <w:name w:val="Grid Table 5 Dark Accent 6"/>
    <w:basedOn w:val="TableNormal"/>
    <w:uiPriority w:val="50"/>
    <w:rsid w:val="003C16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BE7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23F"/>
  </w:style>
  <w:style w:type="paragraph" w:styleId="Footer">
    <w:name w:val="footer"/>
    <w:basedOn w:val="Normal"/>
    <w:link w:val="FooterChar"/>
    <w:uiPriority w:val="99"/>
    <w:unhideWhenUsed/>
    <w:rsid w:val="00BE7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23F"/>
  </w:style>
  <w:style w:type="paragraph" w:styleId="FootnoteText">
    <w:name w:val="footnote text"/>
    <w:basedOn w:val="Normal"/>
    <w:link w:val="FootnoteTextChar"/>
    <w:uiPriority w:val="99"/>
    <w:semiHidden/>
    <w:unhideWhenUsed/>
    <w:rsid w:val="005A66AE"/>
    <w:pPr>
      <w:spacing w:after="0" w:line="240" w:lineRule="auto"/>
      <w:jc w:val="both"/>
    </w:pPr>
    <w:rPr>
      <w:sz w:val="20"/>
      <w:szCs w:val="20"/>
      <w:lang w:val="en-GB"/>
    </w:rPr>
  </w:style>
  <w:style w:type="character" w:customStyle="1" w:styleId="FootnoteTextChar">
    <w:name w:val="Footnote Text Char"/>
    <w:basedOn w:val="DefaultParagraphFont"/>
    <w:link w:val="FootnoteText"/>
    <w:uiPriority w:val="99"/>
    <w:semiHidden/>
    <w:rsid w:val="005A66AE"/>
    <w:rPr>
      <w:sz w:val="20"/>
      <w:szCs w:val="20"/>
      <w:lang w:val="en-GB"/>
    </w:rPr>
  </w:style>
  <w:style w:type="character" w:styleId="FootnoteReference">
    <w:name w:val="footnote reference"/>
    <w:basedOn w:val="DefaultParagraphFont"/>
    <w:uiPriority w:val="99"/>
    <w:semiHidden/>
    <w:unhideWhenUsed/>
    <w:rsid w:val="005A66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805">
      <w:bodyDiv w:val="1"/>
      <w:marLeft w:val="0"/>
      <w:marRight w:val="0"/>
      <w:marTop w:val="0"/>
      <w:marBottom w:val="0"/>
      <w:divBdr>
        <w:top w:val="none" w:sz="0" w:space="0" w:color="auto"/>
        <w:left w:val="none" w:sz="0" w:space="0" w:color="auto"/>
        <w:bottom w:val="none" w:sz="0" w:space="0" w:color="auto"/>
        <w:right w:val="none" w:sz="0" w:space="0" w:color="auto"/>
      </w:divBdr>
    </w:div>
    <w:div w:id="146674485">
      <w:bodyDiv w:val="1"/>
      <w:marLeft w:val="0"/>
      <w:marRight w:val="0"/>
      <w:marTop w:val="0"/>
      <w:marBottom w:val="0"/>
      <w:divBdr>
        <w:top w:val="none" w:sz="0" w:space="0" w:color="auto"/>
        <w:left w:val="none" w:sz="0" w:space="0" w:color="auto"/>
        <w:bottom w:val="none" w:sz="0" w:space="0" w:color="auto"/>
        <w:right w:val="none" w:sz="0" w:space="0" w:color="auto"/>
      </w:divBdr>
    </w:div>
    <w:div w:id="1302348265">
      <w:bodyDiv w:val="1"/>
      <w:marLeft w:val="0"/>
      <w:marRight w:val="0"/>
      <w:marTop w:val="0"/>
      <w:marBottom w:val="0"/>
      <w:divBdr>
        <w:top w:val="none" w:sz="0" w:space="0" w:color="auto"/>
        <w:left w:val="none" w:sz="0" w:space="0" w:color="auto"/>
        <w:bottom w:val="none" w:sz="0" w:space="0" w:color="auto"/>
        <w:right w:val="none" w:sz="0" w:space="0" w:color="auto"/>
      </w:divBdr>
    </w:div>
    <w:div w:id="1625502511">
      <w:bodyDiv w:val="1"/>
      <w:marLeft w:val="0"/>
      <w:marRight w:val="0"/>
      <w:marTop w:val="0"/>
      <w:marBottom w:val="0"/>
      <w:divBdr>
        <w:top w:val="none" w:sz="0" w:space="0" w:color="auto"/>
        <w:left w:val="none" w:sz="0" w:space="0" w:color="auto"/>
        <w:bottom w:val="none" w:sz="0" w:space="0" w:color="auto"/>
        <w:right w:val="none" w:sz="0" w:space="0" w:color="auto"/>
      </w:divBdr>
    </w:div>
    <w:div w:id="176714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1EF0D-8B41-45DC-A0F6-AFB8894FF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23</Pages>
  <Words>6421</Words>
  <Characters>36604</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42940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Fergus Browne</dc:creator>
  <cp:keywords/>
  <dc:description/>
  <cp:lastModifiedBy>Fergus Browne</cp:lastModifiedBy>
  <cp:revision>7</cp:revision>
  <cp:lastPrinted>2021-02-22T15:58:00Z</cp:lastPrinted>
  <dcterms:created xsi:type="dcterms:W3CDTF">2021-03-16T16:34:00Z</dcterms:created>
  <dcterms:modified xsi:type="dcterms:W3CDTF">2021-03-16T17:06:00Z</dcterms:modified>
</cp:coreProperties>
</file>