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D9BC4" w14:textId="77777777" w:rsidR="00656DF4" w:rsidRPr="00656DF4" w:rsidRDefault="00656DF4" w:rsidP="00656DF4">
      <w:pPr>
        <w:spacing w:after="0" w:line="240" w:lineRule="auto"/>
        <w:rPr>
          <w:rFonts w:ascii="Arial" w:hAnsi="Arial" w:cs="Arial"/>
        </w:rPr>
      </w:pPr>
      <w:bookmarkStart w:id="0" w:name="_GoBack"/>
      <w:bookmarkEnd w:id="0"/>
      <w:r w:rsidRPr="00656DF4">
        <w:rPr>
          <w:rFonts w:ascii="Arial" w:hAnsi="Arial" w:cs="Arial"/>
          <w:noProof/>
          <w:color w:val="2B579A"/>
          <w:shd w:val="clear" w:color="auto" w:fill="E6E6E6"/>
          <w:lang w:eastAsia="en-IE"/>
        </w:rPr>
        <w:drawing>
          <wp:inline distT="0" distB="0" distL="0" distR="0" wp14:anchorId="552B8281" wp14:editId="013A6D6D">
            <wp:extent cx="1967865" cy="680085"/>
            <wp:effectExtent l="0" t="0" r="0" b="5715"/>
            <wp:docPr id="4" name="Picture 4" descr="C:\Users\43037\AppData\Local\Microsoft\Windows\Temporary Internet Files\Content.MSO\997D4A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967865" cy="680085"/>
                    </a:xfrm>
                    <a:prstGeom prst="rect">
                      <a:avLst/>
                    </a:prstGeom>
                  </pic:spPr>
                </pic:pic>
              </a:graphicData>
            </a:graphic>
          </wp:inline>
        </w:drawing>
      </w:r>
    </w:p>
    <w:p w14:paraId="1A4D71B7" w14:textId="77777777" w:rsidR="00656DF4" w:rsidRPr="00656DF4" w:rsidRDefault="00656DF4" w:rsidP="00656DF4">
      <w:pPr>
        <w:spacing w:after="0" w:line="240" w:lineRule="auto"/>
        <w:rPr>
          <w:rFonts w:ascii="Arial" w:hAnsi="Arial" w:cs="Arial"/>
        </w:rPr>
      </w:pPr>
    </w:p>
    <w:p w14:paraId="28104635" w14:textId="77777777" w:rsidR="00656DF4" w:rsidRPr="00656DF4" w:rsidRDefault="00656DF4" w:rsidP="00656DF4">
      <w:pPr>
        <w:spacing w:after="0" w:line="240" w:lineRule="auto"/>
        <w:rPr>
          <w:rFonts w:ascii="Arial" w:hAnsi="Arial" w:cs="Arial"/>
        </w:rPr>
      </w:pPr>
    </w:p>
    <w:p w14:paraId="13623919" w14:textId="77777777" w:rsidR="00D633DF" w:rsidRPr="00656DF4" w:rsidRDefault="00680F7B" w:rsidP="00656DF4">
      <w:pPr>
        <w:spacing w:after="0" w:line="240" w:lineRule="auto"/>
        <w:jc w:val="center"/>
        <w:rPr>
          <w:rFonts w:ascii="Arial" w:hAnsi="Arial" w:cs="Arial"/>
          <w:b/>
          <w:bCs/>
          <w:sz w:val="72"/>
          <w:szCs w:val="72"/>
        </w:rPr>
      </w:pPr>
      <w:r w:rsidRPr="00656DF4">
        <w:rPr>
          <w:rFonts w:ascii="Arial" w:hAnsi="Arial" w:cs="Arial"/>
          <w:b/>
          <w:bCs/>
          <w:sz w:val="72"/>
          <w:szCs w:val="72"/>
        </w:rPr>
        <w:t>Chief Executive’s Report on Submissions Rec</w:t>
      </w:r>
      <w:r w:rsidR="00656DF4" w:rsidRPr="00656DF4">
        <w:rPr>
          <w:rFonts w:ascii="Arial" w:hAnsi="Arial" w:cs="Arial"/>
          <w:b/>
          <w:bCs/>
          <w:sz w:val="72"/>
          <w:szCs w:val="72"/>
        </w:rPr>
        <w:t>eived on the Proposed Material Alterations</w:t>
      </w:r>
      <w:r w:rsidRPr="00656DF4">
        <w:rPr>
          <w:rFonts w:ascii="Arial" w:hAnsi="Arial" w:cs="Arial"/>
          <w:b/>
          <w:bCs/>
          <w:sz w:val="72"/>
          <w:szCs w:val="72"/>
        </w:rPr>
        <w:t xml:space="preserve"> to the Draft Dublin City Development Plan 2022-2028</w:t>
      </w:r>
    </w:p>
    <w:p w14:paraId="3A351F64" w14:textId="77777777" w:rsidR="00656DF4" w:rsidRPr="00656DF4" w:rsidRDefault="00656DF4" w:rsidP="00656DF4">
      <w:pPr>
        <w:spacing w:after="0" w:line="240" w:lineRule="auto"/>
        <w:rPr>
          <w:rFonts w:ascii="Arial" w:hAnsi="Arial" w:cs="Arial"/>
        </w:rPr>
      </w:pPr>
    </w:p>
    <w:p w14:paraId="230218B8" w14:textId="77777777" w:rsidR="00656DF4" w:rsidRPr="00656DF4" w:rsidRDefault="00656DF4" w:rsidP="00656DF4">
      <w:pPr>
        <w:spacing w:after="0" w:line="240" w:lineRule="auto"/>
        <w:rPr>
          <w:rFonts w:ascii="Arial" w:hAnsi="Arial" w:cs="Arial"/>
        </w:rPr>
      </w:pPr>
    </w:p>
    <w:p w14:paraId="227B1912" w14:textId="77777777" w:rsidR="00656DF4" w:rsidRPr="00656DF4" w:rsidRDefault="00656DF4" w:rsidP="00656DF4">
      <w:pPr>
        <w:spacing w:after="0" w:line="240" w:lineRule="auto"/>
        <w:rPr>
          <w:rFonts w:ascii="Arial" w:hAnsi="Arial" w:cs="Arial"/>
        </w:rPr>
      </w:pPr>
    </w:p>
    <w:p w14:paraId="677D934A" w14:textId="77777777" w:rsidR="00656DF4" w:rsidRPr="00656DF4" w:rsidRDefault="00656DF4" w:rsidP="00656DF4">
      <w:pPr>
        <w:spacing w:after="0" w:line="240" w:lineRule="auto"/>
        <w:rPr>
          <w:rFonts w:ascii="Arial" w:hAnsi="Arial" w:cs="Arial"/>
        </w:rPr>
      </w:pPr>
    </w:p>
    <w:p w14:paraId="57887039" w14:textId="77777777" w:rsidR="00656DF4" w:rsidRPr="00656DF4" w:rsidRDefault="00656DF4" w:rsidP="00656DF4">
      <w:pPr>
        <w:spacing w:after="0" w:line="240" w:lineRule="auto"/>
        <w:rPr>
          <w:rFonts w:ascii="Arial" w:hAnsi="Arial" w:cs="Arial"/>
        </w:rPr>
      </w:pPr>
    </w:p>
    <w:p w14:paraId="28461B97" w14:textId="77777777" w:rsidR="00656DF4" w:rsidRPr="00656DF4" w:rsidRDefault="00656DF4" w:rsidP="00656DF4">
      <w:pPr>
        <w:spacing w:after="0" w:line="240" w:lineRule="auto"/>
        <w:rPr>
          <w:rFonts w:ascii="Arial" w:hAnsi="Arial" w:cs="Arial"/>
        </w:rPr>
      </w:pPr>
    </w:p>
    <w:p w14:paraId="249D4460" w14:textId="77777777" w:rsidR="00656DF4" w:rsidRPr="00656DF4" w:rsidRDefault="00656DF4" w:rsidP="00656DF4">
      <w:pPr>
        <w:spacing w:after="0" w:line="240" w:lineRule="auto"/>
        <w:rPr>
          <w:rFonts w:ascii="Arial" w:hAnsi="Arial" w:cs="Arial"/>
        </w:rPr>
      </w:pPr>
    </w:p>
    <w:p w14:paraId="4054EC85" w14:textId="77777777" w:rsidR="00656DF4" w:rsidRPr="00656DF4" w:rsidRDefault="00656DF4" w:rsidP="00656DF4">
      <w:pPr>
        <w:spacing w:after="0" w:line="240" w:lineRule="auto"/>
        <w:rPr>
          <w:rFonts w:ascii="Arial" w:hAnsi="Arial" w:cs="Arial"/>
        </w:rPr>
      </w:pPr>
    </w:p>
    <w:p w14:paraId="15027566" w14:textId="77777777" w:rsidR="00656DF4" w:rsidRPr="00656DF4" w:rsidRDefault="00656DF4" w:rsidP="00656DF4">
      <w:pPr>
        <w:spacing w:after="0" w:line="240" w:lineRule="auto"/>
        <w:rPr>
          <w:rFonts w:ascii="Arial" w:hAnsi="Arial" w:cs="Arial"/>
        </w:rPr>
      </w:pPr>
    </w:p>
    <w:p w14:paraId="1A5E7DAF" w14:textId="77777777" w:rsidR="00656DF4" w:rsidRPr="00656DF4" w:rsidRDefault="00656DF4" w:rsidP="00656DF4">
      <w:pPr>
        <w:spacing w:after="0" w:line="240" w:lineRule="auto"/>
        <w:rPr>
          <w:rFonts w:ascii="Arial" w:hAnsi="Arial" w:cs="Arial"/>
        </w:rPr>
      </w:pPr>
    </w:p>
    <w:p w14:paraId="36085BD2" w14:textId="6C1EBA08" w:rsidR="00656DF4" w:rsidRPr="00656DF4" w:rsidRDefault="005C5901" w:rsidP="00656DF4">
      <w:pPr>
        <w:spacing w:after="0" w:line="240" w:lineRule="auto"/>
        <w:jc w:val="right"/>
        <w:rPr>
          <w:rFonts w:ascii="Arial" w:hAnsi="Arial" w:cs="Arial"/>
          <w:b/>
          <w:bCs/>
          <w:sz w:val="36"/>
          <w:szCs w:val="28"/>
        </w:rPr>
      </w:pPr>
      <w:r>
        <w:rPr>
          <w:rFonts w:ascii="Arial" w:hAnsi="Arial" w:cs="Arial"/>
          <w:b/>
          <w:bCs/>
          <w:sz w:val="36"/>
          <w:szCs w:val="28"/>
        </w:rPr>
        <w:t>21st</w:t>
      </w:r>
      <w:r w:rsidR="00656DF4">
        <w:rPr>
          <w:rFonts w:ascii="Arial" w:hAnsi="Arial" w:cs="Arial"/>
          <w:b/>
          <w:bCs/>
          <w:sz w:val="36"/>
          <w:szCs w:val="28"/>
        </w:rPr>
        <w:t xml:space="preserve"> September</w:t>
      </w:r>
      <w:r w:rsidR="00656DF4" w:rsidRPr="00656DF4">
        <w:rPr>
          <w:rFonts w:ascii="Arial" w:hAnsi="Arial" w:cs="Arial"/>
          <w:b/>
          <w:bCs/>
          <w:sz w:val="36"/>
          <w:szCs w:val="28"/>
        </w:rPr>
        <w:t xml:space="preserve"> 2022</w:t>
      </w:r>
    </w:p>
    <w:p w14:paraId="79B7586F" w14:textId="77777777" w:rsidR="00656DF4" w:rsidRPr="00656DF4" w:rsidRDefault="00656DF4" w:rsidP="00656DF4">
      <w:pPr>
        <w:spacing w:after="0" w:line="240" w:lineRule="auto"/>
        <w:jc w:val="right"/>
        <w:rPr>
          <w:rFonts w:ascii="Arial" w:hAnsi="Arial" w:cs="Arial"/>
          <w:b/>
          <w:bCs/>
          <w:sz w:val="36"/>
          <w:szCs w:val="28"/>
        </w:rPr>
      </w:pPr>
    </w:p>
    <w:p w14:paraId="763776E8" w14:textId="77777777" w:rsidR="001C1A2F" w:rsidRDefault="00656DF4" w:rsidP="00656DF4">
      <w:pPr>
        <w:spacing w:after="0" w:line="240" w:lineRule="auto"/>
        <w:jc w:val="right"/>
        <w:rPr>
          <w:rFonts w:ascii="Arial" w:hAnsi="Arial" w:cs="Arial"/>
          <w:b/>
          <w:sz w:val="36"/>
          <w:szCs w:val="28"/>
        </w:rPr>
      </w:pPr>
      <w:r w:rsidRPr="00656DF4">
        <w:rPr>
          <w:rFonts w:ascii="Arial" w:hAnsi="Arial" w:cs="Arial"/>
          <w:b/>
          <w:bCs/>
          <w:sz w:val="36"/>
          <w:szCs w:val="28"/>
        </w:rPr>
        <w:t xml:space="preserve">Report No. </w:t>
      </w:r>
      <w:r w:rsidR="00391A04" w:rsidRPr="00391A04">
        <w:rPr>
          <w:rFonts w:ascii="Arial" w:hAnsi="Arial" w:cs="Arial"/>
          <w:b/>
          <w:sz w:val="36"/>
          <w:szCs w:val="28"/>
        </w:rPr>
        <w:t>261</w:t>
      </w:r>
      <w:r w:rsidRPr="00391A04">
        <w:rPr>
          <w:rFonts w:ascii="Arial" w:hAnsi="Arial" w:cs="Arial"/>
          <w:b/>
          <w:sz w:val="36"/>
          <w:szCs w:val="28"/>
        </w:rPr>
        <w:t>/2022</w:t>
      </w:r>
    </w:p>
    <w:p w14:paraId="5F104E3E" w14:textId="77777777" w:rsidR="001C1A2F" w:rsidRDefault="001C1A2F">
      <w:pPr>
        <w:rPr>
          <w:rFonts w:ascii="Arial" w:hAnsi="Arial" w:cs="Arial"/>
          <w:b/>
          <w:sz w:val="36"/>
          <w:szCs w:val="28"/>
        </w:rPr>
      </w:pPr>
      <w:r>
        <w:rPr>
          <w:rFonts w:ascii="Arial" w:hAnsi="Arial" w:cs="Arial"/>
          <w:b/>
          <w:sz w:val="36"/>
          <w:szCs w:val="28"/>
        </w:rPr>
        <w:br w:type="page"/>
      </w:r>
    </w:p>
    <w:p w14:paraId="09C88FAA" w14:textId="48D99AB1" w:rsidR="00656DF4" w:rsidRPr="00656DF4" w:rsidRDefault="00656DF4" w:rsidP="00656DF4">
      <w:pPr>
        <w:spacing w:after="0" w:line="240" w:lineRule="auto"/>
        <w:jc w:val="right"/>
        <w:rPr>
          <w:rFonts w:ascii="Arial" w:hAnsi="Arial" w:cs="Arial"/>
          <w:b/>
          <w:sz w:val="36"/>
          <w:szCs w:val="28"/>
        </w:rPr>
      </w:pPr>
      <w:r w:rsidRPr="00656DF4">
        <w:rPr>
          <w:rFonts w:ascii="Arial" w:hAnsi="Arial" w:cs="Arial"/>
          <w:b/>
          <w:sz w:val="36"/>
          <w:szCs w:val="28"/>
        </w:rPr>
        <w:lastRenderedPageBreak/>
        <w:br w:type="page"/>
      </w:r>
    </w:p>
    <w:sdt>
      <w:sdtPr>
        <w:rPr>
          <w:rFonts w:asciiTheme="minorHAnsi" w:eastAsiaTheme="minorHAnsi" w:hAnsiTheme="minorHAnsi" w:cstheme="minorBidi"/>
          <w:b w:val="0"/>
          <w:sz w:val="22"/>
          <w:szCs w:val="22"/>
          <w:lang w:val="en-IE"/>
        </w:rPr>
        <w:id w:val="-290366722"/>
        <w:docPartObj>
          <w:docPartGallery w:val="Table of Contents"/>
          <w:docPartUnique/>
        </w:docPartObj>
      </w:sdtPr>
      <w:sdtEndPr>
        <w:rPr>
          <w:bCs/>
          <w:noProof/>
        </w:rPr>
      </w:sdtEndPr>
      <w:sdtContent>
        <w:p w14:paraId="7DCC589F" w14:textId="115E4E03" w:rsidR="00391A04" w:rsidRPr="004C5055" w:rsidRDefault="00391A04">
          <w:pPr>
            <w:pStyle w:val="TOCHeading"/>
            <w:rPr>
              <w:rFonts w:cs="Arial"/>
              <w:sz w:val="36"/>
              <w:szCs w:val="24"/>
            </w:rPr>
          </w:pPr>
          <w:r w:rsidRPr="004C5055">
            <w:rPr>
              <w:rFonts w:cs="Arial"/>
              <w:sz w:val="36"/>
              <w:szCs w:val="24"/>
            </w:rPr>
            <w:t>Table of Contents</w:t>
          </w:r>
        </w:p>
        <w:p w14:paraId="266A2922" w14:textId="44B6D03A" w:rsidR="004C5055" w:rsidRPr="004C5055" w:rsidRDefault="00391A04">
          <w:pPr>
            <w:pStyle w:val="TOC1"/>
            <w:rPr>
              <w:rFonts w:eastAsiaTheme="minorEastAsia"/>
              <w:b w:val="0"/>
              <w:szCs w:val="24"/>
            </w:rPr>
          </w:pPr>
          <w:r w:rsidRPr="004C5055">
            <w:rPr>
              <w:szCs w:val="24"/>
            </w:rPr>
            <w:fldChar w:fldCharType="begin"/>
          </w:r>
          <w:r w:rsidRPr="004C5055">
            <w:rPr>
              <w:szCs w:val="24"/>
            </w:rPr>
            <w:instrText xml:space="preserve"> TOC \o "1-3" \h \z \u </w:instrText>
          </w:r>
          <w:r w:rsidRPr="004C5055">
            <w:rPr>
              <w:szCs w:val="24"/>
            </w:rPr>
            <w:fldChar w:fldCharType="separate"/>
          </w:r>
          <w:hyperlink w:anchor="_Toc114662653" w:history="1">
            <w:r w:rsidR="004C5055" w:rsidRPr="004C5055">
              <w:rPr>
                <w:rStyle w:val="Hyperlink"/>
                <w:szCs w:val="24"/>
              </w:rPr>
              <w:t>Part 1</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_Toc114662653 \h </w:instrText>
            </w:r>
            <w:r w:rsidR="004C5055" w:rsidRPr="004C5055">
              <w:rPr>
                <w:webHidden/>
                <w:szCs w:val="24"/>
              </w:rPr>
            </w:r>
            <w:r w:rsidR="004C5055" w:rsidRPr="004C5055">
              <w:rPr>
                <w:webHidden/>
                <w:szCs w:val="24"/>
              </w:rPr>
              <w:fldChar w:fldCharType="separate"/>
            </w:r>
            <w:r w:rsidR="004C5055" w:rsidRPr="004C5055">
              <w:rPr>
                <w:webHidden/>
                <w:szCs w:val="24"/>
              </w:rPr>
              <w:t>5</w:t>
            </w:r>
            <w:r w:rsidR="004C5055" w:rsidRPr="004C5055">
              <w:rPr>
                <w:webHidden/>
                <w:szCs w:val="24"/>
              </w:rPr>
              <w:fldChar w:fldCharType="end"/>
            </w:r>
          </w:hyperlink>
        </w:p>
        <w:p w14:paraId="51B8B1BA" w14:textId="19F57F92"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54" w:history="1">
            <w:r w:rsidR="004C5055" w:rsidRPr="004C5055">
              <w:rPr>
                <w:rStyle w:val="Hyperlink"/>
                <w:rFonts w:ascii="Arial" w:hAnsi="Arial" w:cs="Arial"/>
                <w:noProof/>
                <w:sz w:val="24"/>
                <w:szCs w:val="24"/>
              </w:rPr>
              <w:t>Introduction</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_Toc114662654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6</w:t>
            </w:r>
            <w:r w:rsidR="004C5055" w:rsidRPr="004C5055">
              <w:rPr>
                <w:rFonts w:ascii="Arial" w:hAnsi="Arial" w:cs="Arial"/>
                <w:noProof/>
                <w:webHidden/>
                <w:sz w:val="24"/>
                <w:szCs w:val="24"/>
              </w:rPr>
              <w:fldChar w:fldCharType="end"/>
            </w:r>
          </w:hyperlink>
        </w:p>
        <w:p w14:paraId="35870523" w14:textId="1FEA62D5"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55" w:history="1">
            <w:r w:rsidR="004C5055" w:rsidRPr="004C5055">
              <w:rPr>
                <w:rStyle w:val="Hyperlink"/>
                <w:rFonts w:ascii="Arial" w:hAnsi="Arial" w:cs="Arial"/>
                <w:noProof/>
                <w:sz w:val="24"/>
                <w:szCs w:val="24"/>
              </w:rPr>
              <w:t>Process to Date</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_Toc114662655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6</w:t>
            </w:r>
            <w:r w:rsidR="004C5055" w:rsidRPr="004C5055">
              <w:rPr>
                <w:rFonts w:ascii="Arial" w:hAnsi="Arial" w:cs="Arial"/>
                <w:noProof/>
                <w:webHidden/>
                <w:sz w:val="24"/>
                <w:szCs w:val="24"/>
              </w:rPr>
              <w:fldChar w:fldCharType="end"/>
            </w:r>
          </w:hyperlink>
        </w:p>
        <w:p w14:paraId="17DCDE05" w14:textId="47E0AE9A"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56" w:history="1">
            <w:r w:rsidR="004C5055" w:rsidRPr="004C5055">
              <w:rPr>
                <w:rStyle w:val="Hyperlink"/>
                <w:rFonts w:ascii="Arial" w:hAnsi="Arial" w:cs="Arial"/>
                <w:noProof/>
                <w:sz w:val="24"/>
                <w:szCs w:val="24"/>
              </w:rPr>
              <w:t>Format of Report</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_Toc114662656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7</w:t>
            </w:r>
            <w:r w:rsidR="004C5055" w:rsidRPr="004C5055">
              <w:rPr>
                <w:rFonts w:ascii="Arial" w:hAnsi="Arial" w:cs="Arial"/>
                <w:noProof/>
                <w:webHidden/>
                <w:sz w:val="24"/>
                <w:szCs w:val="24"/>
              </w:rPr>
              <w:fldChar w:fldCharType="end"/>
            </w:r>
          </w:hyperlink>
        </w:p>
        <w:p w14:paraId="0F3E122D" w14:textId="11D0992E"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57" w:history="1">
            <w:r w:rsidR="004C5055" w:rsidRPr="004C5055">
              <w:rPr>
                <w:rStyle w:val="Hyperlink"/>
                <w:rFonts w:ascii="Arial" w:hAnsi="Arial" w:cs="Arial"/>
                <w:noProof/>
                <w:sz w:val="24"/>
                <w:szCs w:val="24"/>
              </w:rPr>
              <w:t>Navigation</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_Toc114662657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8</w:t>
            </w:r>
            <w:r w:rsidR="004C5055" w:rsidRPr="004C5055">
              <w:rPr>
                <w:rFonts w:ascii="Arial" w:hAnsi="Arial" w:cs="Arial"/>
                <w:noProof/>
                <w:webHidden/>
                <w:sz w:val="24"/>
                <w:szCs w:val="24"/>
              </w:rPr>
              <w:fldChar w:fldCharType="end"/>
            </w:r>
          </w:hyperlink>
        </w:p>
        <w:p w14:paraId="5B4C1034" w14:textId="4195E743"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58" w:history="1">
            <w:r w:rsidR="004C5055" w:rsidRPr="004C5055">
              <w:rPr>
                <w:rStyle w:val="Hyperlink"/>
                <w:rFonts w:ascii="Arial" w:hAnsi="Arial" w:cs="Arial"/>
                <w:noProof/>
                <w:sz w:val="24"/>
                <w:szCs w:val="24"/>
              </w:rPr>
              <w:t>Consultation Strategy</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_Toc114662658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9</w:t>
            </w:r>
            <w:r w:rsidR="004C5055" w:rsidRPr="004C5055">
              <w:rPr>
                <w:rFonts w:ascii="Arial" w:hAnsi="Arial" w:cs="Arial"/>
                <w:noProof/>
                <w:webHidden/>
                <w:sz w:val="24"/>
                <w:szCs w:val="24"/>
              </w:rPr>
              <w:fldChar w:fldCharType="end"/>
            </w:r>
          </w:hyperlink>
        </w:p>
        <w:p w14:paraId="10167C27" w14:textId="63D64304"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59" w:history="1">
            <w:r w:rsidR="004C5055" w:rsidRPr="004C5055">
              <w:rPr>
                <w:rStyle w:val="Hyperlink"/>
                <w:rFonts w:ascii="Arial" w:hAnsi="Arial" w:cs="Arial"/>
                <w:noProof/>
                <w:sz w:val="24"/>
                <w:szCs w:val="24"/>
              </w:rPr>
              <w:t>Next Steps</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_Toc114662659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10</w:t>
            </w:r>
            <w:r w:rsidR="004C5055" w:rsidRPr="004C5055">
              <w:rPr>
                <w:rFonts w:ascii="Arial" w:hAnsi="Arial" w:cs="Arial"/>
                <w:noProof/>
                <w:webHidden/>
                <w:sz w:val="24"/>
                <w:szCs w:val="24"/>
              </w:rPr>
              <w:fldChar w:fldCharType="end"/>
            </w:r>
          </w:hyperlink>
        </w:p>
        <w:p w14:paraId="49A58ECD" w14:textId="0EC91D20"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60" w:history="1">
            <w:r w:rsidR="004C5055" w:rsidRPr="004C5055">
              <w:rPr>
                <w:rStyle w:val="Hyperlink"/>
                <w:rFonts w:ascii="Arial" w:hAnsi="Arial" w:cs="Arial"/>
                <w:noProof/>
                <w:sz w:val="24"/>
                <w:szCs w:val="24"/>
              </w:rPr>
              <w:t>Information Sessions for Members</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_Toc114662660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11</w:t>
            </w:r>
            <w:r w:rsidR="004C5055" w:rsidRPr="004C5055">
              <w:rPr>
                <w:rFonts w:ascii="Arial" w:hAnsi="Arial" w:cs="Arial"/>
                <w:noProof/>
                <w:webHidden/>
                <w:sz w:val="24"/>
                <w:szCs w:val="24"/>
              </w:rPr>
              <w:fldChar w:fldCharType="end"/>
            </w:r>
          </w:hyperlink>
        </w:p>
        <w:p w14:paraId="6F6435DF" w14:textId="1A7C221A" w:rsidR="004C5055" w:rsidRPr="004C5055" w:rsidRDefault="009B1ADF">
          <w:pPr>
            <w:pStyle w:val="TOC1"/>
            <w:rPr>
              <w:rFonts w:eastAsiaTheme="minorEastAsia"/>
              <w:b w:val="0"/>
              <w:szCs w:val="24"/>
            </w:rPr>
          </w:pPr>
          <w:hyperlink w:anchor="_Toc114662661" w:history="1">
            <w:r w:rsidR="004C5055" w:rsidRPr="004C5055">
              <w:rPr>
                <w:rStyle w:val="Hyperlink"/>
                <w:szCs w:val="24"/>
              </w:rPr>
              <w:t>Part 2</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_Toc114662661 \h </w:instrText>
            </w:r>
            <w:r w:rsidR="004C5055" w:rsidRPr="004C5055">
              <w:rPr>
                <w:webHidden/>
                <w:szCs w:val="24"/>
              </w:rPr>
            </w:r>
            <w:r w:rsidR="004C5055" w:rsidRPr="004C5055">
              <w:rPr>
                <w:webHidden/>
                <w:szCs w:val="24"/>
              </w:rPr>
              <w:fldChar w:fldCharType="separate"/>
            </w:r>
            <w:r w:rsidR="004C5055" w:rsidRPr="004C5055">
              <w:rPr>
                <w:webHidden/>
                <w:szCs w:val="24"/>
              </w:rPr>
              <w:t>13</w:t>
            </w:r>
            <w:r w:rsidR="004C5055" w:rsidRPr="004C5055">
              <w:rPr>
                <w:webHidden/>
                <w:szCs w:val="24"/>
              </w:rPr>
              <w:fldChar w:fldCharType="end"/>
            </w:r>
          </w:hyperlink>
        </w:p>
        <w:p w14:paraId="72739F53" w14:textId="20C589E6" w:rsidR="004C5055" w:rsidRPr="004C5055" w:rsidRDefault="009B1ADF">
          <w:pPr>
            <w:pStyle w:val="TOC1"/>
            <w:rPr>
              <w:rFonts w:eastAsiaTheme="minorEastAsia"/>
              <w:b w:val="0"/>
              <w:szCs w:val="24"/>
            </w:rPr>
          </w:pPr>
          <w:hyperlink w:anchor="_Toc114662662" w:history="1">
            <w:r w:rsidR="004C5055" w:rsidRPr="004C5055">
              <w:rPr>
                <w:rStyle w:val="Hyperlink"/>
                <w:szCs w:val="24"/>
              </w:rPr>
              <w:t>A summary of the submission by the Office of the Planning Regulator and the Chief Executive’s Response and Recommendations on the issues raised</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_Toc114662662 \h </w:instrText>
            </w:r>
            <w:r w:rsidR="004C5055" w:rsidRPr="004C5055">
              <w:rPr>
                <w:webHidden/>
                <w:szCs w:val="24"/>
              </w:rPr>
            </w:r>
            <w:r w:rsidR="004C5055" w:rsidRPr="004C5055">
              <w:rPr>
                <w:webHidden/>
                <w:szCs w:val="24"/>
              </w:rPr>
              <w:fldChar w:fldCharType="separate"/>
            </w:r>
            <w:r w:rsidR="004C5055" w:rsidRPr="004C5055">
              <w:rPr>
                <w:webHidden/>
                <w:szCs w:val="24"/>
              </w:rPr>
              <w:t>13</w:t>
            </w:r>
            <w:r w:rsidR="004C5055" w:rsidRPr="004C5055">
              <w:rPr>
                <w:webHidden/>
                <w:szCs w:val="24"/>
              </w:rPr>
              <w:fldChar w:fldCharType="end"/>
            </w:r>
          </w:hyperlink>
        </w:p>
        <w:p w14:paraId="58B421F8" w14:textId="12783CEA" w:rsidR="004C5055" w:rsidRPr="004C5055" w:rsidRDefault="009B1ADF">
          <w:pPr>
            <w:pStyle w:val="TOC3"/>
            <w:tabs>
              <w:tab w:val="right" w:leader="dot" w:pos="9016"/>
            </w:tabs>
            <w:rPr>
              <w:rFonts w:ascii="Arial" w:eastAsiaTheme="minorEastAsia" w:hAnsi="Arial" w:cs="Arial"/>
              <w:noProof/>
              <w:sz w:val="24"/>
              <w:szCs w:val="24"/>
              <w:lang w:eastAsia="en-IE"/>
            </w:rPr>
          </w:pPr>
          <w:hyperlink w:anchor="_Toc114662663" w:history="1">
            <w:r w:rsidR="004C5055" w:rsidRPr="004C5055">
              <w:rPr>
                <w:rStyle w:val="Hyperlink"/>
                <w:rFonts w:ascii="Arial" w:hAnsi="Arial" w:cs="Arial"/>
                <w:noProof/>
                <w:sz w:val="24"/>
                <w:szCs w:val="24"/>
              </w:rPr>
              <w:t>Office of the Planning Regulator</w:t>
            </w:r>
            <w:r w:rsidR="004C5055" w:rsidRPr="004C5055">
              <w:rPr>
                <w:rFonts w:ascii="Arial" w:hAnsi="Arial" w:cs="Arial"/>
                <w:noProof/>
                <w:webHidden/>
                <w:sz w:val="24"/>
                <w:szCs w:val="24"/>
              </w:rPr>
              <w:tab/>
            </w:r>
            <w:r w:rsidR="004C5055" w:rsidRPr="004C5055">
              <w:rPr>
                <w:rFonts w:ascii="Arial" w:hAnsi="Arial" w:cs="Arial"/>
                <w:noProof/>
                <w:webHidden/>
                <w:sz w:val="24"/>
                <w:szCs w:val="24"/>
              </w:rPr>
              <w:fldChar w:fldCharType="begin"/>
            </w:r>
            <w:r w:rsidR="004C5055" w:rsidRPr="004C5055">
              <w:rPr>
                <w:rFonts w:ascii="Arial" w:hAnsi="Arial" w:cs="Arial"/>
                <w:noProof/>
                <w:webHidden/>
                <w:sz w:val="24"/>
                <w:szCs w:val="24"/>
              </w:rPr>
              <w:instrText xml:space="preserve"> PAGEREF _Toc114662663 \h </w:instrText>
            </w:r>
            <w:r w:rsidR="004C5055" w:rsidRPr="004C5055">
              <w:rPr>
                <w:rFonts w:ascii="Arial" w:hAnsi="Arial" w:cs="Arial"/>
                <w:noProof/>
                <w:webHidden/>
                <w:sz w:val="24"/>
                <w:szCs w:val="24"/>
              </w:rPr>
            </w:r>
            <w:r w:rsidR="004C5055" w:rsidRPr="004C5055">
              <w:rPr>
                <w:rFonts w:ascii="Arial" w:hAnsi="Arial" w:cs="Arial"/>
                <w:noProof/>
                <w:webHidden/>
                <w:sz w:val="24"/>
                <w:szCs w:val="24"/>
              </w:rPr>
              <w:fldChar w:fldCharType="separate"/>
            </w:r>
            <w:r w:rsidR="004C5055" w:rsidRPr="004C5055">
              <w:rPr>
                <w:rFonts w:ascii="Arial" w:hAnsi="Arial" w:cs="Arial"/>
                <w:noProof/>
                <w:webHidden/>
                <w:sz w:val="24"/>
                <w:szCs w:val="24"/>
              </w:rPr>
              <w:t>14</w:t>
            </w:r>
            <w:r w:rsidR="004C5055" w:rsidRPr="004C5055">
              <w:rPr>
                <w:rFonts w:ascii="Arial" w:hAnsi="Arial" w:cs="Arial"/>
                <w:noProof/>
                <w:webHidden/>
                <w:sz w:val="24"/>
                <w:szCs w:val="24"/>
              </w:rPr>
              <w:fldChar w:fldCharType="end"/>
            </w:r>
          </w:hyperlink>
        </w:p>
        <w:p w14:paraId="118819D0" w14:textId="15EF7535" w:rsidR="004C5055" w:rsidRPr="004C5055" w:rsidRDefault="009B1ADF">
          <w:pPr>
            <w:pStyle w:val="TOC1"/>
            <w:rPr>
              <w:rFonts w:eastAsiaTheme="minorEastAsia"/>
              <w:b w:val="0"/>
              <w:szCs w:val="24"/>
            </w:rPr>
          </w:pPr>
          <w:hyperlink w:anchor="_Toc114662664" w:history="1">
            <w:r w:rsidR="004C5055" w:rsidRPr="004C5055">
              <w:rPr>
                <w:rStyle w:val="Hyperlink"/>
                <w:szCs w:val="24"/>
              </w:rPr>
              <w:t>Part 3</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_Toc114662664 \h </w:instrText>
            </w:r>
            <w:r w:rsidR="004C5055" w:rsidRPr="004C5055">
              <w:rPr>
                <w:webHidden/>
                <w:szCs w:val="24"/>
              </w:rPr>
            </w:r>
            <w:r w:rsidR="004C5055" w:rsidRPr="004C5055">
              <w:rPr>
                <w:webHidden/>
                <w:szCs w:val="24"/>
              </w:rPr>
              <w:fldChar w:fldCharType="separate"/>
            </w:r>
            <w:r w:rsidR="004C5055" w:rsidRPr="004C5055">
              <w:rPr>
                <w:webHidden/>
                <w:szCs w:val="24"/>
              </w:rPr>
              <w:t>32</w:t>
            </w:r>
            <w:r w:rsidR="004C5055" w:rsidRPr="004C5055">
              <w:rPr>
                <w:webHidden/>
                <w:szCs w:val="24"/>
              </w:rPr>
              <w:fldChar w:fldCharType="end"/>
            </w:r>
          </w:hyperlink>
        </w:p>
        <w:p w14:paraId="2D52F790" w14:textId="714C154D" w:rsidR="004C5055" w:rsidRPr="004C5055" w:rsidRDefault="009B1ADF">
          <w:pPr>
            <w:pStyle w:val="TOC1"/>
            <w:rPr>
              <w:rFonts w:eastAsiaTheme="minorEastAsia"/>
              <w:b w:val="0"/>
              <w:szCs w:val="24"/>
            </w:rPr>
          </w:pPr>
          <w:hyperlink w:anchor="_Toc114662665" w:history="1">
            <w:r w:rsidR="004C5055" w:rsidRPr="004C5055">
              <w:rPr>
                <w:rStyle w:val="Hyperlink"/>
                <w:szCs w:val="24"/>
              </w:rPr>
              <w:t>Summary of the issues raised by the submissions/observations on Volume 1, 2, 4, 5, 6 and 7 (Written Statement, Appendices, Record of Protected Structures, Strategic Environmental Assessment Report, Natura Impact Report and Strategic Flood Risk Assessment), and the Chief Executive’s Response and Recommendations on the issues raised</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_Toc114662665 \h </w:instrText>
            </w:r>
            <w:r w:rsidR="004C5055" w:rsidRPr="004C5055">
              <w:rPr>
                <w:webHidden/>
                <w:szCs w:val="24"/>
              </w:rPr>
            </w:r>
            <w:r w:rsidR="004C5055" w:rsidRPr="004C5055">
              <w:rPr>
                <w:webHidden/>
                <w:szCs w:val="24"/>
              </w:rPr>
              <w:fldChar w:fldCharType="separate"/>
            </w:r>
            <w:r w:rsidR="004C5055" w:rsidRPr="004C5055">
              <w:rPr>
                <w:webHidden/>
                <w:szCs w:val="24"/>
              </w:rPr>
              <w:t>32</w:t>
            </w:r>
            <w:r w:rsidR="004C5055" w:rsidRPr="004C5055">
              <w:rPr>
                <w:webHidden/>
                <w:szCs w:val="24"/>
              </w:rPr>
              <w:fldChar w:fldCharType="end"/>
            </w:r>
          </w:hyperlink>
        </w:p>
        <w:p w14:paraId="62F00F39" w14:textId="21651500" w:rsidR="004C5055" w:rsidRPr="004C5055" w:rsidRDefault="009B1ADF">
          <w:pPr>
            <w:pStyle w:val="TOC1"/>
            <w:rPr>
              <w:rFonts w:eastAsiaTheme="minorEastAsia"/>
              <w:b w:val="0"/>
              <w:szCs w:val="24"/>
            </w:rPr>
          </w:pPr>
          <w:hyperlink w:anchor="_Toc114662666" w:history="1">
            <w:r w:rsidR="004C5055" w:rsidRPr="004C5055">
              <w:rPr>
                <w:rStyle w:val="Hyperlink"/>
                <w:szCs w:val="24"/>
              </w:rPr>
              <w:t>Chapter 1: Strategic Context and Vision</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_Toc114662666 \h </w:instrText>
            </w:r>
            <w:r w:rsidR="004C5055" w:rsidRPr="004C5055">
              <w:rPr>
                <w:webHidden/>
                <w:szCs w:val="24"/>
              </w:rPr>
            </w:r>
            <w:r w:rsidR="004C5055" w:rsidRPr="004C5055">
              <w:rPr>
                <w:webHidden/>
                <w:szCs w:val="24"/>
              </w:rPr>
              <w:fldChar w:fldCharType="separate"/>
            </w:r>
            <w:r w:rsidR="004C5055" w:rsidRPr="004C5055">
              <w:rPr>
                <w:webHidden/>
                <w:szCs w:val="24"/>
              </w:rPr>
              <w:t>33</w:t>
            </w:r>
            <w:r w:rsidR="004C5055" w:rsidRPr="004C5055">
              <w:rPr>
                <w:webHidden/>
                <w:szCs w:val="24"/>
              </w:rPr>
              <w:fldChar w:fldCharType="end"/>
            </w:r>
          </w:hyperlink>
        </w:p>
        <w:p w14:paraId="2E84FB97" w14:textId="79B3DD0F" w:rsidR="004C5055" w:rsidRPr="004C5055" w:rsidRDefault="009B1ADF">
          <w:pPr>
            <w:pStyle w:val="TOC1"/>
            <w:rPr>
              <w:rFonts w:eastAsiaTheme="minorEastAsia"/>
              <w:b w:val="0"/>
              <w:szCs w:val="24"/>
            </w:rPr>
          </w:pPr>
          <w:hyperlink w:anchor="_Toc114662667" w:history="1">
            <w:r w:rsidR="004C5055" w:rsidRPr="004C5055">
              <w:rPr>
                <w:rStyle w:val="Hyperlink"/>
                <w:szCs w:val="24"/>
              </w:rPr>
              <w:t>Chapter 2: Core Strategy</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_Toc114662667 \h </w:instrText>
            </w:r>
            <w:r w:rsidR="004C5055" w:rsidRPr="004C5055">
              <w:rPr>
                <w:webHidden/>
                <w:szCs w:val="24"/>
              </w:rPr>
            </w:r>
            <w:r w:rsidR="004C5055" w:rsidRPr="004C5055">
              <w:rPr>
                <w:webHidden/>
                <w:szCs w:val="24"/>
              </w:rPr>
              <w:fldChar w:fldCharType="separate"/>
            </w:r>
            <w:r w:rsidR="004C5055" w:rsidRPr="004C5055">
              <w:rPr>
                <w:webHidden/>
                <w:szCs w:val="24"/>
              </w:rPr>
              <w:t>35</w:t>
            </w:r>
            <w:r w:rsidR="004C5055" w:rsidRPr="004C5055">
              <w:rPr>
                <w:webHidden/>
                <w:szCs w:val="24"/>
              </w:rPr>
              <w:fldChar w:fldCharType="end"/>
            </w:r>
          </w:hyperlink>
        </w:p>
        <w:p w14:paraId="3EB48953" w14:textId="7AEBDAEE" w:rsidR="004C5055" w:rsidRPr="004C5055" w:rsidRDefault="009B1ADF">
          <w:pPr>
            <w:pStyle w:val="TOC1"/>
            <w:rPr>
              <w:rFonts w:eastAsiaTheme="minorEastAsia"/>
              <w:b w:val="0"/>
              <w:szCs w:val="24"/>
            </w:rPr>
          </w:pPr>
          <w:hyperlink w:anchor="_Toc114662668" w:history="1">
            <w:r w:rsidR="004C5055" w:rsidRPr="004C5055">
              <w:rPr>
                <w:rStyle w:val="Hyperlink"/>
                <w:szCs w:val="24"/>
              </w:rPr>
              <w:t>Chapter 3: Climate Action</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_Toc114662668 \h </w:instrText>
            </w:r>
            <w:r w:rsidR="004C5055" w:rsidRPr="004C5055">
              <w:rPr>
                <w:webHidden/>
                <w:szCs w:val="24"/>
              </w:rPr>
            </w:r>
            <w:r w:rsidR="004C5055" w:rsidRPr="004C5055">
              <w:rPr>
                <w:webHidden/>
                <w:szCs w:val="24"/>
              </w:rPr>
              <w:fldChar w:fldCharType="separate"/>
            </w:r>
            <w:r w:rsidR="004C5055" w:rsidRPr="004C5055">
              <w:rPr>
                <w:webHidden/>
                <w:szCs w:val="24"/>
              </w:rPr>
              <w:t>41</w:t>
            </w:r>
            <w:r w:rsidR="004C5055" w:rsidRPr="004C5055">
              <w:rPr>
                <w:webHidden/>
                <w:szCs w:val="24"/>
              </w:rPr>
              <w:fldChar w:fldCharType="end"/>
            </w:r>
          </w:hyperlink>
        </w:p>
        <w:p w14:paraId="2F051B35" w14:textId="364DBED0" w:rsidR="004C5055" w:rsidRPr="004C5055" w:rsidRDefault="009B1ADF">
          <w:pPr>
            <w:pStyle w:val="TOC1"/>
            <w:rPr>
              <w:rFonts w:eastAsiaTheme="minorEastAsia"/>
              <w:b w:val="0"/>
              <w:szCs w:val="24"/>
            </w:rPr>
          </w:pPr>
          <w:hyperlink w:anchor="_Toc114662669" w:history="1">
            <w:r w:rsidR="004C5055" w:rsidRPr="004C5055">
              <w:rPr>
                <w:rStyle w:val="Hyperlink"/>
                <w:szCs w:val="24"/>
              </w:rPr>
              <w:t>Chapter 4: Shape and Structure of the City</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_Toc114662669 \h </w:instrText>
            </w:r>
            <w:r w:rsidR="004C5055" w:rsidRPr="004C5055">
              <w:rPr>
                <w:webHidden/>
                <w:szCs w:val="24"/>
              </w:rPr>
            </w:r>
            <w:r w:rsidR="004C5055" w:rsidRPr="004C5055">
              <w:rPr>
                <w:webHidden/>
                <w:szCs w:val="24"/>
              </w:rPr>
              <w:fldChar w:fldCharType="separate"/>
            </w:r>
            <w:r w:rsidR="004C5055" w:rsidRPr="004C5055">
              <w:rPr>
                <w:webHidden/>
                <w:szCs w:val="24"/>
              </w:rPr>
              <w:t>45</w:t>
            </w:r>
            <w:r w:rsidR="004C5055" w:rsidRPr="004C5055">
              <w:rPr>
                <w:webHidden/>
                <w:szCs w:val="24"/>
              </w:rPr>
              <w:fldChar w:fldCharType="end"/>
            </w:r>
          </w:hyperlink>
        </w:p>
        <w:p w14:paraId="71F182DD" w14:textId="1F61634D" w:rsidR="004C5055" w:rsidRPr="004C5055" w:rsidRDefault="009B1ADF">
          <w:pPr>
            <w:pStyle w:val="TOC1"/>
            <w:rPr>
              <w:rFonts w:eastAsiaTheme="minorEastAsia"/>
              <w:b w:val="0"/>
              <w:szCs w:val="24"/>
            </w:rPr>
          </w:pPr>
          <w:hyperlink w:anchor="_Toc114662670" w:history="1">
            <w:r w:rsidR="004C5055" w:rsidRPr="004C5055">
              <w:rPr>
                <w:rStyle w:val="Hyperlink"/>
                <w:szCs w:val="24"/>
              </w:rPr>
              <w:t>Chapter 5: Quality Housing and Sustainable Neighbourhoods</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_Toc114662670 \h </w:instrText>
            </w:r>
            <w:r w:rsidR="004C5055" w:rsidRPr="004C5055">
              <w:rPr>
                <w:webHidden/>
                <w:szCs w:val="24"/>
              </w:rPr>
            </w:r>
            <w:r w:rsidR="004C5055" w:rsidRPr="004C5055">
              <w:rPr>
                <w:webHidden/>
                <w:szCs w:val="24"/>
              </w:rPr>
              <w:fldChar w:fldCharType="separate"/>
            </w:r>
            <w:r w:rsidR="004C5055" w:rsidRPr="004C5055">
              <w:rPr>
                <w:webHidden/>
                <w:szCs w:val="24"/>
              </w:rPr>
              <w:t>48</w:t>
            </w:r>
            <w:r w:rsidR="004C5055" w:rsidRPr="004C5055">
              <w:rPr>
                <w:webHidden/>
                <w:szCs w:val="24"/>
              </w:rPr>
              <w:fldChar w:fldCharType="end"/>
            </w:r>
          </w:hyperlink>
        </w:p>
        <w:p w14:paraId="5936447B" w14:textId="32B79BE5" w:rsidR="004C5055" w:rsidRPr="004C5055" w:rsidRDefault="009B1ADF">
          <w:pPr>
            <w:pStyle w:val="TOC1"/>
            <w:rPr>
              <w:rFonts w:eastAsiaTheme="minorEastAsia"/>
              <w:b w:val="0"/>
              <w:szCs w:val="24"/>
            </w:rPr>
          </w:pPr>
          <w:hyperlink w:anchor="_Toc114662671" w:history="1">
            <w:r w:rsidR="004C5055" w:rsidRPr="004C5055">
              <w:rPr>
                <w:rStyle w:val="Hyperlink"/>
                <w:szCs w:val="24"/>
              </w:rPr>
              <w:t>Chapter 6: City Economy and Enterprise</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_Toc114662671 \h </w:instrText>
            </w:r>
            <w:r w:rsidR="004C5055" w:rsidRPr="004C5055">
              <w:rPr>
                <w:webHidden/>
                <w:szCs w:val="24"/>
              </w:rPr>
            </w:r>
            <w:r w:rsidR="004C5055" w:rsidRPr="004C5055">
              <w:rPr>
                <w:webHidden/>
                <w:szCs w:val="24"/>
              </w:rPr>
              <w:fldChar w:fldCharType="separate"/>
            </w:r>
            <w:r w:rsidR="004C5055" w:rsidRPr="004C5055">
              <w:rPr>
                <w:webHidden/>
                <w:szCs w:val="24"/>
              </w:rPr>
              <w:t>61</w:t>
            </w:r>
            <w:r w:rsidR="004C5055" w:rsidRPr="004C5055">
              <w:rPr>
                <w:webHidden/>
                <w:szCs w:val="24"/>
              </w:rPr>
              <w:fldChar w:fldCharType="end"/>
            </w:r>
          </w:hyperlink>
        </w:p>
        <w:p w14:paraId="11EE079D" w14:textId="75730AD7" w:rsidR="004C5055" w:rsidRPr="004C5055" w:rsidRDefault="009B1ADF">
          <w:pPr>
            <w:pStyle w:val="TOC1"/>
            <w:rPr>
              <w:rFonts w:eastAsiaTheme="minorEastAsia"/>
              <w:b w:val="0"/>
              <w:szCs w:val="24"/>
            </w:rPr>
          </w:pPr>
          <w:hyperlink w:anchor="_Toc114662672" w:history="1">
            <w:r w:rsidR="004C5055" w:rsidRPr="004C5055">
              <w:rPr>
                <w:rStyle w:val="Hyperlink"/>
                <w:szCs w:val="24"/>
              </w:rPr>
              <w:t>Chapter 7: The City Centre, urban Villages and Retail</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_Toc114662672 \h </w:instrText>
            </w:r>
            <w:r w:rsidR="004C5055" w:rsidRPr="004C5055">
              <w:rPr>
                <w:webHidden/>
                <w:szCs w:val="24"/>
              </w:rPr>
            </w:r>
            <w:r w:rsidR="004C5055" w:rsidRPr="004C5055">
              <w:rPr>
                <w:webHidden/>
                <w:szCs w:val="24"/>
              </w:rPr>
              <w:fldChar w:fldCharType="separate"/>
            </w:r>
            <w:r w:rsidR="004C5055" w:rsidRPr="004C5055">
              <w:rPr>
                <w:webHidden/>
                <w:szCs w:val="24"/>
              </w:rPr>
              <w:t>63</w:t>
            </w:r>
            <w:r w:rsidR="004C5055" w:rsidRPr="004C5055">
              <w:rPr>
                <w:webHidden/>
                <w:szCs w:val="24"/>
              </w:rPr>
              <w:fldChar w:fldCharType="end"/>
            </w:r>
          </w:hyperlink>
        </w:p>
        <w:p w14:paraId="73A6DF35" w14:textId="7C743BF4" w:rsidR="004C5055" w:rsidRPr="004C5055" w:rsidRDefault="009B1ADF">
          <w:pPr>
            <w:pStyle w:val="TOC1"/>
            <w:rPr>
              <w:rFonts w:eastAsiaTheme="minorEastAsia"/>
              <w:b w:val="0"/>
              <w:szCs w:val="24"/>
            </w:rPr>
          </w:pPr>
          <w:hyperlink w:anchor="_Toc114662673" w:history="1">
            <w:r w:rsidR="004C5055" w:rsidRPr="004C5055">
              <w:rPr>
                <w:rStyle w:val="Hyperlink"/>
                <w:szCs w:val="24"/>
              </w:rPr>
              <w:t>Chapter 8: Sustainable Movement and Transport</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_Toc114662673 \h </w:instrText>
            </w:r>
            <w:r w:rsidR="004C5055" w:rsidRPr="004C5055">
              <w:rPr>
                <w:webHidden/>
                <w:szCs w:val="24"/>
              </w:rPr>
            </w:r>
            <w:r w:rsidR="004C5055" w:rsidRPr="004C5055">
              <w:rPr>
                <w:webHidden/>
                <w:szCs w:val="24"/>
              </w:rPr>
              <w:fldChar w:fldCharType="separate"/>
            </w:r>
            <w:r w:rsidR="004C5055" w:rsidRPr="004C5055">
              <w:rPr>
                <w:webHidden/>
                <w:szCs w:val="24"/>
              </w:rPr>
              <w:t>72</w:t>
            </w:r>
            <w:r w:rsidR="004C5055" w:rsidRPr="004C5055">
              <w:rPr>
                <w:webHidden/>
                <w:szCs w:val="24"/>
              </w:rPr>
              <w:fldChar w:fldCharType="end"/>
            </w:r>
          </w:hyperlink>
        </w:p>
        <w:p w14:paraId="63CDF7E7" w14:textId="6B70EB9C" w:rsidR="004C5055" w:rsidRPr="004C5055" w:rsidRDefault="009B1ADF">
          <w:pPr>
            <w:pStyle w:val="TOC1"/>
            <w:rPr>
              <w:rFonts w:eastAsiaTheme="minorEastAsia"/>
              <w:b w:val="0"/>
              <w:szCs w:val="24"/>
            </w:rPr>
          </w:pPr>
          <w:hyperlink w:anchor="_Toc114662674" w:history="1">
            <w:r w:rsidR="004C5055" w:rsidRPr="004C5055">
              <w:rPr>
                <w:rStyle w:val="Hyperlink"/>
                <w:szCs w:val="24"/>
              </w:rPr>
              <w:t>Chapter 9: Sustainable Environmental Infrastructure and Flood Risk</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_Toc114662674 \h </w:instrText>
            </w:r>
            <w:r w:rsidR="004C5055" w:rsidRPr="004C5055">
              <w:rPr>
                <w:webHidden/>
                <w:szCs w:val="24"/>
              </w:rPr>
            </w:r>
            <w:r w:rsidR="004C5055" w:rsidRPr="004C5055">
              <w:rPr>
                <w:webHidden/>
                <w:szCs w:val="24"/>
              </w:rPr>
              <w:fldChar w:fldCharType="separate"/>
            </w:r>
            <w:r w:rsidR="004C5055" w:rsidRPr="004C5055">
              <w:rPr>
                <w:webHidden/>
                <w:szCs w:val="24"/>
              </w:rPr>
              <w:t>80</w:t>
            </w:r>
            <w:r w:rsidR="004C5055" w:rsidRPr="004C5055">
              <w:rPr>
                <w:webHidden/>
                <w:szCs w:val="24"/>
              </w:rPr>
              <w:fldChar w:fldCharType="end"/>
            </w:r>
          </w:hyperlink>
        </w:p>
        <w:p w14:paraId="6FAC384D" w14:textId="4C3E26B8" w:rsidR="004C5055" w:rsidRPr="004C5055" w:rsidRDefault="009B1ADF">
          <w:pPr>
            <w:pStyle w:val="TOC1"/>
            <w:rPr>
              <w:rFonts w:eastAsiaTheme="minorEastAsia"/>
              <w:b w:val="0"/>
              <w:szCs w:val="24"/>
            </w:rPr>
          </w:pPr>
          <w:hyperlink w:anchor="_Toc114662675" w:history="1">
            <w:r w:rsidR="004C5055" w:rsidRPr="004C5055">
              <w:rPr>
                <w:rStyle w:val="Hyperlink"/>
                <w:szCs w:val="24"/>
              </w:rPr>
              <w:t>Chapter 10: Green Infrastructure and Recreation</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_Toc114662675 \h </w:instrText>
            </w:r>
            <w:r w:rsidR="004C5055" w:rsidRPr="004C5055">
              <w:rPr>
                <w:webHidden/>
                <w:szCs w:val="24"/>
              </w:rPr>
            </w:r>
            <w:r w:rsidR="004C5055" w:rsidRPr="004C5055">
              <w:rPr>
                <w:webHidden/>
                <w:szCs w:val="24"/>
              </w:rPr>
              <w:fldChar w:fldCharType="separate"/>
            </w:r>
            <w:r w:rsidR="004C5055" w:rsidRPr="004C5055">
              <w:rPr>
                <w:webHidden/>
                <w:szCs w:val="24"/>
              </w:rPr>
              <w:t>86</w:t>
            </w:r>
            <w:r w:rsidR="004C5055" w:rsidRPr="004C5055">
              <w:rPr>
                <w:webHidden/>
                <w:szCs w:val="24"/>
              </w:rPr>
              <w:fldChar w:fldCharType="end"/>
            </w:r>
          </w:hyperlink>
        </w:p>
        <w:p w14:paraId="3CF8C494" w14:textId="27E75B86" w:rsidR="004C5055" w:rsidRPr="004C5055" w:rsidRDefault="009B1ADF">
          <w:pPr>
            <w:pStyle w:val="TOC1"/>
            <w:rPr>
              <w:rFonts w:eastAsiaTheme="minorEastAsia"/>
              <w:b w:val="0"/>
              <w:szCs w:val="24"/>
            </w:rPr>
          </w:pPr>
          <w:hyperlink w:anchor="_Toc114662676" w:history="1">
            <w:r w:rsidR="004C5055" w:rsidRPr="004C5055">
              <w:rPr>
                <w:rStyle w:val="Hyperlink"/>
                <w:szCs w:val="24"/>
              </w:rPr>
              <w:t>Chapter 11: Built Heritage and Archaeology</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_Toc114662676 \h </w:instrText>
            </w:r>
            <w:r w:rsidR="004C5055" w:rsidRPr="004C5055">
              <w:rPr>
                <w:webHidden/>
                <w:szCs w:val="24"/>
              </w:rPr>
            </w:r>
            <w:r w:rsidR="004C5055" w:rsidRPr="004C5055">
              <w:rPr>
                <w:webHidden/>
                <w:szCs w:val="24"/>
              </w:rPr>
              <w:fldChar w:fldCharType="separate"/>
            </w:r>
            <w:r w:rsidR="004C5055" w:rsidRPr="004C5055">
              <w:rPr>
                <w:webHidden/>
                <w:szCs w:val="24"/>
              </w:rPr>
              <w:t>90</w:t>
            </w:r>
            <w:r w:rsidR="004C5055" w:rsidRPr="004C5055">
              <w:rPr>
                <w:webHidden/>
                <w:szCs w:val="24"/>
              </w:rPr>
              <w:fldChar w:fldCharType="end"/>
            </w:r>
          </w:hyperlink>
        </w:p>
        <w:p w14:paraId="2E9A3D1B" w14:textId="77DCB1D1" w:rsidR="004C5055" w:rsidRPr="004C5055" w:rsidRDefault="009B1ADF">
          <w:pPr>
            <w:pStyle w:val="TOC1"/>
            <w:rPr>
              <w:rFonts w:eastAsiaTheme="minorEastAsia"/>
              <w:b w:val="0"/>
              <w:szCs w:val="24"/>
            </w:rPr>
          </w:pPr>
          <w:hyperlink w:anchor="_Toc114662677" w:history="1">
            <w:r w:rsidR="004C5055" w:rsidRPr="004C5055">
              <w:rPr>
                <w:rStyle w:val="Hyperlink"/>
                <w:szCs w:val="24"/>
              </w:rPr>
              <w:t>Chapter 12: Culture</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_Toc114662677 \h </w:instrText>
            </w:r>
            <w:r w:rsidR="004C5055" w:rsidRPr="004C5055">
              <w:rPr>
                <w:webHidden/>
                <w:szCs w:val="24"/>
              </w:rPr>
            </w:r>
            <w:r w:rsidR="004C5055" w:rsidRPr="004C5055">
              <w:rPr>
                <w:webHidden/>
                <w:szCs w:val="24"/>
              </w:rPr>
              <w:fldChar w:fldCharType="separate"/>
            </w:r>
            <w:r w:rsidR="004C5055" w:rsidRPr="004C5055">
              <w:rPr>
                <w:webHidden/>
                <w:szCs w:val="24"/>
              </w:rPr>
              <w:t>91</w:t>
            </w:r>
            <w:r w:rsidR="004C5055" w:rsidRPr="004C5055">
              <w:rPr>
                <w:webHidden/>
                <w:szCs w:val="24"/>
              </w:rPr>
              <w:fldChar w:fldCharType="end"/>
            </w:r>
          </w:hyperlink>
        </w:p>
        <w:p w14:paraId="6E26F864" w14:textId="59DE37BB" w:rsidR="004C5055" w:rsidRPr="004C5055" w:rsidRDefault="009B1ADF">
          <w:pPr>
            <w:pStyle w:val="TOC1"/>
            <w:rPr>
              <w:rFonts w:eastAsiaTheme="minorEastAsia"/>
              <w:b w:val="0"/>
              <w:szCs w:val="24"/>
            </w:rPr>
          </w:pPr>
          <w:hyperlink w:anchor="_Toc114662678" w:history="1">
            <w:r w:rsidR="004C5055" w:rsidRPr="004C5055">
              <w:rPr>
                <w:rStyle w:val="Hyperlink"/>
                <w:szCs w:val="24"/>
              </w:rPr>
              <w:t>Chapter 13: Strategic Development Regeneration Areas</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_Toc114662678 \h </w:instrText>
            </w:r>
            <w:r w:rsidR="004C5055" w:rsidRPr="004C5055">
              <w:rPr>
                <w:webHidden/>
                <w:szCs w:val="24"/>
              </w:rPr>
            </w:r>
            <w:r w:rsidR="004C5055" w:rsidRPr="004C5055">
              <w:rPr>
                <w:webHidden/>
                <w:szCs w:val="24"/>
              </w:rPr>
              <w:fldChar w:fldCharType="separate"/>
            </w:r>
            <w:r w:rsidR="004C5055" w:rsidRPr="004C5055">
              <w:rPr>
                <w:webHidden/>
                <w:szCs w:val="24"/>
              </w:rPr>
              <w:t>98</w:t>
            </w:r>
            <w:r w:rsidR="004C5055" w:rsidRPr="004C5055">
              <w:rPr>
                <w:webHidden/>
                <w:szCs w:val="24"/>
              </w:rPr>
              <w:fldChar w:fldCharType="end"/>
            </w:r>
          </w:hyperlink>
        </w:p>
        <w:p w14:paraId="68140E62" w14:textId="5FFA0B3C" w:rsidR="004C5055" w:rsidRPr="004C5055" w:rsidRDefault="009B1ADF">
          <w:pPr>
            <w:pStyle w:val="TOC1"/>
            <w:rPr>
              <w:rFonts w:eastAsiaTheme="minorEastAsia"/>
              <w:b w:val="0"/>
              <w:szCs w:val="24"/>
            </w:rPr>
          </w:pPr>
          <w:hyperlink w:anchor="_Toc114662679" w:history="1">
            <w:r w:rsidR="004C5055" w:rsidRPr="004C5055">
              <w:rPr>
                <w:rStyle w:val="Hyperlink"/>
                <w:szCs w:val="24"/>
              </w:rPr>
              <w:t>Chapter 14: Land Use Zoning</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_Toc114662679 \h </w:instrText>
            </w:r>
            <w:r w:rsidR="004C5055" w:rsidRPr="004C5055">
              <w:rPr>
                <w:webHidden/>
                <w:szCs w:val="24"/>
              </w:rPr>
            </w:r>
            <w:r w:rsidR="004C5055" w:rsidRPr="004C5055">
              <w:rPr>
                <w:webHidden/>
                <w:szCs w:val="24"/>
              </w:rPr>
              <w:fldChar w:fldCharType="separate"/>
            </w:r>
            <w:r w:rsidR="004C5055" w:rsidRPr="004C5055">
              <w:rPr>
                <w:webHidden/>
                <w:szCs w:val="24"/>
              </w:rPr>
              <w:t>111</w:t>
            </w:r>
            <w:r w:rsidR="004C5055" w:rsidRPr="004C5055">
              <w:rPr>
                <w:webHidden/>
                <w:szCs w:val="24"/>
              </w:rPr>
              <w:fldChar w:fldCharType="end"/>
            </w:r>
          </w:hyperlink>
        </w:p>
        <w:p w14:paraId="6478C1C1" w14:textId="3A66C6C4" w:rsidR="004C5055" w:rsidRPr="004C5055" w:rsidRDefault="009B1ADF">
          <w:pPr>
            <w:pStyle w:val="TOC1"/>
            <w:rPr>
              <w:rFonts w:eastAsiaTheme="minorEastAsia"/>
              <w:b w:val="0"/>
              <w:szCs w:val="24"/>
            </w:rPr>
          </w:pPr>
          <w:hyperlink w:anchor="_Toc114662680" w:history="1">
            <w:r w:rsidR="004C5055" w:rsidRPr="004C5055">
              <w:rPr>
                <w:rStyle w:val="Hyperlink"/>
                <w:szCs w:val="24"/>
              </w:rPr>
              <w:t>Chapter 15: Development Standards</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_Toc114662680 \h </w:instrText>
            </w:r>
            <w:r w:rsidR="004C5055" w:rsidRPr="004C5055">
              <w:rPr>
                <w:webHidden/>
                <w:szCs w:val="24"/>
              </w:rPr>
            </w:r>
            <w:r w:rsidR="004C5055" w:rsidRPr="004C5055">
              <w:rPr>
                <w:webHidden/>
                <w:szCs w:val="24"/>
              </w:rPr>
              <w:fldChar w:fldCharType="separate"/>
            </w:r>
            <w:r w:rsidR="004C5055" w:rsidRPr="004C5055">
              <w:rPr>
                <w:webHidden/>
                <w:szCs w:val="24"/>
              </w:rPr>
              <w:t>124</w:t>
            </w:r>
            <w:r w:rsidR="004C5055" w:rsidRPr="004C5055">
              <w:rPr>
                <w:webHidden/>
                <w:szCs w:val="24"/>
              </w:rPr>
              <w:fldChar w:fldCharType="end"/>
            </w:r>
          </w:hyperlink>
        </w:p>
        <w:p w14:paraId="07AE087F" w14:textId="16FF2E7F" w:rsidR="004C5055" w:rsidRPr="004C5055" w:rsidRDefault="009B1ADF">
          <w:pPr>
            <w:pStyle w:val="TOC1"/>
            <w:rPr>
              <w:rFonts w:eastAsiaTheme="minorEastAsia"/>
              <w:b w:val="0"/>
              <w:szCs w:val="24"/>
            </w:rPr>
          </w:pPr>
          <w:hyperlink w:anchor="_Toc114662681" w:history="1">
            <w:r w:rsidR="004C5055" w:rsidRPr="004C5055">
              <w:rPr>
                <w:rStyle w:val="Hyperlink"/>
                <w:szCs w:val="24"/>
              </w:rPr>
              <w:t xml:space="preserve">Chapter 16: </w:t>
            </w:r>
            <w:r w:rsidR="004C5055" w:rsidRPr="004C5055">
              <w:rPr>
                <w:rStyle w:val="Hyperlink"/>
                <w:bCs/>
                <w:szCs w:val="24"/>
                <w:bdr w:val="none" w:sz="0" w:space="0" w:color="auto" w:frame="1"/>
              </w:rPr>
              <w:t>Monitoring and Implementation</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_Toc114662681 \h </w:instrText>
            </w:r>
            <w:r w:rsidR="004C5055" w:rsidRPr="004C5055">
              <w:rPr>
                <w:webHidden/>
                <w:szCs w:val="24"/>
              </w:rPr>
            </w:r>
            <w:r w:rsidR="004C5055" w:rsidRPr="004C5055">
              <w:rPr>
                <w:webHidden/>
                <w:szCs w:val="24"/>
              </w:rPr>
              <w:fldChar w:fldCharType="separate"/>
            </w:r>
            <w:r w:rsidR="004C5055" w:rsidRPr="004C5055">
              <w:rPr>
                <w:webHidden/>
                <w:szCs w:val="24"/>
              </w:rPr>
              <w:t>131</w:t>
            </w:r>
            <w:r w:rsidR="004C5055" w:rsidRPr="004C5055">
              <w:rPr>
                <w:webHidden/>
                <w:szCs w:val="24"/>
              </w:rPr>
              <w:fldChar w:fldCharType="end"/>
            </w:r>
          </w:hyperlink>
        </w:p>
        <w:p w14:paraId="3A889B85" w14:textId="2D58A119" w:rsidR="004C5055" w:rsidRPr="004C5055" w:rsidRDefault="009B1ADF">
          <w:pPr>
            <w:pStyle w:val="TOC1"/>
            <w:rPr>
              <w:rFonts w:eastAsiaTheme="minorEastAsia"/>
              <w:b w:val="0"/>
              <w:szCs w:val="24"/>
            </w:rPr>
          </w:pPr>
          <w:hyperlink w:anchor="_Toc114662682" w:history="1">
            <w:r w:rsidR="004C5055" w:rsidRPr="004C5055">
              <w:rPr>
                <w:rStyle w:val="Hyperlink"/>
                <w:szCs w:val="24"/>
              </w:rPr>
              <w:t>Chapter 17: Glossary &amp; Acronyms Other Issues Raised</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_Toc114662682 \h </w:instrText>
            </w:r>
            <w:r w:rsidR="004C5055" w:rsidRPr="004C5055">
              <w:rPr>
                <w:webHidden/>
                <w:szCs w:val="24"/>
              </w:rPr>
            </w:r>
            <w:r w:rsidR="004C5055" w:rsidRPr="004C5055">
              <w:rPr>
                <w:webHidden/>
                <w:szCs w:val="24"/>
              </w:rPr>
              <w:fldChar w:fldCharType="separate"/>
            </w:r>
            <w:r w:rsidR="004C5055" w:rsidRPr="004C5055">
              <w:rPr>
                <w:webHidden/>
                <w:szCs w:val="24"/>
              </w:rPr>
              <w:t>132</w:t>
            </w:r>
            <w:r w:rsidR="004C5055" w:rsidRPr="004C5055">
              <w:rPr>
                <w:webHidden/>
                <w:szCs w:val="24"/>
              </w:rPr>
              <w:fldChar w:fldCharType="end"/>
            </w:r>
          </w:hyperlink>
        </w:p>
        <w:p w14:paraId="25C31DAD" w14:textId="2F947E05" w:rsidR="004C5055" w:rsidRPr="004C5055" w:rsidRDefault="009B1ADF">
          <w:pPr>
            <w:pStyle w:val="TOC1"/>
            <w:rPr>
              <w:rFonts w:eastAsiaTheme="minorEastAsia"/>
              <w:b w:val="0"/>
              <w:szCs w:val="24"/>
            </w:rPr>
          </w:pPr>
          <w:hyperlink w:anchor="_Toc114662683" w:history="1">
            <w:r w:rsidR="004C5055" w:rsidRPr="004C5055">
              <w:rPr>
                <w:rStyle w:val="Hyperlink"/>
                <w:szCs w:val="24"/>
              </w:rPr>
              <w:t>Volume 2: Appendices</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_Toc114662683 \h </w:instrText>
            </w:r>
            <w:r w:rsidR="004C5055" w:rsidRPr="004C5055">
              <w:rPr>
                <w:webHidden/>
                <w:szCs w:val="24"/>
              </w:rPr>
            </w:r>
            <w:r w:rsidR="004C5055" w:rsidRPr="004C5055">
              <w:rPr>
                <w:webHidden/>
                <w:szCs w:val="24"/>
              </w:rPr>
              <w:fldChar w:fldCharType="separate"/>
            </w:r>
            <w:r w:rsidR="004C5055" w:rsidRPr="004C5055">
              <w:rPr>
                <w:webHidden/>
                <w:szCs w:val="24"/>
              </w:rPr>
              <w:t>134</w:t>
            </w:r>
            <w:r w:rsidR="004C5055" w:rsidRPr="004C5055">
              <w:rPr>
                <w:webHidden/>
                <w:szCs w:val="24"/>
              </w:rPr>
              <w:fldChar w:fldCharType="end"/>
            </w:r>
          </w:hyperlink>
        </w:p>
        <w:p w14:paraId="49563FF4" w14:textId="427B8474" w:rsidR="004C5055" w:rsidRPr="004C5055" w:rsidRDefault="009B1ADF">
          <w:pPr>
            <w:pStyle w:val="TOC1"/>
            <w:rPr>
              <w:rFonts w:eastAsiaTheme="minorEastAsia"/>
              <w:b w:val="0"/>
              <w:szCs w:val="24"/>
            </w:rPr>
          </w:pPr>
          <w:hyperlink w:anchor="_Toc114662684" w:history="1">
            <w:r w:rsidR="004C5055" w:rsidRPr="004C5055">
              <w:rPr>
                <w:rStyle w:val="Hyperlink"/>
                <w:szCs w:val="24"/>
              </w:rPr>
              <w:t>Volume 4 - Record of Protected Structures</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_Toc114662684 \h </w:instrText>
            </w:r>
            <w:r w:rsidR="004C5055" w:rsidRPr="004C5055">
              <w:rPr>
                <w:webHidden/>
                <w:szCs w:val="24"/>
              </w:rPr>
            </w:r>
            <w:r w:rsidR="004C5055" w:rsidRPr="004C5055">
              <w:rPr>
                <w:webHidden/>
                <w:szCs w:val="24"/>
              </w:rPr>
              <w:fldChar w:fldCharType="separate"/>
            </w:r>
            <w:r w:rsidR="004C5055" w:rsidRPr="004C5055">
              <w:rPr>
                <w:webHidden/>
                <w:szCs w:val="24"/>
              </w:rPr>
              <w:t>140</w:t>
            </w:r>
            <w:r w:rsidR="004C5055" w:rsidRPr="004C5055">
              <w:rPr>
                <w:webHidden/>
                <w:szCs w:val="24"/>
              </w:rPr>
              <w:fldChar w:fldCharType="end"/>
            </w:r>
          </w:hyperlink>
        </w:p>
        <w:p w14:paraId="0CE03FC5" w14:textId="5929934B" w:rsidR="004C5055" w:rsidRPr="004C5055" w:rsidRDefault="009B1ADF">
          <w:pPr>
            <w:pStyle w:val="TOC1"/>
            <w:rPr>
              <w:rFonts w:eastAsiaTheme="minorEastAsia"/>
              <w:b w:val="0"/>
              <w:szCs w:val="24"/>
            </w:rPr>
          </w:pPr>
          <w:hyperlink w:anchor="_Toc114662685" w:history="1">
            <w:r w:rsidR="004C5055" w:rsidRPr="004C5055">
              <w:rPr>
                <w:rStyle w:val="Hyperlink"/>
                <w:szCs w:val="24"/>
              </w:rPr>
              <w:t>Volume 5: Strategic Environmental Assessment</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_Toc114662685 \h </w:instrText>
            </w:r>
            <w:r w:rsidR="004C5055" w:rsidRPr="004C5055">
              <w:rPr>
                <w:webHidden/>
                <w:szCs w:val="24"/>
              </w:rPr>
            </w:r>
            <w:r w:rsidR="004C5055" w:rsidRPr="004C5055">
              <w:rPr>
                <w:webHidden/>
                <w:szCs w:val="24"/>
              </w:rPr>
              <w:fldChar w:fldCharType="separate"/>
            </w:r>
            <w:r w:rsidR="004C5055" w:rsidRPr="004C5055">
              <w:rPr>
                <w:webHidden/>
                <w:szCs w:val="24"/>
              </w:rPr>
              <w:t>141</w:t>
            </w:r>
            <w:r w:rsidR="004C5055" w:rsidRPr="004C5055">
              <w:rPr>
                <w:webHidden/>
                <w:szCs w:val="24"/>
              </w:rPr>
              <w:fldChar w:fldCharType="end"/>
            </w:r>
          </w:hyperlink>
        </w:p>
        <w:p w14:paraId="11FB3106" w14:textId="41343D0E" w:rsidR="004C5055" w:rsidRPr="004C5055" w:rsidRDefault="009B1ADF">
          <w:pPr>
            <w:pStyle w:val="TOC1"/>
            <w:rPr>
              <w:rFonts w:eastAsiaTheme="minorEastAsia"/>
              <w:b w:val="0"/>
              <w:szCs w:val="24"/>
            </w:rPr>
          </w:pPr>
          <w:hyperlink w:anchor="_Toc114662686" w:history="1">
            <w:r w:rsidR="004C5055" w:rsidRPr="004C5055">
              <w:rPr>
                <w:rStyle w:val="Hyperlink"/>
                <w:szCs w:val="24"/>
              </w:rPr>
              <w:t>Volume 6: Appropriate Assessment</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_Toc114662686 \h </w:instrText>
            </w:r>
            <w:r w:rsidR="004C5055" w:rsidRPr="004C5055">
              <w:rPr>
                <w:webHidden/>
                <w:szCs w:val="24"/>
              </w:rPr>
            </w:r>
            <w:r w:rsidR="004C5055" w:rsidRPr="004C5055">
              <w:rPr>
                <w:webHidden/>
                <w:szCs w:val="24"/>
              </w:rPr>
              <w:fldChar w:fldCharType="separate"/>
            </w:r>
            <w:r w:rsidR="004C5055" w:rsidRPr="004C5055">
              <w:rPr>
                <w:webHidden/>
                <w:szCs w:val="24"/>
              </w:rPr>
              <w:t>142</w:t>
            </w:r>
            <w:r w:rsidR="004C5055" w:rsidRPr="004C5055">
              <w:rPr>
                <w:webHidden/>
                <w:szCs w:val="24"/>
              </w:rPr>
              <w:fldChar w:fldCharType="end"/>
            </w:r>
          </w:hyperlink>
        </w:p>
        <w:p w14:paraId="6C947F74" w14:textId="6DFEE3E5" w:rsidR="004C5055" w:rsidRPr="004C5055" w:rsidRDefault="009B1ADF">
          <w:pPr>
            <w:pStyle w:val="TOC1"/>
            <w:rPr>
              <w:rFonts w:eastAsiaTheme="minorEastAsia"/>
              <w:b w:val="0"/>
              <w:szCs w:val="24"/>
            </w:rPr>
          </w:pPr>
          <w:hyperlink w:anchor="_Toc114662687" w:history="1">
            <w:r w:rsidR="004C5055" w:rsidRPr="004C5055">
              <w:rPr>
                <w:rStyle w:val="Hyperlink"/>
                <w:szCs w:val="24"/>
              </w:rPr>
              <w:t>Volume 7: Strategic Flood Risk Assessment</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_Toc114662687 \h </w:instrText>
            </w:r>
            <w:r w:rsidR="004C5055" w:rsidRPr="004C5055">
              <w:rPr>
                <w:webHidden/>
                <w:szCs w:val="24"/>
              </w:rPr>
            </w:r>
            <w:r w:rsidR="004C5055" w:rsidRPr="004C5055">
              <w:rPr>
                <w:webHidden/>
                <w:szCs w:val="24"/>
              </w:rPr>
              <w:fldChar w:fldCharType="separate"/>
            </w:r>
            <w:r w:rsidR="004C5055" w:rsidRPr="004C5055">
              <w:rPr>
                <w:webHidden/>
                <w:szCs w:val="24"/>
              </w:rPr>
              <w:t>144</w:t>
            </w:r>
            <w:r w:rsidR="004C5055" w:rsidRPr="004C5055">
              <w:rPr>
                <w:webHidden/>
                <w:szCs w:val="24"/>
              </w:rPr>
              <w:fldChar w:fldCharType="end"/>
            </w:r>
          </w:hyperlink>
        </w:p>
        <w:p w14:paraId="17EA81E6" w14:textId="096927E8" w:rsidR="004C5055" w:rsidRPr="004C5055" w:rsidRDefault="009B1ADF">
          <w:pPr>
            <w:pStyle w:val="TOC1"/>
            <w:rPr>
              <w:rFonts w:eastAsiaTheme="minorEastAsia"/>
              <w:b w:val="0"/>
              <w:szCs w:val="24"/>
            </w:rPr>
          </w:pPr>
          <w:hyperlink w:anchor="_Toc114662688" w:history="1">
            <w:r w:rsidR="004C5055" w:rsidRPr="004C5055">
              <w:rPr>
                <w:rStyle w:val="Hyperlink"/>
                <w:szCs w:val="24"/>
              </w:rPr>
              <w:t>Part 4</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_Toc114662688 \h </w:instrText>
            </w:r>
            <w:r w:rsidR="004C5055" w:rsidRPr="004C5055">
              <w:rPr>
                <w:webHidden/>
                <w:szCs w:val="24"/>
              </w:rPr>
            </w:r>
            <w:r w:rsidR="004C5055" w:rsidRPr="004C5055">
              <w:rPr>
                <w:webHidden/>
                <w:szCs w:val="24"/>
              </w:rPr>
              <w:fldChar w:fldCharType="separate"/>
            </w:r>
            <w:r w:rsidR="004C5055" w:rsidRPr="004C5055">
              <w:rPr>
                <w:webHidden/>
                <w:szCs w:val="24"/>
              </w:rPr>
              <w:t>149</w:t>
            </w:r>
            <w:r w:rsidR="004C5055" w:rsidRPr="004C5055">
              <w:rPr>
                <w:webHidden/>
                <w:szCs w:val="24"/>
              </w:rPr>
              <w:fldChar w:fldCharType="end"/>
            </w:r>
          </w:hyperlink>
        </w:p>
        <w:p w14:paraId="1A8618AB" w14:textId="1FFA6238" w:rsidR="004C5055" w:rsidRPr="004C5055" w:rsidRDefault="009B1ADF">
          <w:pPr>
            <w:pStyle w:val="TOC1"/>
            <w:rPr>
              <w:rFonts w:eastAsiaTheme="minorEastAsia"/>
              <w:b w:val="0"/>
              <w:szCs w:val="24"/>
            </w:rPr>
          </w:pPr>
          <w:hyperlink w:anchor="_Toc114662689" w:history="1">
            <w:r w:rsidR="004C5055" w:rsidRPr="004C5055">
              <w:rPr>
                <w:rStyle w:val="Hyperlink"/>
                <w:szCs w:val="24"/>
              </w:rPr>
              <w:t>A summary of the issues raised by the submissions/observations on Volume 3 – Zoning Maps, and the Chief Executive’s Response and Recommendations on the issues raised</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_Toc114662689 \h </w:instrText>
            </w:r>
            <w:r w:rsidR="004C5055" w:rsidRPr="004C5055">
              <w:rPr>
                <w:webHidden/>
                <w:szCs w:val="24"/>
              </w:rPr>
            </w:r>
            <w:r w:rsidR="004C5055" w:rsidRPr="004C5055">
              <w:rPr>
                <w:webHidden/>
                <w:szCs w:val="24"/>
              </w:rPr>
              <w:fldChar w:fldCharType="separate"/>
            </w:r>
            <w:r w:rsidR="004C5055" w:rsidRPr="004C5055">
              <w:rPr>
                <w:webHidden/>
                <w:szCs w:val="24"/>
              </w:rPr>
              <w:t>149</w:t>
            </w:r>
            <w:r w:rsidR="004C5055" w:rsidRPr="004C5055">
              <w:rPr>
                <w:webHidden/>
                <w:szCs w:val="24"/>
              </w:rPr>
              <w:fldChar w:fldCharType="end"/>
            </w:r>
          </w:hyperlink>
        </w:p>
        <w:p w14:paraId="256D0FDF" w14:textId="52A6D93B" w:rsidR="004C5055" w:rsidRPr="004C5055" w:rsidRDefault="009B1ADF">
          <w:pPr>
            <w:pStyle w:val="TOC1"/>
            <w:rPr>
              <w:rFonts w:eastAsiaTheme="minorEastAsia"/>
              <w:b w:val="0"/>
              <w:szCs w:val="24"/>
            </w:rPr>
          </w:pPr>
          <w:hyperlink w:anchor="_Toc114662690" w:history="1">
            <w:r w:rsidR="004C5055" w:rsidRPr="004C5055">
              <w:rPr>
                <w:rStyle w:val="Hyperlink"/>
                <w:szCs w:val="24"/>
              </w:rPr>
              <w:t>Volume 3 - Zoning Maps</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_Toc114662690 \h </w:instrText>
            </w:r>
            <w:r w:rsidR="004C5055" w:rsidRPr="004C5055">
              <w:rPr>
                <w:webHidden/>
                <w:szCs w:val="24"/>
              </w:rPr>
            </w:r>
            <w:r w:rsidR="004C5055" w:rsidRPr="004C5055">
              <w:rPr>
                <w:webHidden/>
                <w:szCs w:val="24"/>
              </w:rPr>
              <w:fldChar w:fldCharType="separate"/>
            </w:r>
            <w:r w:rsidR="004C5055" w:rsidRPr="004C5055">
              <w:rPr>
                <w:webHidden/>
                <w:szCs w:val="24"/>
              </w:rPr>
              <w:t>150</w:t>
            </w:r>
            <w:r w:rsidR="004C5055" w:rsidRPr="004C5055">
              <w:rPr>
                <w:webHidden/>
                <w:szCs w:val="24"/>
              </w:rPr>
              <w:fldChar w:fldCharType="end"/>
            </w:r>
          </w:hyperlink>
        </w:p>
        <w:p w14:paraId="640696E1" w14:textId="564F407A" w:rsidR="004C5055" w:rsidRPr="004C5055" w:rsidRDefault="009B1ADF">
          <w:pPr>
            <w:pStyle w:val="TOC1"/>
            <w:rPr>
              <w:rFonts w:eastAsiaTheme="minorEastAsia"/>
              <w:b w:val="0"/>
              <w:szCs w:val="24"/>
            </w:rPr>
          </w:pPr>
          <w:hyperlink w:anchor="_Toc114662691" w:history="1">
            <w:r w:rsidR="004C5055" w:rsidRPr="004C5055">
              <w:rPr>
                <w:rStyle w:val="Hyperlink"/>
                <w:szCs w:val="24"/>
              </w:rPr>
              <w:t>Part 5</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_Toc114662691 \h </w:instrText>
            </w:r>
            <w:r w:rsidR="004C5055" w:rsidRPr="004C5055">
              <w:rPr>
                <w:webHidden/>
                <w:szCs w:val="24"/>
              </w:rPr>
            </w:r>
            <w:r w:rsidR="004C5055" w:rsidRPr="004C5055">
              <w:rPr>
                <w:webHidden/>
                <w:szCs w:val="24"/>
              </w:rPr>
              <w:fldChar w:fldCharType="separate"/>
            </w:r>
            <w:r w:rsidR="004C5055" w:rsidRPr="004C5055">
              <w:rPr>
                <w:webHidden/>
                <w:szCs w:val="24"/>
              </w:rPr>
              <w:t>188</w:t>
            </w:r>
            <w:r w:rsidR="004C5055" w:rsidRPr="004C5055">
              <w:rPr>
                <w:webHidden/>
                <w:szCs w:val="24"/>
              </w:rPr>
              <w:fldChar w:fldCharType="end"/>
            </w:r>
          </w:hyperlink>
        </w:p>
        <w:p w14:paraId="6BD730C5" w14:textId="7949571D" w:rsidR="004C5055" w:rsidRPr="004C5055" w:rsidRDefault="009B1ADF">
          <w:pPr>
            <w:pStyle w:val="TOC1"/>
            <w:rPr>
              <w:rFonts w:eastAsiaTheme="minorEastAsia"/>
              <w:b w:val="0"/>
              <w:szCs w:val="24"/>
            </w:rPr>
          </w:pPr>
          <w:hyperlink w:anchor="_Toc114662692" w:history="1">
            <w:r w:rsidR="004C5055" w:rsidRPr="004C5055">
              <w:rPr>
                <w:rStyle w:val="Hyperlink"/>
                <w:szCs w:val="24"/>
              </w:rPr>
              <w:t>List of the Persons or Bodies Who Made Submissions/Observations</w:t>
            </w:r>
            <w:r w:rsidR="004C5055" w:rsidRPr="004C5055">
              <w:rPr>
                <w:webHidden/>
                <w:szCs w:val="24"/>
              </w:rPr>
              <w:tab/>
            </w:r>
            <w:r w:rsidR="004C5055" w:rsidRPr="004C5055">
              <w:rPr>
                <w:webHidden/>
                <w:szCs w:val="24"/>
              </w:rPr>
              <w:fldChar w:fldCharType="begin"/>
            </w:r>
            <w:r w:rsidR="004C5055" w:rsidRPr="004C5055">
              <w:rPr>
                <w:webHidden/>
                <w:szCs w:val="24"/>
              </w:rPr>
              <w:instrText xml:space="preserve"> PAGEREF _Toc114662692 \h </w:instrText>
            </w:r>
            <w:r w:rsidR="004C5055" w:rsidRPr="004C5055">
              <w:rPr>
                <w:webHidden/>
                <w:szCs w:val="24"/>
              </w:rPr>
            </w:r>
            <w:r w:rsidR="004C5055" w:rsidRPr="004C5055">
              <w:rPr>
                <w:webHidden/>
                <w:szCs w:val="24"/>
              </w:rPr>
              <w:fldChar w:fldCharType="separate"/>
            </w:r>
            <w:r w:rsidR="004C5055" w:rsidRPr="004C5055">
              <w:rPr>
                <w:webHidden/>
                <w:szCs w:val="24"/>
              </w:rPr>
              <w:t>188</w:t>
            </w:r>
            <w:r w:rsidR="004C5055" w:rsidRPr="004C5055">
              <w:rPr>
                <w:webHidden/>
                <w:szCs w:val="24"/>
              </w:rPr>
              <w:fldChar w:fldCharType="end"/>
            </w:r>
          </w:hyperlink>
        </w:p>
        <w:p w14:paraId="2370C659" w14:textId="7448C2E8" w:rsidR="00391A04" w:rsidRDefault="00391A04">
          <w:r w:rsidRPr="004C5055">
            <w:rPr>
              <w:rFonts w:ascii="Arial" w:hAnsi="Arial" w:cs="Arial"/>
              <w:b/>
              <w:bCs/>
              <w:noProof/>
              <w:sz w:val="24"/>
              <w:szCs w:val="24"/>
            </w:rPr>
            <w:fldChar w:fldCharType="end"/>
          </w:r>
        </w:p>
      </w:sdtContent>
    </w:sdt>
    <w:p w14:paraId="16485178" w14:textId="6A79CA1C" w:rsidR="00656DF4" w:rsidRPr="00656DF4" w:rsidRDefault="00656DF4" w:rsidP="00A53AFF">
      <w:pPr>
        <w:pStyle w:val="Heading1"/>
      </w:pPr>
      <w:r w:rsidRPr="00656DF4">
        <w:br w:type="page"/>
      </w:r>
    </w:p>
    <w:p w14:paraId="6F6A1EC4" w14:textId="77777777" w:rsidR="0014059A" w:rsidRDefault="00656DF4" w:rsidP="00A53AFF">
      <w:pPr>
        <w:pStyle w:val="Heading1"/>
      </w:pPr>
      <w:bookmarkStart w:id="1" w:name="_Toc114662653"/>
      <w:r w:rsidRPr="00656DF4">
        <w:t>Part 1</w:t>
      </w:r>
      <w:bookmarkEnd w:id="1"/>
    </w:p>
    <w:p w14:paraId="552B2B8E" w14:textId="77777777" w:rsidR="0014059A" w:rsidRDefault="0014059A" w:rsidP="00656DF4">
      <w:pPr>
        <w:spacing w:after="0" w:line="240" w:lineRule="auto"/>
        <w:rPr>
          <w:rFonts w:ascii="Arial" w:hAnsi="Arial" w:cs="Arial"/>
          <w:b/>
          <w:sz w:val="48"/>
          <w:szCs w:val="48"/>
        </w:rPr>
      </w:pPr>
    </w:p>
    <w:p w14:paraId="7432C538" w14:textId="77777777" w:rsidR="00656DF4" w:rsidRDefault="00656DF4" w:rsidP="00656DF4">
      <w:pPr>
        <w:spacing w:after="0" w:line="240" w:lineRule="auto"/>
        <w:rPr>
          <w:rFonts w:ascii="Arial" w:hAnsi="Arial" w:cs="Arial"/>
          <w:b/>
          <w:sz w:val="48"/>
          <w:szCs w:val="48"/>
        </w:rPr>
      </w:pPr>
      <w:r w:rsidRPr="00656DF4">
        <w:rPr>
          <w:rFonts w:ascii="Arial" w:hAnsi="Arial" w:cs="Arial"/>
          <w:b/>
          <w:sz w:val="48"/>
          <w:szCs w:val="48"/>
        </w:rPr>
        <w:t>Introduction</w:t>
      </w:r>
    </w:p>
    <w:p w14:paraId="5AC4DEFE" w14:textId="77777777" w:rsidR="00656DF4" w:rsidRDefault="00656DF4" w:rsidP="00656DF4">
      <w:pPr>
        <w:spacing w:after="0" w:line="240" w:lineRule="auto"/>
        <w:rPr>
          <w:rFonts w:ascii="Arial" w:hAnsi="Arial" w:cs="Arial"/>
          <w:b/>
          <w:sz w:val="48"/>
          <w:szCs w:val="48"/>
        </w:rPr>
      </w:pPr>
      <w:r>
        <w:rPr>
          <w:rFonts w:ascii="Arial" w:hAnsi="Arial" w:cs="Arial"/>
          <w:b/>
          <w:sz w:val="48"/>
          <w:szCs w:val="48"/>
        </w:rPr>
        <w:br w:type="page"/>
      </w:r>
    </w:p>
    <w:p w14:paraId="4DAB949C" w14:textId="77777777" w:rsidR="00656DF4" w:rsidRPr="00A53AFF" w:rsidRDefault="00656DF4" w:rsidP="00A53AFF">
      <w:pPr>
        <w:pStyle w:val="Heading3"/>
        <w:rPr>
          <w:rStyle w:val="fontstyle01"/>
          <w:rFonts w:cstheme="majorBidi"/>
          <w:b/>
          <w:bCs w:val="0"/>
          <w:color w:val="auto"/>
          <w:sz w:val="28"/>
          <w:szCs w:val="24"/>
        </w:rPr>
      </w:pPr>
      <w:bookmarkStart w:id="2" w:name="_Toc114662654"/>
      <w:r w:rsidRPr="00A53AFF">
        <w:rPr>
          <w:rStyle w:val="fontstyle01"/>
          <w:rFonts w:cstheme="majorBidi"/>
          <w:b/>
          <w:bCs w:val="0"/>
          <w:color w:val="auto"/>
          <w:sz w:val="28"/>
          <w:szCs w:val="24"/>
        </w:rPr>
        <w:t>Introduction</w:t>
      </w:r>
      <w:bookmarkEnd w:id="2"/>
    </w:p>
    <w:p w14:paraId="4A70F272" w14:textId="77777777" w:rsidR="00656DF4" w:rsidRPr="00A04A84" w:rsidRDefault="00656DF4" w:rsidP="00656DF4">
      <w:pPr>
        <w:spacing w:after="0" w:line="240" w:lineRule="auto"/>
        <w:rPr>
          <w:rStyle w:val="fontstyle11"/>
          <w:sz w:val="24"/>
          <w:szCs w:val="24"/>
        </w:rPr>
      </w:pPr>
    </w:p>
    <w:p w14:paraId="6A11EE15" w14:textId="77777777" w:rsidR="00656DF4" w:rsidRDefault="00656DF4" w:rsidP="00656DF4">
      <w:pPr>
        <w:spacing w:after="0" w:line="240" w:lineRule="auto"/>
        <w:rPr>
          <w:rStyle w:val="fontstyle11"/>
          <w:sz w:val="24"/>
          <w:szCs w:val="24"/>
        </w:rPr>
      </w:pPr>
      <w:r w:rsidRPr="003B1598">
        <w:rPr>
          <w:rStyle w:val="fontstyle11"/>
          <w:sz w:val="24"/>
          <w:szCs w:val="24"/>
        </w:rPr>
        <w:t xml:space="preserve">This Report forms part of the statutory procedure for the preparation of the </w:t>
      </w:r>
      <w:r w:rsidR="009B1468" w:rsidRPr="003B1598">
        <w:rPr>
          <w:rStyle w:val="fontstyle11"/>
          <w:sz w:val="24"/>
          <w:szCs w:val="24"/>
        </w:rPr>
        <w:t xml:space="preserve">Dublin </w:t>
      </w:r>
      <w:r w:rsidRPr="003B1598">
        <w:rPr>
          <w:rStyle w:val="fontstyle11"/>
          <w:sz w:val="24"/>
          <w:szCs w:val="24"/>
        </w:rPr>
        <w:t>City Development Plan</w:t>
      </w:r>
      <w:r w:rsidR="004620D8">
        <w:rPr>
          <w:rStyle w:val="fontstyle11"/>
          <w:sz w:val="24"/>
          <w:szCs w:val="24"/>
        </w:rPr>
        <w:t xml:space="preserve"> 2022-2028</w:t>
      </w:r>
      <w:r w:rsidRPr="003B1598">
        <w:rPr>
          <w:rStyle w:val="fontstyle11"/>
          <w:sz w:val="24"/>
          <w:szCs w:val="24"/>
        </w:rPr>
        <w:t>, as required by the Planning and Development Acts 2000 (as amended)</w:t>
      </w:r>
      <w:r w:rsidR="004620D8">
        <w:rPr>
          <w:rStyle w:val="fontstyle11"/>
          <w:sz w:val="24"/>
          <w:szCs w:val="24"/>
        </w:rPr>
        <w:t xml:space="preserve"> and is submitted to the Members of Dublin City Council for their consideration</w:t>
      </w:r>
      <w:r w:rsidRPr="003B1598">
        <w:rPr>
          <w:rStyle w:val="fontstyle11"/>
          <w:sz w:val="24"/>
          <w:szCs w:val="24"/>
        </w:rPr>
        <w:t>. It consists of the Report of the Chief Executive on the submissions/observations received on the Proposed Material Alterations to the Draft Dublin City Development Plan 2022-2028.</w:t>
      </w:r>
    </w:p>
    <w:p w14:paraId="4CE78055" w14:textId="77777777" w:rsidR="004620D8" w:rsidRDefault="004620D8" w:rsidP="00656DF4">
      <w:pPr>
        <w:spacing w:after="0" w:line="240" w:lineRule="auto"/>
        <w:rPr>
          <w:rStyle w:val="fontstyle11"/>
          <w:sz w:val="24"/>
          <w:szCs w:val="24"/>
        </w:rPr>
      </w:pPr>
    </w:p>
    <w:p w14:paraId="68331B83" w14:textId="77777777" w:rsidR="003B1598" w:rsidRPr="004620D8" w:rsidRDefault="004620D8" w:rsidP="004620D8">
      <w:pPr>
        <w:spacing w:after="0" w:line="240" w:lineRule="auto"/>
        <w:rPr>
          <w:rStyle w:val="fontstyle11"/>
          <w:sz w:val="24"/>
          <w:szCs w:val="24"/>
        </w:rPr>
      </w:pPr>
      <w:r>
        <w:rPr>
          <w:rStyle w:val="fontstyle11"/>
          <w:sz w:val="24"/>
          <w:szCs w:val="24"/>
        </w:rPr>
        <w:t xml:space="preserve">As required by </w:t>
      </w:r>
      <w:r w:rsidR="003B1598" w:rsidRPr="004620D8">
        <w:rPr>
          <w:rStyle w:val="fontstyle11"/>
          <w:sz w:val="24"/>
          <w:szCs w:val="24"/>
        </w:rPr>
        <w:t>Section 12(8) of the Planning and Development Act, 2000 (as amended)</w:t>
      </w:r>
      <w:r w:rsidR="00ED02A7" w:rsidRPr="004620D8">
        <w:rPr>
          <w:rStyle w:val="fontstyle11"/>
          <w:sz w:val="24"/>
          <w:szCs w:val="24"/>
        </w:rPr>
        <w:t xml:space="preserve"> </w:t>
      </w:r>
      <w:r w:rsidRPr="004620D8">
        <w:rPr>
          <w:rStyle w:val="fontstyle11"/>
          <w:sz w:val="24"/>
          <w:szCs w:val="24"/>
        </w:rPr>
        <w:t>the report sets out to:</w:t>
      </w:r>
    </w:p>
    <w:p w14:paraId="0BB35A3E" w14:textId="77777777" w:rsidR="003B1598" w:rsidRPr="004620D8" w:rsidRDefault="003B1598" w:rsidP="003B1598">
      <w:pPr>
        <w:pStyle w:val="Default"/>
        <w:rPr>
          <w:rStyle w:val="fontstyle11"/>
          <w:sz w:val="24"/>
          <w:szCs w:val="24"/>
        </w:rPr>
      </w:pPr>
    </w:p>
    <w:p w14:paraId="7A99B457" w14:textId="77777777" w:rsidR="004620D8" w:rsidRPr="004620D8" w:rsidRDefault="004620D8" w:rsidP="004620D8">
      <w:pPr>
        <w:spacing w:after="0" w:line="240" w:lineRule="auto"/>
        <w:rPr>
          <w:rStyle w:val="fontstyle11"/>
          <w:sz w:val="24"/>
          <w:szCs w:val="24"/>
        </w:rPr>
      </w:pPr>
      <w:r w:rsidRPr="004620D8">
        <w:rPr>
          <w:rStyle w:val="fontstyle11"/>
          <w:sz w:val="24"/>
          <w:szCs w:val="24"/>
        </w:rPr>
        <w:t xml:space="preserve">i) List the persons or bodies who made submissions or observations under this section i.e. during the public consultation period of the Proposed Material Alterations to the Draft City Development Plan 2022 - 2028 and the Draft Environmental </w:t>
      </w:r>
      <w:r>
        <w:rPr>
          <w:rStyle w:val="fontstyle11"/>
          <w:sz w:val="24"/>
          <w:szCs w:val="24"/>
        </w:rPr>
        <w:t>Report and Natura Impact Report;</w:t>
      </w:r>
    </w:p>
    <w:p w14:paraId="75A87A2B" w14:textId="77777777" w:rsidR="004620D8" w:rsidRPr="004620D8" w:rsidRDefault="004620D8" w:rsidP="004620D8">
      <w:pPr>
        <w:spacing w:after="0" w:line="240" w:lineRule="auto"/>
        <w:rPr>
          <w:rStyle w:val="fontstyle11"/>
          <w:sz w:val="24"/>
          <w:szCs w:val="24"/>
        </w:rPr>
      </w:pPr>
    </w:p>
    <w:p w14:paraId="5B63BA88" w14:textId="77777777" w:rsidR="004620D8" w:rsidRPr="004620D8" w:rsidRDefault="004620D8" w:rsidP="004620D8">
      <w:pPr>
        <w:spacing w:after="0" w:line="240" w:lineRule="auto"/>
        <w:rPr>
          <w:rStyle w:val="fontstyle11"/>
          <w:sz w:val="24"/>
          <w:szCs w:val="24"/>
        </w:rPr>
      </w:pPr>
      <w:r w:rsidRPr="004620D8">
        <w:rPr>
          <w:rStyle w:val="fontstyle11"/>
          <w:sz w:val="24"/>
          <w:szCs w:val="24"/>
        </w:rPr>
        <w:t>ii) Summarise the recommendations, submissions and observations made by the Office of the Planning Regulator</w:t>
      </w:r>
      <w:r>
        <w:rPr>
          <w:rStyle w:val="fontstyle11"/>
          <w:sz w:val="24"/>
          <w:szCs w:val="24"/>
        </w:rPr>
        <w:t>;</w:t>
      </w:r>
    </w:p>
    <w:p w14:paraId="1BF7D770" w14:textId="77777777" w:rsidR="004620D8" w:rsidRPr="004620D8" w:rsidRDefault="004620D8" w:rsidP="004620D8">
      <w:pPr>
        <w:spacing w:after="0" w:line="240" w:lineRule="auto"/>
        <w:rPr>
          <w:rStyle w:val="fontstyle11"/>
          <w:sz w:val="24"/>
          <w:szCs w:val="24"/>
        </w:rPr>
      </w:pPr>
    </w:p>
    <w:p w14:paraId="0E10A9F9" w14:textId="77777777" w:rsidR="004620D8" w:rsidRPr="004620D8" w:rsidRDefault="004620D8" w:rsidP="00656DF4">
      <w:pPr>
        <w:spacing w:after="0" w:line="240" w:lineRule="auto"/>
        <w:rPr>
          <w:rStyle w:val="fontstyle11"/>
          <w:sz w:val="24"/>
          <w:szCs w:val="24"/>
        </w:rPr>
      </w:pPr>
      <w:r w:rsidRPr="004620D8">
        <w:rPr>
          <w:rStyle w:val="fontstyle11"/>
          <w:sz w:val="24"/>
          <w:szCs w:val="24"/>
        </w:rPr>
        <w:t xml:space="preserve">iii) </w:t>
      </w:r>
      <w:r>
        <w:rPr>
          <w:rStyle w:val="fontstyle11"/>
          <w:sz w:val="24"/>
          <w:szCs w:val="24"/>
        </w:rPr>
        <w:t>Summarise t</w:t>
      </w:r>
      <w:r w:rsidRPr="004620D8">
        <w:rPr>
          <w:rStyle w:val="fontstyle11"/>
          <w:sz w:val="24"/>
          <w:szCs w:val="24"/>
        </w:rPr>
        <w:t>he submissions and observations made by any other persons in relation to the proposed material alterations</w:t>
      </w:r>
      <w:r>
        <w:rPr>
          <w:rStyle w:val="fontstyle11"/>
          <w:sz w:val="24"/>
          <w:szCs w:val="24"/>
        </w:rPr>
        <w:t xml:space="preserve"> and</w:t>
      </w:r>
    </w:p>
    <w:p w14:paraId="30557778" w14:textId="77777777" w:rsidR="004620D8" w:rsidRPr="004620D8" w:rsidRDefault="004620D8" w:rsidP="00656DF4">
      <w:pPr>
        <w:spacing w:after="0" w:line="240" w:lineRule="auto"/>
        <w:rPr>
          <w:rStyle w:val="fontstyle11"/>
          <w:sz w:val="24"/>
          <w:szCs w:val="24"/>
        </w:rPr>
      </w:pPr>
    </w:p>
    <w:p w14:paraId="59D51168" w14:textId="77777777" w:rsidR="003B1598" w:rsidRPr="004620D8" w:rsidRDefault="004620D8" w:rsidP="00656DF4">
      <w:pPr>
        <w:spacing w:after="0" w:line="240" w:lineRule="auto"/>
        <w:rPr>
          <w:rStyle w:val="fontstyle11"/>
          <w:sz w:val="24"/>
          <w:szCs w:val="24"/>
        </w:rPr>
      </w:pPr>
      <w:r w:rsidRPr="004620D8">
        <w:rPr>
          <w:rStyle w:val="fontstyle11"/>
          <w:sz w:val="24"/>
          <w:szCs w:val="24"/>
        </w:rPr>
        <w:t>iv) Give the response of the Chief Executive to the issues raised, taking account of any directions of the Members of the authority or the committee under Section 11.4, the proper planning and sustainable development of the area, the statutory obligations of any Local Authority in the area and any relevant policies or objectives in the area and any relevant policies of objectives of the Government or of any Minister of the Government.</w:t>
      </w:r>
    </w:p>
    <w:p w14:paraId="5E09A250" w14:textId="77777777" w:rsidR="004620D8" w:rsidRDefault="004620D8" w:rsidP="00656DF4">
      <w:pPr>
        <w:spacing w:after="0" w:line="240" w:lineRule="auto"/>
        <w:rPr>
          <w:rStyle w:val="fontstyle11"/>
          <w:sz w:val="24"/>
          <w:szCs w:val="24"/>
        </w:rPr>
      </w:pPr>
    </w:p>
    <w:p w14:paraId="32A4C79B" w14:textId="77777777" w:rsidR="00FB4AC3" w:rsidRPr="00B50765" w:rsidRDefault="00B50765" w:rsidP="00656DF4">
      <w:pPr>
        <w:spacing w:after="0" w:line="240" w:lineRule="auto"/>
        <w:rPr>
          <w:rFonts w:ascii="Arial" w:hAnsi="Arial" w:cs="Arial"/>
          <w:color w:val="000000"/>
          <w:sz w:val="24"/>
          <w:szCs w:val="24"/>
        </w:rPr>
      </w:pPr>
      <w:r w:rsidRPr="00B50765">
        <w:rPr>
          <w:rFonts w:ascii="Arial" w:hAnsi="Arial" w:cs="Arial"/>
          <w:color w:val="000000"/>
          <w:sz w:val="24"/>
          <w:szCs w:val="24"/>
        </w:rPr>
        <w:t>At the special Council meetings held in July 2022 as per Section 12 (6)</w:t>
      </w:r>
      <w:r w:rsidR="00EF2509">
        <w:rPr>
          <w:rFonts w:ascii="Arial" w:hAnsi="Arial" w:cs="Arial"/>
          <w:color w:val="000000"/>
          <w:sz w:val="24"/>
          <w:szCs w:val="24"/>
        </w:rPr>
        <w:t>,</w:t>
      </w:r>
      <w:r w:rsidRPr="00B50765">
        <w:rPr>
          <w:rFonts w:ascii="Arial" w:hAnsi="Arial" w:cs="Arial"/>
          <w:color w:val="000000"/>
          <w:sz w:val="24"/>
          <w:szCs w:val="24"/>
        </w:rPr>
        <w:t xml:space="preserve"> the Elected Members amended the Draft Plan. As per Section 12 (7)</w:t>
      </w:r>
      <w:r w:rsidR="00EF2509">
        <w:rPr>
          <w:rFonts w:ascii="Arial" w:hAnsi="Arial" w:cs="Arial"/>
          <w:color w:val="000000"/>
          <w:sz w:val="24"/>
          <w:szCs w:val="24"/>
        </w:rPr>
        <w:t>,</w:t>
      </w:r>
      <w:r w:rsidRPr="00B50765">
        <w:rPr>
          <w:rFonts w:ascii="Arial" w:hAnsi="Arial" w:cs="Arial"/>
          <w:color w:val="000000"/>
          <w:sz w:val="24"/>
          <w:szCs w:val="24"/>
        </w:rPr>
        <w:t xml:space="preserve"> it is the</w:t>
      </w:r>
      <w:r>
        <w:rPr>
          <w:rFonts w:ascii="Arial" w:hAnsi="Arial" w:cs="Arial"/>
          <w:color w:val="000000"/>
          <w:sz w:val="24"/>
          <w:szCs w:val="24"/>
        </w:rPr>
        <w:t xml:space="preserve"> proposed material alterations </w:t>
      </w:r>
      <w:r w:rsidRPr="00B50765">
        <w:rPr>
          <w:rFonts w:ascii="Arial" w:hAnsi="Arial" w:cs="Arial"/>
          <w:color w:val="000000"/>
          <w:sz w:val="24"/>
          <w:szCs w:val="24"/>
        </w:rPr>
        <w:t xml:space="preserve">and the associated environmental reports and determinations that were on display from </w:t>
      </w:r>
      <w:r>
        <w:rPr>
          <w:rFonts w:ascii="Arial" w:hAnsi="Arial" w:cs="Arial"/>
          <w:color w:val="000000"/>
          <w:sz w:val="24"/>
          <w:szCs w:val="24"/>
        </w:rPr>
        <w:t>the 27</w:t>
      </w:r>
      <w:r w:rsidRPr="00B50765">
        <w:rPr>
          <w:rFonts w:ascii="Arial" w:hAnsi="Arial" w:cs="Arial"/>
          <w:color w:val="000000"/>
          <w:sz w:val="24"/>
          <w:szCs w:val="24"/>
          <w:vertAlign w:val="superscript"/>
        </w:rPr>
        <w:t>th</w:t>
      </w:r>
      <w:r>
        <w:rPr>
          <w:rFonts w:ascii="Arial" w:hAnsi="Arial" w:cs="Arial"/>
          <w:color w:val="000000"/>
          <w:sz w:val="24"/>
          <w:szCs w:val="24"/>
        </w:rPr>
        <w:t xml:space="preserve"> of July 2022</w:t>
      </w:r>
      <w:r w:rsidRPr="00B50765">
        <w:rPr>
          <w:rFonts w:ascii="Arial" w:hAnsi="Arial" w:cs="Arial"/>
          <w:color w:val="000000"/>
          <w:sz w:val="24"/>
          <w:szCs w:val="24"/>
        </w:rPr>
        <w:t xml:space="preserve"> </w:t>
      </w:r>
      <w:r>
        <w:rPr>
          <w:rFonts w:ascii="Arial" w:hAnsi="Arial" w:cs="Arial"/>
          <w:color w:val="000000"/>
          <w:sz w:val="24"/>
          <w:szCs w:val="24"/>
        </w:rPr>
        <w:t>to the 1</w:t>
      </w:r>
      <w:r w:rsidRPr="00B50765">
        <w:rPr>
          <w:rFonts w:ascii="Arial" w:hAnsi="Arial" w:cs="Arial"/>
          <w:color w:val="000000"/>
          <w:sz w:val="24"/>
          <w:szCs w:val="24"/>
          <w:vertAlign w:val="superscript"/>
        </w:rPr>
        <w:t>st</w:t>
      </w:r>
      <w:r>
        <w:rPr>
          <w:rFonts w:ascii="Arial" w:hAnsi="Arial" w:cs="Arial"/>
          <w:color w:val="000000"/>
          <w:sz w:val="24"/>
          <w:szCs w:val="24"/>
        </w:rPr>
        <w:t xml:space="preserve"> of September 2022</w:t>
      </w:r>
      <w:r w:rsidRPr="00B50765">
        <w:rPr>
          <w:rFonts w:ascii="Arial" w:hAnsi="Arial" w:cs="Arial"/>
          <w:color w:val="000000"/>
          <w:sz w:val="24"/>
          <w:szCs w:val="24"/>
        </w:rPr>
        <w:t>. Section 12 (7) invites submissions on the amendments and 12 (8) sets out that the Executive shall prepare a report on the submissions received “</w:t>
      </w:r>
      <w:r w:rsidRPr="00B50765">
        <w:rPr>
          <w:rFonts w:ascii="Arial" w:hAnsi="Arial" w:cs="Arial"/>
          <w:i/>
          <w:iCs/>
          <w:color w:val="000000"/>
          <w:sz w:val="24"/>
          <w:szCs w:val="24"/>
        </w:rPr>
        <w:t>in relation to the Draft Plan in accordance with this section”</w:t>
      </w:r>
      <w:r w:rsidRPr="00B50765">
        <w:rPr>
          <w:rFonts w:ascii="Arial" w:hAnsi="Arial" w:cs="Arial"/>
          <w:color w:val="000000"/>
          <w:sz w:val="24"/>
          <w:szCs w:val="24"/>
        </w:rPr>
        <w:t>, which is taken to mean submissions in rela</w:t>
      </w:r>
      <w:r>
        <w:rPr>
          <w:rFonts w:ascii="Arial" w:hAnsi="Arial" w:cs="Arial"/>
          <w:color w:val="000000"/>
          <w:sz w:val="24"/>
          <w:szCs w:val="24"/>
        </w:rPr>
        <w:t>tions to the proposed material alterations</w:t>
      </w:r>
      <w:r w:rsidRPr="00B50765">
        <w:rPr>
          <w:rFonts w:ascii="Arial" w:hAnsi="Arial" w:cs="Arial"/>
          <w:color w:val="000000"/>
          <w:sz w:val="24"/>
          <w:szCs w:val="24"/>
        </w:rPr>
        <w:t xml:space="preserve"> to the Draft Plan. Therefore, the responses and recommendations set out below relate to issues r</w:t>
      </w:r>
      <w:r>
        <w:rPr>
          <w:rFonts w:ascii="Arial" w:hAnsi="Arial" w:cs="Arial"/>
          <w:color w:val="000000"/>
          <w:sz w:val="24"/>
          <w:szCs w:val="24"/>
        </w:rPr>
        <w:t xml:space="preserve">aised on the proposed </w:t>
      </w:r>
      <w:r w:rsidR="00EF2509">
        <w:rPr>
          <w:rFonts w:ascii="Arial" w:hAnsi="Arial" w:cs="Arial"/>
          <w:color w:val="000000"/>
          <w:sz w:val="24"/>
          <w:szCs w:val="24"/>
        </w:rPr>
        <w:t>material</w:t>
      </w:r>
      <w:r>
        <w:rPr>
          <w:rFonts w:ascii="Arial" w:hAnsi="Arial" w:cs="Arial"/>
          <w:color w:val="000000"/>
          <w:sz w:val="24"/>
          <w:szCs w:val="24"/>
        </w:rPr>
        <w:t xml:space="preserve"> alterations</w:t>
      </w:r>
      <w:r w:rsidRPr="00B50765">
        <w:rPr>
          <w:rFonts w:ascii="Arial" w:hAnsi="Arial" w:cs="Arial"/>
          <w:color w:val="000000"/>
          <w:sz w:val="24"/>
          <w:szCs w:val="24"/>
        </w:rPr>
        <w:t>.</w:t>
      </w:r>
    </w:p>
    <w:p w14:paraId="768A5867" w14:textId="77777777" w:rsidR="00B50765" w:rsidRDefault="00B50765" w:rsidP="00656DF4">
      <w:pPr>
        <w:spacing w:after="0" w:line="240" w:lineRule="auto"/>
        <w:rPr>
          <w:rStyle w:val="fontstyle11"/>
          <w:b/>
          <w:sz w:val="24"/>
          <w:szCs w:val="24"/>
        </w:rPr>
      </w:pPr>
    </w:p>
    <w:p w14:paraId="346E521E" w14:textId="77777777" w:rsidR="00EF2509" w:rsidRPr="00A53AFF" w:rsidRDefault="00EF2509" w:rsidP="00A53AFF">
      <w:pPr>
        <w:pStyle w:val="Heading3"/>
        <w:rPr>
          <w:rStyle w:val="fontstyle01"/>
          <w:rFonts w:cstheme="majorBidi"/>
          <w:b/>
          <w:bCs w:val="0"/>
          <w:color w:val="auto"/>
          <w:sz w:val="28"/>
          <w:szCs w:val="24"/>
        </w:rPr>
      </w:pPr>
      <w:bookmarkStart w:id="3" w:name="_Toc114662655"/>
      <w:r w:rsidRPr="00A53AFF">
        <w:rPr>
          <w:rStyle w:val="fontstyle01"/>
          <w:rFonts w:cstheme="majorBidi"/>
          <w:b/>
          <w:bCs w:val="0"/>
          <w:color w:val="auto"/>
          <w:sz w:val="28"/>
          <w:szCs w:val="24"/>
        </w:rPr>
        <w:t>Process to Date</w:t>
      </w:r>
      <w:bookmarkEnd w:id="3"/>
    </w:p>
    <w:p w14:paraId="0751158E" w14:textId="77777777" w:rsidR="00EF2509" w:rsidRPr="00A53AFF" w:rsidRDefault="00EF2509" w:rsidP="00A53AFF">
      <w:pPr>
        <w:pStyle w:val="Heading3"/>
        <w:rPr>
          <w:rStyle w:val="fontstyle11"/>
          <w:rFonts w:cstheme="majorBidi"/>
          <w:color w:val="auto"/>
          <w:sz w:val="28"/>
          <w:szCs w:val="24"/>
        </w:rPr>
      </w:pPr>
    </w:p>
    <w:p w14:paraId="4CB49518" w14:textId="77777777" w:rsidR="00EF2509" w:rsidRPr="00154BA8" w:rsidRDefault="00EF2509" w:rsidP="00EF2509">
      <w:pPr>
        <w:spacing w:after="0" w:line="240" w:lineRule="auto"/>
        <w:rPr>
          <w:rStyle w:val="fontstyle11"/>
          <w:sz w:val="24"/>
          <w:szCs w:val="24"/>
        </w:rPr>
      </w:pPr>
      <w:r w:rsidRPr="00154BA8">
        <w:rPr>
          <w:rStyle w:val="fontstyle11"/>
          <w:sz w:val="24"/>
          <w:szCs w:val="24"/>
        </w:rPr>
        <w:t>The consultation period for the making of the Dublin City Development Plan 2022-2028 commenced with the launch of an Issues Paper which was on public display from 15</w:t>
      </w:r>
      <w:r w:rsidRPr="00154BA8">
        <w:rPr>
          <w:rStyle w:val="fontstyle11"/>
          <w:sz w:val="24"/>
          <w:szCs w:val="24"/>
          <w:vertAlign w:val="superscript"/>
        </w:rPr>
        <w:t>th</w:t>
      </w:r>
      <w:r w:rsidRPr="00154BA8">
        <w:rPr>
          <w:rStyle w:val="fontstyle11"/>
          <w:sz w:val="24"/>
          <w:szCs w:val="24"/>
        </w:rPr>
        <w:t xml:space="preserve"> December 2020 to 22</w:t>
      </w:r>
      <w:r w:rsidRPr="00154BA8">
        <w:rPr>
          <w:rStyle w:val="fontstyle11"/>
          <w:sz w:val="24"/>
          <w:szCs w:val="24"/>
          <w:vertAlign w:val="superscript"/>
        </w:rPr>
        <w:t>nd</w:t>
      </w:r>
      <w:r w:rsidRPr="00154BA8">
        <w:rPr>
          <w:rStyle w:val="fontstyle11"/>
          <w:sz w:val="24"/>
          <w:szCs w:val="24"/>
        </w:rPr>
        <w:t xml:space="preserve"> February 2021. A total of 752 written submissions from </w:t>
      </w:r>
      <w:r>
        <w:rPr>
          <w:rStyle w:val="fontstyle11"/>
          <w:sz w:val="24"/>
          <w:szCs w:val="24"/>
        </w:rPr>
        <w:t xml:space="preserve">individuals, </w:t>
      </w:r>
      <w:r w:rsidRPr="00154BA8">
        <w:rPr>
          <w:rStyle w:val="fontstyle11"/>
          <w:sz w:val="24"/>
          <w:szCs w:val="24"/>
        </w:rPr>
        <w:t xml:space="preserve">communities, infrastructure providers, sectoral groups, statutory agencies and adjoining local authorities were taken into account. </w:t>
      </w:r>
    </w:p>
    <w:p w14:paraId="46C88F83" w14:textId="77777777" w:rsidR="00EF2509" w:rsidRPr="00154BA8" w:rsidRDefault="00EF2509" w:rsidP="00EF2509">
      <w:pPr>
        <w:spacing w:after="0" w:line="240" w:lineRule="auto"/>
        <w:rPr>
          <w:rStyle w:val="fontstyle11"/>
          <w:sz w:val="24"/>
          <w:szCs w:val="24"/>
        </w:rPr>
      </w:pPr>
    </w:p>
    <w:p w14:paraId="17366D9C" w14:textId="77777777" w:rsidR="00EF2509" w:rsidRPr="00154BA8" w:rsidRDefault="00EF2509" w:rsidP="00EF2509">
      <w:pPr>
        <w:spacing w:after="0" w:line="240" w:lineRule="auto"/>
        <w:rPr>
          <w:rStyle w:val="fontstyle11"/>
          <w:sz w:val="24"/>
          <w:szCs w:val="24"/>
        </w:rPr>
      </w:pPr>
      <w:r w:rsidRPr="00154BA8">
        <w:rPr>
          <w:rStyle w:val="fontstyle11"/>
          <w:sz w:val="24"/>
          <w:szCs w:val="24"/>
        </w:rPr>
        <w:t xml:space="preserve">The Members having considered the views expressed by the public proposed 1,078 </w:t>
      </w:r>
      <w:r w:rsidR="00D30E82" w:rsidRPr="00154BA8">
        <w:rPr>
          <w:rStyle w:val="fontstyle11"/>
          <w:sz w:val="24"/>
          <w:szCs w:val="24"/>
        </w:rPr>
        <w:t>pre-draft</w:t>
      </w:r>
      <w:r w:rsidRPr="00154BA8">
        <w:rPr>
          <w:rStyle w:val="fontstyle11"/>
          <w:sz w:val="24"/>
          <w:szCs w:val="24"/>
        </w:rPr>
        <w:t xml:space="preserve"> motions which were considered at the Special Council meetings on the 22</w:t>
      </w:r>
      <w:r w:rsidRPr="00154BA8">
        <w:rPr>
          <w:rStyle w:val="fontstyle11"/>
          <w:sz w:val="24"/>
          <w:szCs w:val="24"/>
          <w:vertAlign w:val="superscript"/>
        </w:rPr>
        <w:t>nd</w:t>
      </w:r>
      <w:r w:rsidRPr="00154BA8">
        <w:rPr>
          <w:rStyle w:val="fontstyle11"/>
          <w:sz w:val="24"/>
          <w:szCs w:val="24"/>
        </w:rPr>
        <w:t>, 23</w:t>
      </w:r>
      <w:r w:rsidRPr="00154BA8">
        <w:rPr>
          <w:rStyle w:val="fontstyle11"/>
          <w:sz w:val="24"/>
          <w:szCs w:val="24"/>
          <w:vertAlign w:val="superscript"/>
        </w:rPr>
        <w:t>rd</w:t>
      </w:r>
      <w:r w:rsidRPr="00154BA8">
        <w:rPr>
          <w:rStyle w:val="fontstyle11"/>
          <w:sz w:val="24"/>
          <w:szCs w:val="24"/>
        </w:rPr>
        <w:t xml:space="preserve"> and 24</w:t>
      </w:r>
      <w:r w:rsidRPr="00154BA8">
        <w:rPr>
          <w:rStyle w:val="fontstyle11"/>
          <w:sz w:val="24"/>
          <w:szCs w:val="24"/>
          <w:vertAlign w:val="superscript"/>
        </w:rPr>
        <w:t>th</w:t>
      </w:r>
      <w:r w:rsidRPr="00154BA8">
        <w:rPr>
          <w:rStyle w:val="fontstyle11"/>
          <w:sz w:val="24"/>
          <w:szCs w:val="24"/>
        </w:rPr>
        <w:t xml:space="preserve"> of June 2021 at which Members gave direction to the Chief Executive regarding strategic and policy issues to include in the Draft Development Plan.</w:t>
      </w:r>
    </w:p>
    <w:p w14:paraId="1E17A50F" w14:textId="77777777" w:rsidR="00EF2509" w:rsidRPr="00154BA8" w:rsidRDefault="00EF2509" w:rsidP="00EF2509">
      <w:pPr>
        <w:spacing w:after="0" w:line="240" w:lineRule="auto"/>
        <w:rPr>
          <w:rStyle w:val="fontstyle11"/>
          <w:sz w:val="24"/>
          <w:szCs w:val="24"/>
        </w:rPr>
      </w:pPr>
    </w:p>
    <w:p w14:paraId="0C23EA72" w14:textId="77777777" w:rsidR="00EF2509" w:rsidRPr="00154BA8" w:rsidRDefault="00EF2509" w:rsidP="00EF2509">
      <w:pPr>
        <w:spacing w:after="0" w:line="240" w:lineRule="auto"/>
        <w:rPr>
          <w:rStyle w:val="fontstyle11"/>
          <w:sz w:val="24"/>
          <w:szCs w:val="24"/>
        </w:rPr>
      </w:pPr>
      <w:r w:rsidRPr="00154BA8">
        <w:rPr>
          <w:rStyle w:val="fontstyle11"/>
          <w:sz w:val="24"/>
          <w:szCs w:val="24"/>
        </w:rPr>
        <w:t>The Chief Executive prepared the Pre-Draft Plan which was circulated to Members for their consideration only, on foot of which</w:t>
      </w:r>
      <w:r>
        <w:rPr>
          <w:rStyle w:val="fontstyle11"/>
          <w:sz w:val="24"/>
          <w:szCs w:val="24"/>
        </w:rPr>
        <w:t>,</w:t>
      </w:r>
      <w:r w:rsidRPr="00154BA8">
        <w:rPr>
          <w:rStyle w:val="fontstyle11"/>
          <w:sz w:val="24"/>
          <w:szCs w:val="24"/>
        </w:rPr>
        <w:t xml:space="preserve"> Members submitted 301 motions. All changes agreed at the Special Council meetings held on 8</w:t>
      </w:r>
      <w:r w:rsidRPr="00154BA8">
        <w:rPr>
          <w:rStyle w:val="fontstyle11"/>
          <w:sz w:val="24"/>
          <w:szCs w:val="24"/>
          <w:vertAlign w:val="superscript"/>
        </w:rPr>
        <w:t>th</w:t>
      </w:r>
      <w:r w:rsidRPr="00154BA8">
        <w:rPr>
          <w:rStyle w:val="fontstyle11"/>
          <w:sz w:val="24"/>
          <w:szCs w:val="24"/>
        </w:rPr>
        <w:t>, 9</w:t>
      </w:r>
      <w:r w:rsidRPr="00154BA8">
        <w:rPr>
          <w:rStyle w:val="fontstyle11"/>
          <w:sz w:val="24"/>
          <w:szCs w:val="24"/>
          <w:vertAlign w:val="superscript"/>
        </w:rPr>
        <w:t>th</w:t>
      </w:r>
      <w:r w:rsidRPr="00154BA8">
        <w:rPr>
          <w:rStyle w:val="fontstyle11"/>
          <w:sz w:val="24"/>
          <w:szCs w:val="24"/>
        </w:rPr>
        <w:t xml:space="preserve"> and 10</w:t>
      </w:r>
      <w:r w:rsidRPr="00154BA8">
        <w:rPr>
          <w:rStyle w:val="fontstyle11"/>
          <w:sz w:val="24"/>
          <w:szCs w:val="24"/>
          <w:vertAlign w:val="superscript"/>
        </w:rPr>
        <w:t>th</w:t>
      </w:r>
      <w:r w:rsidRPr="00154BA8">
        <w:rPr>
          <w:rStyle w:val="fontstyle11"/>
          <w:sz w:val="24"/>
          <w:szCs w:val="24"/>
        </w:rPr>
        <w:t xml:space="preserve"> September to consider the proposed Draft Development Plan and the Chief Executive</w:t>
      </w:r>
      <w:r>
        <w:rPr>
          <w:rStyle w:val="fontstyle11"/>
          <w:sz w:val="24"/>
          <w:szCs w:val="24"/>
        </w:rPr>
        <w:t>’</w:t>
      </w:r>
      <w:r w:rsidRPr="00154BA8">
        <w:rPr>
          <w:rStyle w:val="fontstyle11"/>
          <w:sz w:val="24"/>
          <w:szCs w:val="24"/>
        </w:rPr>
        <w:t>s Report on motions received informed the Draft Dublin City Development Plan 2022-2028.</w:t>
      </w:r>
    </w:p>
    <w:p w14:paraId="58E5E184" w14:textId="77777777" w:rsidR="00EF2509" w:rsidRPr="00154BA8" w:rsidRDefault="00EF2509" w:rsidP="00EF2509">
      <w:pPr>
        <w:spacing w:after="0" w:line="240" w:lineRule="auto"/>
        <w:rPr>
          <w:rStyle w:val="fontstyle11"/>
          <w:sz w:val="24"/>
          <w:szCs w:val="24"/>
        </w:rPr>
      </w:pPr>
      <w:r w:rsidRPr="00154BA8">
        <w:rPr>
          <w:rStyle w:val="fontstyle11"/>
          <w:sz w:val="24"/>
          <w:szCs w:val="24"/>
        </w:rPr>
        <w:t xml:space="preserve">The Draft Dublin City Development Plan 2022-2028 was placed on public display on 25th November 2021 for a period of 12 weeks until 14th February 2022. A total of 4,323 submissions/observations were received in response to this stage of the public consultation process. </w:t>
      </w:r>
    </w:p>
    <w:p w14:paraId="06097773" w14:textId="77777777" w:rsidR="00EF2509" w:rsidRPr="00154BA8" w:rsidRDefault="00EF2509" w:rsidP="00EF2509">
      <w:pPr>
        <w:spacing w:after="0" w:line="240" w:lineRule="auto"/>
        <w:rPr>
          <w:rStyle w:val="fontstyle11"/>
          <w:sz w:val="24"/>
          <w:szCs w:val="24"/>
        </w:rPr>
      </w:pPr>
    </w:p>
    <w:p w14:paraId="343818DF" w14:textId="009B2235" w:rsidR="00EF2509" w:rsidRPr="00154BA8" w:rsidRDefault="00EF2509" w:rsidP="00EF2509">
      <w:pPr>
        <w:spacing w:after="0" w:line="240" w:lineRule="auto"/>
        <w:rPr>
          <w:rStyle w:val="fontstyle11"/>
          <w:sz w:val="24"/>
          <w:szCs w:val="24"/>
        </w:rPr>
      </w:pPr>
      <w:r w:rsidRPr="00154BA8">
        <w:rPr>
          <w:rStyle w:val="fontstyle11"/>
          <w:sz w:val="24"/>
          <w:szCs w:val="24"/>
        </w:rPr>
        <w:t xml:space="preserve">In accordance with the requirements of Section 12(4)(b) of the Planning and Development Act </w:t>
      </w:r>
      <w:r w:rsidR="0036089F">
        <w:rPr>
          <w:rStyle w:val="fontstyle11"/>
          <w:sz w:val="24"/>
          <w:szCs w:val="24"/>
        </w:rPr>
        <w:t xml:space="preserve">2000 </w:t>
      </w:r>
      <w:r w:rsidRPr="00154BA8">
        <w:rPr>
          <w:rStyle w:val="fontstyle11"/>
          <w:sz w:val="24"/>
          <w:szCs w:val="24"/>
        </w:rPr>
        <w:t>(as amended), the Chief Executive’s report was prepared, which summarised and detailed the submissions received on the Draft Dublin City Development Plan and provided a response and recommendations of the Chief Executive to the issues raised during the consultation.</w:t>
      </w:r>
    </w:p>
    <w:p w14:paraId="671EEF49" w14:textId="77777777" w:rsidR="00EF2509" w:rsidRPr="00154BA8" w:rsidRDefault="00EF2509" w:rsidP="00EF2509">
      <w:pPr>
        <w:spacing w:after="0" w:line="240" w:lineRule="auto"/>
        <w:rPr>
          <w:rStyle w:val="fontstyle11"/>
          <w:sz w:val="24"/>
          <w:szCs w:val="24"/>
        </w:rPr>
      </w:pPr>
    </w:p>
    <w:p w14:paraId="28CEC047" w14:textId="77777777" w:rsidR="00EF2509" w:rsidRDefault="00EF2509" w:rsidP="00EF2509">
      <w:pPr>
        <w:spacing w:after="0" w:line="240" w:lineRule="auto"/>
        <w:rPr>
          <w:rStyle w:val="fontstyle11"/>
          <w:sz w:val="24"/>
          <w:szCs w:val="24"/>
        </w:rPr>
      </w:pPr>
      <w:r w:rsidRPr="00154BA8">
        <w:rPr>
          <w:rStyle w:val="fontstyle11"/>
          <w:sz w:val="24"/>
          <w:szCs w:val="24"/>
        </w:rPr>
        <w:t>The Members, having considered the views expressed by the public proposed 526 motions giving direction to the Chief Executive regarding strategic and policy issues to amend in the Draft Dublin City Development Plan. The Chief Executive provided a response and recommendations to the issues raised in the motions.</w:t>
      </w:r>
    </w:p>
    <w:p w14:paraId="1EB327D5" w14:textId="77777777" w:rsidR="00EF2509" w:rsidRPr="00154BA8" w:rsidRDefault="00EF2509" w:rsidP="00EF2509">
      <w:pPr>
        <w:spacing w:after="0" w:line="240" w:lineRule="auto"/>
        <w:rPr>
          <w:rStyle w:val="fontstyle11"/>
          <w:sz w:val="24"/>
          <w:szCs w:val="24"/>
        </w:rPr>
      </w:pPr>
    </w:p>
    <w:p w14:paraId="5A0BC728" w14:textId="77777777" w:rsidR="00EF2509" w:rsidRPr="00154BA8" w:rsidRDefault="00EF2509" w:rsidP="00EF2509">
      <w:pPr>
        <w:spacing w:after="0" w:line="240" w:lineRule="auto"/>
        <w:rPr>
          <w:rStyle w:val="fontstyle11"/>
          <w:sz w:val="24"/>
          <w:szCs w:val="24"/>
        </w:rPr>
      </w:pPr>
      <w:r w:rsidRPr="00154BA8">
        <w:rPr>
          <w:rStyle w:val="fontstyle11"/>
          <w:sz w:val="24"/>
          <w:szCs w:val="24"/>
        </w:rPr>
        <w:t>The Members of Dublin City Council considered the Draft City Development Plan 2022-2028 and the Chief Executive</w:t>
      </w:r>
      <w:r>
        <w:rPr>
          <w:rStyle w:val="fontstyle11"/>
          <w:sz w:val="24"/>
          <w:szCs w:val="24"/>
        </w:rPr>
        <w:t>’</w:t>
      </w:r>
      <w:r w:rsidRPr="00154BA8">
        <w:rPr>
          <w:rStyle w:val="fontstyle11"/>
          <w:sz w:val="24"/>
          <w:szCs w:val="24"/>
        </w:rPr>
        <w:t>s Report on submissions received and the Chief Executive</w:t>
      </w:r>
      <w:r>
        <w:rPr>
          <w:rStyle w:val="fontstyle11"/>
          <w:sz w:val="24"/>
          <w:szCs w:val="24"/>
        </w:rPr>
        <w:t>’</w:t>
      </w:r>
      <w:r w:rsidRPr="00154BA8">
        <w:rPr>
          <w:rStyle w:val="fontstyle11"/>
          <w:sz w:val="24"/>
          <w:szCs w:val="24"/>
        </w:rPr>
        <w:t>s Report</w:t>
      </w:r>
      <w:r>
        <w:rPr>
          <w:rStyle w:val="fontstyle11"/>
          <w:sz w:val="24"/>
          <w:szCs w:val="24"/>
        </w:rPr>
        <w:t xml:space="preserve"> </w:t>
      </w:r>
      <w:r w:rsidRPr="00154BA8">
        <w:rPr>
          <w:rStyle w:val="fontstyle11"/>
          <w:sz w:val="24"/>
          <w:szCs w:val="24"/>
        </w:rPr>
        <w:t>on motions received at Special Council Meetings held on 5</w:t>
      </w:r>
      <w:r w:rsidRPr="00154BA8">
        <w:rPr>
          <w:rStyle w:val="fontstyle11"/>
          <w:sz w:val="24"/>
          <w:szCs w:val="24"/>
          <w:vertAlign w:val="superscript"/>
        </w:rPr>
        <w:t>th</w:t>
      </w:r>
      <w:r w:rsidRPr="00154BA8">
        <w:rPr>
          <w:rStyle w:val="fontstyle11"/>
          <w:sz w:val="24"/>
          <w:szCs w:val="24"/>
        </w:rPr>
        <w:t>, 6</w:t>
      </w:r>
      <w:r w:rsidRPr="00154BA8">
        <w:rPr>
          <w:rStyle w:val="fontstyle11"/>
          <w:sz w:val="24"/>
          <w:szCs w:val="24"/>
          <w:vertAlign w:val="superscript"/>
        </w:rPr>
        <w:t>th</w:t>
      </w:r>
      <w:r w:rsidRPr="00154BA8">
        <w:rPr>
          <w:rStyle w:val="fontstyle11"/>
          <w:sz w:val="24"/>
          <w:szCs w:val="24"/>
        </w:rPr>
        <w:t xml:space="preserve"> and 7</w:t>
      </w:r>
      <w:r w:rsidRPr="00154BA8">
        <w:rPr>
          <w:rStyle w:val="fontstyle11"/>
          <w:sz w:val="24"/>
          <w:szCs w:val="24"/>
          <w:vertAlign w:val="superscript"/>
        </w:rPr>
        <w:t>th</w:t>
      </w:r>
      <w:r w:rsidRPr="00154BA8">
        <w:rPr>
          <w:rStyle w:val="fontstyle11"/>
          <w:sz w:val="24"/>
          <w:szCs w:val="24"/>
        </w:rPr>
        <w:t xml:space="preserve"> of July 2022 and resolved to amend the Draft Plan. </w:t>
      </w:r>
    </w:p>
    <w:p w14:paraId="10E42CE4" w14:textId="77777777" w:rsidR="00EF2509" w:rsidRPr="00154BA8" w:rsidRDefault="00EF2509" w:rsidP="00EF2509">
      <w:pPr>
        <w:spacing w:after="0" w:line="240" w:lineRule="auto"/>
        <w:rPr>
          <w:rStyle w:val="fontstyle11"/>
          <w:sz w:val="24"/>
          <w:szCs w:val="24"/>
        </w:rPr>
      </w:pPr>
    </w:p>
    <w:p w14:paraId="1C9AD4C3" w14:textId="5A7BEAF3" w:rsidR="00EF2509" w:rsidRPr="00154BA8" w:rsidRDefault="00EF2509" w:rsidP="00EF2509">
      <w:pPr>
        <w:spacing w:after="0" w:line="240" w:lineRule="auto"/>
        <w:rPr>
          <w:rStyle w:val="fontstyle11"/>
          <w:sz w:val="24"/>
          <w:szCs w:val="24"/>
        </w:rPr>
      </w:pPr>
      <w:r w:rsidRPr="00154BA8">
        <w:rPr>
          <w:rStyle w:val="fontstyle11"/>
          <w:sz w:val="24"/>
          <w:szCs w:val="24"/>
        </w:rPr>
        <w:t>As these amendments constituted a material alteration to the Draft Dublin City Development Plan</w:t>
      </w:r>
      <w:r>
        <w:rPr>
          <w:rStyle w:val="fontstyle11"/>
          <w:sz w:val="24"/>
          <w:szCs w:val="24"/>
        </w:rPr>
        <w:t>,</w:t>
      </w:r>
      <w:r w:rsidRPr="00154BA8">
        <w:rPr>
          <w:rStyle w:val="fontstyle11"/>
          <w:sz w:val="24"/>
          <w:szCs w:val="24"/>
        </w:rPr>
        <w:t xml:space="preserve"> the Council resolved </w:t>
      </w:r>
      <w:r>
        <w:rPr>
          <w:rStyle w:val="fontstyle11"/>
          <w:sz w:val="24"/>
          <w:szCs w:val="24"/>
        </w:rPr>
        <w:t>to place the proposed material alterations</w:t>
      </w:r>
      <w:r w:rsidRPr="00154BA8">
        <w:rPr>
          <w:rStyle w:val="fontstyle11"/>
          <w:sz w:val="24"/>
          <w:szCs w:val="24"/>
        </w:rPr>
        <w:t xml:space="preserve"> on statutory public display in accordance with the provisions of the Planning and Development Act 2000</w:t>
      </w:r>
      <w:r w:rsidR="0036089F">
        <w:rPr>
          <w:rStyle w:val="fontstyle11"/>
          <w:sz w:val="24"/>
          <w:szCs w:val="24"/>
        </w:rPr>
        <w:t>,</w:t>
      </w:r>
      <w:r w:rsidRPr="00154BA8">
        <w:rPr>
          <w:rStyle w:val="fontstyle11"/>
          <w:sz w:val="24"/>
          <w:szCs w:val="24"/>
        </w:rPr>
        <w:t xml:space="preserve"> as amended. </w:t>
      </w:r>
    </w:p>
    <w:p w14:paraId="7AE0FD93" w14:textId="77777777" w:rsidR="00EF2509" w:rsidRPr="00154BA8" w:rsidRDefault="00EF2509" w:rsidP="00EF2509">
      <w:pPr>
        <w:spacing w:after="0" w:line="240" w:lineRule="auto"/>
        <w:rPr>
          <w:rStyle w:val="fontstyle11"/>
          <w:sz w:val="24"/>
          <w:szCs w:val="24"/>
        </w:rPr>
      </w:pPr>
    </w:p>
    <w:p w14:paraId="246CEE35" w14:textId="77777777" w:rsidR="00EF2509" w:rsidRDefault="00EF2509" w:rsidP="00EF2509">
      <w:pPr>
        <w:spacing w:after="0" w:line="240" w:lineRule="auto"/>
        <w:rPr>
          <w:rStyle w:val="fontstyle11"/>
          <w:sz w:val="24"/>
          <w:szCs w:val="24"/>
        </w:rPr>
      </w:pPr>
      <w:r w:rsidRPr="00B6675F">
        <w:rPr>
          <w:rStyle w:val="fontstyle11"/>
          <w:sz w:val="24"/>
          <w:szCs w:val="24"/>
        </w:rPr>
        <w:t>The display p</w:t>
      </w:r>
      <w:r>
        <w:rPr>
          <w:rStyle w:val="fontstyle11"/>
          <w:sz w:val="24"/>
          <w:szCs w:val="24"/>
        </w:rPr>
        <w:t>eriod for the proposed material a</w:t>
      </w:r>
      <w:r w:rsidRPr="00B6675F">
        <w:rPr>
          <w:rStyle w:val="fontstyle11"/>
          <w:sz w:val="24"/>
          <w:szCs w:val="24"/>
        </w:rPr>
        <w:t>lterations of the Draft Dublin City Development Plan took place from the 27</w:t>
      </w:r>
      <w:r w:rsidRPr="00B6675F">
        <w:rPr>
          <w:rStyle w:val="fontstyle11"/>
          <w:sz w:val="24"/>
          <w:szCs w:val="24"/>
          <w:vertAlign w:val="superscript"/>
        </w:rPr>
        <w:t>th</w:t>
      </w:r>
      <w:r w:rsidRPr="00B6675F">
        <w:rPr>
          <w:rStyle w:val="fontstyle11"/>
          <w:sz w:val="24"/>
          <w:szCs w:val="24"/>
        </w:rPr>
        <w:t xml:space="preserve"> of July to the 1</w:t>
      </w:r>
      <w:r w:rsidRPr="00B6675F">
        <w:rPr>
          <w:rStyle w:val="fontstyle11"/>
          <w:sz w:val="24"/>
          <w:szCs w:val="24"/>
          <w:vertAlign w:val="superscript"/>
        </w:rPr>
        <w:t>st</w:t>
      </w:r>
      <w:r w:rsidRPr="00B6675F">
        <w:rPr>
          <w:rStyle w:val="fontstyle11"/>
          <w:sz w:val="24"/>
          <w:szCs w:val="24"/>
        </w:rPr>
        <w:t xml:space="preserve"> of September 2022. </w:t>
      </w:r>
    </w:p>
    <w:p w14:paraId="01FB4033" w14:textId="77777777" w:rsidR="00EF2509" w:rsidRDefault="00EF2509" w:rsidP="00EF2509">
      <w:pPr>
        <w:spacing w:after="0" w:line="240" w:lineRule="auto"/>
        <w:rPr>
          <w:rStyle w:val="fontstyle01"/>
          <w:sz w:val="24"/>
          <w:szCs w:val="24"/>
        </w:rPr>
      </w:pPr>
    </w:p>
    <w:p w14:paraId="1EDA88F2" w14:textId="77777777" w:rsidR="00A04A84" w:rsidRPr="00A53AFF" w:rsidRDefault="00A04A84" w:rsidP="00A53AFF">
      <w:pPr>
        <w:pStyle w:val="Heading3"/>
        <w:rPr>
          <w:rStyle w:val="fontstyle11"/>
          <w:rFonts w:cstheme="majorBidi"/>
          <w:color w:val="auto"/>
          <w:sz w:val="28"/>
          <w:szCs w:val="24"/>
        </w:rPr>
      </w:pPr>
      <w:bookmarkStart w:id="4" w:name="_Toc114662656"/>
      <w:r w:rsidRPr="00A53AFF">
        <w:rPr>
          <w:rStyle w:val="fontstyle11"/>
          <w:rFonts w:cstheme="majorBidi"/>
          <w:color w:val="auto"/>
          <w:sz w:val="28"/>
          <w:szCs w:val="24"/>
        </w:rPr>
        <w:t>Format of Report</w:t>
      </w:r>
      <w:bookmarkEnd w:id="4"/>
    </w:p>
    <w:p w14:paraId="40C46A08" w14:textId="77777777" w:rsidR="00A04A84" w:rsidRPr="00A04A84" w:rsidRDefault="00A04A84" w:rsidP="00656DF4">
      <w:pPr>
        <w:spacing w:after="0" w:line="240" w:lineRule="auto"/>
        <w:rPr>
          <w:rStyle w:val="fontstyle11"/>
          <w:sz w:val="24"/>
          <w:szCs w:val="24"/>
        </w:rPr>
      </w:pPr>
    </w:p>
    <w:p w14:paraId="4A2495A3" w14:textId="289CFEF5" w:rsidR="00656DF4" w:rsidRPr="00A04A84" w:rsidRDefault="00656DF4" w:rsidP="00656DF4">
      <w:pPr>
        <w:spacing w:after="0" w:line="240" w:lineRule="auto"/>
        <w:rPr>
          <w:rStyle w:val="fontstyle11"/>
          <w:sz w:val="24"/>
          <w:szCs w:val="24"/>
        </w:rPr>
      </w:pPr>
      <w:r w:rsidRPr="00A04A84">
        <w:rPr>
          <w:rStyle w:val="fontstyle11"/>
          <w:sz w:val="24"/>
          <w:szCs w:val="24"/>
        </w:rPr>
        <w:t xml:space="preserve">The </w:t>
      </w:r>
      <w:r w:rsidR="00C14F75">
        <w:rPr>
          <w:rStyle w:val="fontstyle11"/>
          <w:sz w:val="24"/>
          <w:szCs w:val="24"/>
        </w:rPr>
        <w:t>structure of this</w:t>
      </w:r>
      <w:r w:rsidR="002F5E7C" w:rsidRPr="00A04A84">
        <w:rPr>
          <w:rStyle w:val="fontstyle11"/>
          <w:sz w:val="24"/>
          <w:szCs w:val="24"/>
        </w:rPr>
        <w:t xml:space="preserve"> report is as follows:</w:t>
      </w:r>
    </w:p>
    <w:p w14:paraId="788D7B28" w14:textId="77777777" w:rsidR="002F5E7C" w:rsidRPr="00A04A84" w:rsidRDefault="002F5E7C" w:rsidP="00656DF4">
      <w:pPr>
        <w:spacing w:after="0" w:line="240" w:lineRule="auto"/>
        <w:rPr>
          <w:rStyle w:val="fontstyle11"/>
          <w:sz w:val="24"/>
          <w:szCs w:val="24"/>
        </w:rPr>
      </w:pPr>
    </w:p>
    <w:p w14:paraId="66BAB1C7" w14:textId="77777777" w:rsidR="002F5E7C" w:rsidRPr="00A04A84" w:rsidRDefault="002F5E7C" w:rsidP="002F5E7C">
      <w:pPr>
        <w:pStyle w:val="ListParagraph"/>
        <w:numPr>
          <w:ilvl w:val="0"/>
          <w:numId w:val="1"/>
        </w:numPr>
        <w:spacing w:after="0" w:line="240" w:lineRule="auto"/>
        <w:ind w:left="567" w:hanging="567"/>
        <w:rPr>
          <w:rStyle w:val="fontstyle11"/>
          <w:sz w:val="24"/>
          <w:szCs w:val="24"/>
        </w:rPr>
      </w:pPr>
      <w:r w:rsidRPr="00A04A84">
        <w:rPr>
          <w:rStyle w:val="fontstyle11"/>
          <w:b/>
          <w:sz w:val="24"/>
          <w:szCs w:val="24"/>
        </w:rPr>
        <w:t>Part 1</w:t>
      </w:r>
      <w:r w:rsidRPr="00A04A84">
        <w:rPr>
          <w:rStyle w:val="fontstyle11"/>
          <w:sz w:val="24"/>
          <w:szCs w:val="24"/>
        </w:rPr>
        <w:t>: Introduction</w:t>
      </w:r>
    </w:p>
    <w:p w14:paraId="23431010" w14:textId="77777777" w:rsidR="002F5E7C" w:rsidRPr="00A04A84" w:rsidRDefault="002F5E7C" w:rsidP="00656DF4">
      <w:pPr>
        <w:spacing w:after="0" w:line="240" w:lineRule="auto"/>
        <w:ind w:left="567" w:hanging="567"/>
        <w:rPr>
          <w:rStyle w:val="fontstyle11"/>
          <w:sz w:val="24"/>
          <w:szCs w:val="24"/>
        </w:rPr>
      </w:pPr>
    </w:p>
    <w:p w14:paraId="5ECBF773" w14:textId="77777777" w:rsidR="002F5E7C" w:rsidRPr="00A04A84" w:rsidRDefault="002F5E7C" w:rsidP="002F5E7C">
      <w:pPr>
        <w:pStyle w:val="ListParagraph"/>
        <w:numPr>
          <w:ilvl w:val="0"/>
          <w:numId w:val="1"/>
        </w:numPr>
        <w:spacing w:after="0" w:line="240" w:lineRule="auto"/>
        <w:ind w:left="567" w:hanging="567"/>
        <w:rPr>
          <w:rStyle w:val="fontstyle11"/>
          <w:sz w:val="24"/>
          <w:szCs w:val="24"/>
        </w:rPr>
      </w:pPr>
      <w:r w:rsidRPr="00A04A84">
        <w:rPr>
          <w:rStyle w:val="fontstyle11"/>
          <w:b/>
          <w:sz w:val="24"/>
          <w:szCs w:val="24"/>
        </w:rPr>
        <w:t>Part 2:</w:t>
      </w:r>
      <w:r w:rsidRPr="00A04A84">
        <w:rPr>
          <w:rStyle w:val="fontstyle11"/>
          <w:sz w:val="24"/>
          <w:szCs w:val="24"/>
        </w:rPr>
        <w:t xml:space="preserve"> </w:t>
      </w:r>
      <w:r w:rsidR="00656DF4" w:rsidRPr="00A04A84">
        <w:rPr>
          <w:rStyle w:val="fontstyle11"/>
          <w:sz w:val="24"/>
          <w:szCs w:val="24"/>
        </w:rPr>
        <w:t>A summary of the submissions by the O</w:t>
      </w:r>
      <w:r w:rsidR="004620D8">
        <w:rPr>
          <w:rStyle w:val="fontstyle11"/>
          <w:sz w:val="24"/>
          <w:szCs w:val="24"/>
        </w:rPr>
        <w:t>ffice of the Planning Regulator</w:t>
      </w:r>
      <w:r w:rsidR="00656DF4" w:rsidRPr="00A04A84">
        <w:rPr>
          <w:rStyle w:val="fontstyle11"/>
          <w:sz w:val="24"/>
          <w:szCs w:val="24"/>
        </w:rPr>
        <w:t xml:space="preserve"> </w:t>
      </w:r>
      <w:r w:rsidRPr="00A04A84">
        <w:rPr>
          <w:rStyle w:val="fontstyle11"/>
          <w:sz w:val="24"/>
          <w:szCs w:val="24"/>
        </w:rPr>
        <w:t>and the Chief Executive’s Response and Recommendations</w:t>
      </w:r>
      <w:r w:rsidR="00A84DF5">
        <w:rPr>
          <w:rStyle w:val="fontstyle11"/>
          <w:sz w:val="24"/>
          <w:szCs w:val="24"/>
        </w:rPr>
        <w:t xml:space="preserve"> on the issues raised</w:t>
      </w:r>
      <w:r w:rsidRPr="00A04A84">
        <w:rPr>
          <w:rStyle w:val="fontstyle11"/>
          <w:sz w:val="24"/>
          <w:szCs w:val="24"/>
        </w:rPr>
        <w:t>.</w:t>
      </w:r>
    </w:p>
    <w:p w14:paraId="51E0D51C" w14:textId="2508E9E7" w:rsidR="002F5E7C" w:rsidRPr="00A04A84" w:rsidRDefault="002F5E7C" w:rsidP="005C5901">
      <w:pPr>
        <w:pStyle w:val="ListParagraph"/>
        <w:numPr>
          <w:ilvl w:val="0"/>
          <w:numId w:val="1"/>
        </w:numPr>
        <w:spacing w:after="0" w:line="240" w:lineRule="auto"/>
        <w:ind w:left="567" w:hanging="567"/>
        <w:rPr>
          <w:rStyle w:val="fontstyle11"/>
          <w:sz w:val="24"/>
          <w:szCs w:val="24"/>
        </w:rPr>
      </w:pPr>
      <w:r w:rsidRPr="00A04A84">
        <w:rPr>
          <w:rStyle w:val="fontstyle11"/>
          <w:b/>
          <w:sz w:val="24"/>
          <w:szCs w:val="24"/>
        </w:rPr>
        <w:t>Part 3:</w:t>
      </w:r>
      <w:r w:rsidRPr="00A04A84">
        <w:rPr>
          <w:rStyle w:val="fontstyle11"/>
          <w:sz w:val="24"/>
          <w:szCs w:val="24"/>
        </w:rPr>
        <w:t xml:space="preserve"> </w:t>
      </w:r>
      <w:r w:rsidR="00656DF4" w:rsidRPr="00A04A84">
        <w:rPr>
          <w:rStyle w:val="fontstyle11"/>
          <w:sz w:val="24"/>
          <w:szCs w:val="24"/>
        </w:rPr>
        <w:t>A summary of the issues raised by the submissions/observations</w:t>
      </w:r>
      <w:r w:rsidR="006B6A35">
        <w:rPr>
          <w:rStyle w:val="fontstyle11"/>
          <w:sz w:val="24"/>
          <w:szCs w:val="24"/>
        </w:rPr>
        <w:t xml:space="preserve"> on Volume</w:t>
      </w:r>
      <w:r w:rsidR="009175B3">
        <w:rPr>
          <w:rStyle w:val="fontstyle11"/>
          <w:sz w:val="24"/>
          <w:szCs w:val="24"/>
        </w:rPr>
        <w:t>s</w:t>
      </w:r>
      <w:r w:rsidR="006B6A35">
        <w:rPr>
          <w:rStyle w:val="fontstyle11"/>
          <w:sz w:val="24"/>
          <w:szCs w:val="24"/>
        </w:rPr>
        <w:t xml:space="preserve"> 1</w:t>
      </w:r>
      <w:r w:rsidR="009175B3">
        <w:rPr>
          <w:rStyle w:val="fontstyle11"/>
          <w:sz w:val="24"/>
          <w:szCs w:val="24"/>
        </w:rPr>
        <w:t>,</w:t>
      </w:r>
      <w:r w:rsidR="006B6A35">
        <w:rPr>
          <w:rStyle w:val="fontstyle11"/>
          <w:sz w:val="24"/>
          <w:szCs w:val="24"/>
        </w:rPr>
        <w:t xml:space="preserve"> 2</w:t>
      </w:r>
      <w:r w:rsidR="009175B3">
        <w:rPr>
          <w:rStyle w:val="fontstyle11"/>
          <w:sz w:val="24"/>
          <w:szCs w:val="24"/>
        </w:rPr>
        <w:t xml:space="preserve">, </w:t>
      </w:r>
      <w:r w:rsidR="009175B3" w:rsidRPr="009175B3">
        <w:rPr>
          <w:rStyle w:val="fontstyle11"/>
          <w:sz w:val="24"/>
          <w:szCs w:val="24"/>
        </w:rPr>
        <w:t>4,</w:t>
      </w:r>
      <w:r w:rsidR="00800762">
        <w:rPr>
          <w:rStyle w:val="fontstyle11"/>
          <w:sz w:val="24"/>
          <w:szCs w:val="24"/>
        </w:rPr>
        <w:t xml:space="preserve"> </w:t>
      </w:r>
      <w:r w:rsidR="009175B3" w:rsidRPr="009175B3">
        <w:rPr>
          <w:rStyle w:val="fontstyle11"/>
          <w:sz w:val="24"/>
          <w:szCs w:val="24"/>
        </w:rPr>
        <w:t>5,</w:t>
      </w:r>
      <w:r w:rsidR="00800762">
        <w:rPr>
          <w:rStyle w:val="fontstyle11"/>
          <w:sz w:val="24"/>
          <w:szCs w:val="24"/>
        </w:rPr>
        <w:t xml:space="preserve"> </w:t>
      </w:r>
      <w:r w:rsidR="009175B3" w:rsidRPr="009175B3">
        <w:rPr>
          <w:rStyle w:val="fontstyle11"/>
          <w:sz w:val="24"/>
          <w:szCs w:val="24"/>
        </w:rPr>
        <w:t xml:space="preserve">6 and 7 </w:t>
      </w:r>
      <w:r w:rsidR="00A84DF5">
        <w:rPr>
          <w:rStyle w:val="fontstyle11"/>
          <w:sz w:val="24"/>
          <w:szCs w:val="24"/>
        </w:rPr>
        <w:t>(Written Statement</w:t>
      </w:r>
      <w:r w:rsidR="009175B3">
        <w:rPr>
          <w:rStyle w:val="fontstyle11"/>
          <w:sz w:val="24"/>
          <w:szCs w:val="24"/>
        </w:rPr>
        <w:t>,</w:t>
      </w:r>
      <w:r w:rsidR="00A84DF5">
        <w:rPr>
          <w:rStyle w:val="fontstyle11"/>
          <w:sz w:val="24"/>
          <w:szCs w:val="24"/>
        </w:rPr>
        <w:t xml:space="preserve"> Appendices</w:t>
      </w:r>
      <w:r w:rsidR="009175B3">
        <w:rPr>
          <w:rStyle w:val="fontstyle11"/>
          <w:sz w:val="24"/>
          <w:szCs w:val="24"/>
        </w:rPr>
        <w:t>, Record of Protected Structures</w:t>
      </w:r>
      <w:r w:rsidR="00A224AE">
        <w:rPr>
          <w:rStyle w:val="fontstyle11"/>
          <w:sz w:val="24"/>
          <w:szCs w:val="24"/>
        </w:rPr>
        <w:t xml:space="preserve">, Strategic Environmental Assessment Report, </w:t>
      </w:r>
      <w:r w:rsidR="001C150B">
        <w:rPr>
          <w:rStyle w:val="fontstyle11"/>
          <w:sz w:val="24"/>
          <w:szCs w:val="24"/>
        </w:rPr>
        <w:t>Natura Impact</w:t>
      </w:r>
      <w:r w:rsidR="00A224AE">
        <w:rPr>
          <w:rStyle w:val="fontstyle11"/>
          <w:sz w:val="24"/>
          <w:szCs w:val="24"/>
        </w:rPr>
        <w:t xml:space="preserve"> Report and Strategic Flood Risk Assessment</w:t>
      </w:r>
      <w:r w:rsidR="00A84DF5">
        <w:rPr>
          <w:rStyle w:val="fontstyle11"/>
          <w:sz w:val="24"/>
          <w:szCs w:val="24"/>
        </w:rPr>
        <w:t>)</w:t>
      </w:r>
      <w:r w:rsidR="00656DF4" w:rsidRPr="00A04A84">
        <w:rPr>
          <w:rStyle w:val="fontstyle11"/>
          <w:sz w:val="24"/>
          <w:szCs w:val="24"/>
        </w:rPr>
        <w:t>,</w:t>
      </w:r>
      <w:r w:rsidRPr="00A04A84">
        <w:rPr>
          <w:rStyle w:val="fontstyle11"/>
          <w:sz w:val="24"/>
          <w:szCs w:val="24"/>
        </w:rPr>
        <w:t xml:space="preserve"> </w:t>
      </w:r>
      <w:r w:rsidR="00A84DF5">
        <w:rPr>
          <w:rStyle w:val="fontstyle11"/>
          <w:sz w:val="24"/>
          <w:szCs w:val="24"/>
        </w:rPr>
        <w:t xml:space="preserve">and </w:t>
      </w:r>
      <w:r w:rsidR="006B6A35">
        <w:rPr>
          <w:rStyle w:val="fontstyle11"/>
          <w:sz w:val="24"/>
          <w:szCs w:val="24"/>
        </w:rPr>
        <w:t>t</w:t>
      </w:r>
      <w:r w:rsidR="00656DF4" w:rsidRPr="00A04A84">
        <w:rPr>
          <w:rStyle w:val="fontstyle11"/>
          <w:sz w:val="24"/>
          <w:szCs w:val="24"/>
        </w:rPr>
        <w:t>he Chief Executive’s Response and</w:t>
      </w:r>
      <w:r w:rsidRPr="00A04A84">
        <w:rPr>
          <w:rStyle w:val="fontstyle11"/>
          <w:sz w:val="24"/>
          <w:szCs w:val="24"/>
        </w:rPr>
        <w:t xml:space="preserve"> </w:t>
      </w:r>
      <w:r w:rsidR="00656DF4" w:rsidRPr="00A04A84">
        <w:rPr>
          <w:rStyle w:val="fontstyle11"/>
          <w:sz w:val="24"/>
          <w:szCs w:val="24"/>
        </w:rPr>
        <w:t>Recommendatio</w:t>
      </w:r>
      <w:r w:rsidRPr="00A04A84">
        <w:rPr>
          <w:rStyle w:val="fontstyle11"/>
          <w:sz w:val="24"/>
          <w:szCs w:val="24"/>
        </w:rPr>
        <w:t>ns on the issues raised.</w:t>
      </w:r>
    </w:p>
    <w:p w14:paraId="395C8750" w14:textId="77777777" w:rsidR="002F5E7C" w:rsidRPr="00A04A84" w:rsidRDefault="002F5E7C" w:rsidP="00656DF4">
      <w:pPr>
        <w:spacing w:after="0" w:line="240" w:lineRule="auto"/>
        <w:ind w:left="567" w:hanging="567"/>
        <w:rPr>
          <w:rStyle w:val="fontstyle11"/>
          <w:sz w:val="24"/>
          <w:szCs w:val="24"/>
        </w:rPr>
      </w:pPr>
    </w:p>
    <w:p w14:paraId="2DBFD05F" w14:textId="77777777" w:rsidR="006B6A35" w:rsidRPr="00A04A84" w:rsidRDefault="002F5E7C" w:rsidP="006B6A35">
      <w:pPr>
        <w:pStyle w:val="ListParagraph"/>
        <w:numPr>
          <w:ilvl w:val="0"/>
          <w:numId w:val="1"/>
        </w:numPr>
        <w:spacing w:after="0" w:line="240" w:lineRule="auto"/>
        <w:ind w:left="567" w:hanging="567"/>
        <w:rPr>
          <w:rStyle w:val="fontstyle11"/>
          <w:sz w:val="24"/>
          <w:szCs w:val="24"/>
        </w:rPr>
      </w:pPr>
      <w:r w:rsidRPr="00A04A84">
        <w:rPr>
          <w:rStyle w:val="fontstyle11"/>
          <w:b/>
          <w:sz w:val="24"/>
          <w:szCs w:val="24"/>
        </w:rPr>
        <w:t>Part 4:</w:t>
      </w:r>
      <w:r w:rsidRPr="00A04A84">
        <w:rPr>
          <w:rStyle w:val="fontstyle11"/>
          <w:sz w:val="24"/>
          <w:szCs w:val="24"/>
        </w:rPr>
        <w:t xml:space="preserve"> </w:t>
      </w:r>
      <w:r w:rsidR="006B6A35" w:rsidRPr="00A04A84">
        <w:rPr>
          <w:rStyle w:val="fontstyle11"/>
          <w:sz w:val="24"/>
          <w:szCs w:val="24"/>
        </w:rPr>
        <w:t>A summary of the issues raised by the submissions/observations</w:t>
      </w:r>
      <w:r w:rsidR="006B6A35">
        <w:rPr>
          <w:rStyle w:val="fontstyle11"/>
          <w:sz w:val="24"/>
          <w:szCs w:val="24"/>
        </w:rPr>
        <w:t xml:space="preserve"> on Volume 3 </w:t>
      </w:r>
      <w:r w:rsidR="00A84DF5">
        <w:rPr>
          <w:rStyle w:val="fontstyle11"/>
          <w:sz w:val="24"/>
          <w:szCs w:val="24"/>
        </w:rPr>
        <w:t>–</w:t>
      </w:r>
      <w:r w:rsidR="006B6A35">
        <w:rPr>
          <w:rStyle w:val="fontstyle11"/>
          <w:sz w:val="24"/>
          <w:szCs w:val="24"/>
        </w:rPr>
        <w:t xml:space="preserve"> </w:t>
      </w:r>
      <w:r w:rsidRPr="00A04A84">
        <w:rPr>
          <w:rStyle w:val="fontstyle11"/>
          <w:sz w:val="24"/>
          <w:szCs w:val="24"/>
        </w:rPr>
        <w:t>Zoning</w:t>
      </w:r>
      <w:r w:rsidR="00A84DF5">
        <w:rPr>
          <w:rStyle w:val="fontstyle11"/>
          <w:sz w:val="24"/>
          <w:szCs w:val="24"/>
        </w:rPr>
        <w:t xml:space="preserve"> Maps</w:t>
      </w:r>
      <w:r w:rsidR="006B6A35">
        <w:rPr>
          <w:rStyle w:val="fontstyle11"/>
          <w:sz w:val="24"/>
          <w:szCs w:val="24"/>
        </w:rPr>
        <w:t>,</w:t>
      </w:r>
      <w:r w:rsidR="006B6A35" w:rsidRPr="006B6A35">
        <w:rPr>
          <w:rStyle w:val="fontstyle11"/>
          <w:sz w:val="24"/>
          <w:szCs w:val="24"/>
        </w:rPr>
        <w:t xml:space="preserve"> </w:t>
      </w:r>
      <w:r w:rsidR="00A84DF5">
        <w:rPr>
          <w:rStyle w:val="fontstyle11"/>
          <w:sz w:val="24"/>
          <w:szCs w:val="24"/>
        </w:rPr>
        <w:t xml:space="preserve">and </w:t>
      </w:r>
      <w:r w:rsidR="006B6A35">
        <w:rPr>
          <w:rStyle w:val="fontstyle11"/>
          <w:sz w:val="24"/>
          <w:szCs w:val="24"/>
        </w:rPr>
        <w:t>t</w:t>
      </w:r>
      <w:r w:rsidR="006B6A35" w:rsidRPr="00A04A84">
        <w:rPr>
          <w:rStyle w:val="fontstyle11"/>
          <w:sz w:val="24"/>
          <w:szCs w:val="24"/>
        </w:rPr>
        <w:t>he Chief Executive’s Response and Recommendations on the issues raised.</w:t>
      </w:r>
    </w:p>
    <w:p w14:paraId="32A98ADA" w14:textId="77777777" w:rsidR="002F5E7C" w:rsidRPr="00A04A84" w:rsidRDefault="002F5E7C" w:rsidP="00656DF4">
      <w:pPr>
        <w:spacing w:after="0" w:line="240" w:lineRule="auto"/>
        <w:ind w:left="567" w:hanging="567"/>
        <w:rPr>
          <w:rStyle w:val="fontstyle11"/>
          <w:sz w:val="24"/>
          <w:szCs w:val="24"/>
        </w:rPr>
      </w:pPr>
    </w:p>
    <w:p w14:paraId="2D40ABD5" w14:textId="77777777" w:rsidR="002F5E7C" w:rsidRPr="00A04A84" w:rsidRDefault="002F5E7C" w:rsidP="002F5E7C">
      <w:pPr>
        <w:pStyle w:val="ListParagraph"/>
        <w:numPr>
          <w:ilvl w:val="0"/>
          <w:numId w:val="1"/>
        </w:numPr>
        <w:spacing w:after="0" w:line="240" w:lineRule="auto"/>
        <w:ind w:left="567" w:hanging="567"/>
        <w:rPr>
          <w:rStyle w:val="fontstyle11"/>
          <w:sz w:val="24"/>
          <w:szCs w:val="24"/>
        </w:rPr>
      </w:pPr>
      <w:r w:rsidRPr="00A04A84">
        <w:rPr>
          <w:rStyle w:val="fontstyle11"/>
          <w:b/>
          <w:sz w:val="24"/>
          <w:szCs w:val="24"/>
        </w:rPr>
        <w:t>Part 5:</w:t>
      </w:r>
      <w:r w:rsidRPr="00A04A84">
        <w:rPr>
          <w:rStyle w:val="fontstyle11"/>
          <w:sz w:val="24"/>
          <w:szCs w:val="24"/>
        </w:rPr>
        <w:t xml:space="preserve"> </w:t>
      </w:r>
      <w:r w:rsidR="00656DF4" w:rsidRPr="00A04A84">
        <w:rPr>
          <w:rStyle w:val="fontstyle11"/>
          <w:sz w:val="24"/>
          <w:szCs w:val="24"/>
        </w:rPr>
        <w:t>A list of the persons or bodies who made su</w:t>
      </w:r>
      <w:r w:rsidRPr="00A04A84">
        <w:rPr>
          <w:rStyle w:val="fontstyle11"/>
          <w:sz w:val="24"/>
          <w:szCs w:val="24"/>
        </w:rPr>
        <w:t>bmissions/observations.</w:t>
      </w:r>
    </w:p>
    <w:p w14:paraId="250CCDAB" w14:textId="77777777" w:rsidR="002F5E7C" w:rsidRDefault="002F5E7C" w:rsidP="00656DF4">
      <w:pPr>
        <w:spacing w:after="0" w:line="240" w:lineRule="auto"/>
        <w:rPr>
          <w:rStyle w:val="fontstyle11"/>
          <w:sz w:val="24"/>
          <w:szCs w:val="24"/>
        </w:rPr>
      </w:pPr>
    </w:p>
    <w:p w14:paraId="773AD0F1" w14:textId="77777777" w:rsidR="00B50765" w:rsidRPr="004F0F2A" w:rsidRDefault="00B50765" w:rsidP="004F0F2A">
      <w:pPr>
        <w:pStyle w:val="Heading3"/>
        <w:rPr>
          <w:rStyle w:val="fontstyle11"/>
          <w:rFonts w:cstheme="majorBidi"/>
          <w:color w:val="auto"/>
          <w:sz w:val="28"/>
          <w:szCs w:val="24"/>
        </w:rPr>
      </w:pPr>
      <w:bookmarkStart w:id="5" w:name="_Toc114662657"/>
      <w:r w:rsidRPr="004F0F2A">
        <w:rPr>
          <w:rStyle w:val="fontstyle11"/>
          <w:rFonts w:cstheme="majorBidi"/>
          <w:color w:val="auto"/>
          <w:sz w:val="28"/>
          <w:szCs w:val="24"/>
        </w:rPr>
        <w:t>Navigation</w:t>
      </w:r>
      <w:bookmarkEnd w:id="5"/>
    </w:p>
    <w:p w14:paraId="266E93C1" w14:textId="77777777" w:rsidR="00B50765" w:rsidRDefault="00B50765" w:rsidP="00656DF4">
      <w:pPr>
        <w:spacing w:after="0" w:line="240" w:lineRule="auto"/>
        <w:rPr>
          <w:rStyle w:val="fontstyle11"/>
          <w:sz w:val="24"/>
          <w:szCs w:val="24"/>
        </w:rPr>
      </w:pPr>
    </w:p>
    <w:p w14:paraId="7B2723A8" w14:textId="63B4FDF9" w:rsidR="00EF2509" w:rsidRPr="00154BA8" w:rsidRDefault="00EF2509" w:rsidP="00EF2509">
      <w:pPr>
        <w:spacing w:after="0" w:line="240" w:lineRule="auto"/>
        <w:rPr>
          <w:rStyle w:val="fontstyle11"/>
          <w:sz w:val="24"/>
          <w:szCs w:val="24"/>
        </w:rPr>
      </w:pPr>
      <w:r w:rsidRPr="00154BA8">
        <w:rPr>
          <w:rStyle w:val="fontstyle11"/>
          <w:sz w:val="24"/>
          <w:szCs w:val="24"/>
        </w:rPr>
        <w:t xml:space="preserve">A total of </w:t>
      </w:r>
      <w:r w:rsidR="001A4B82" w:rsidRPr="001A4B82">
        <w:rPr>
          <w:rStyle w:val="fontstyle11"/>
          <w:sz w:val="24"/>
          <w:szCs w:val="24"/>
        </w:rPr>
        <w:t>1,096</w:t>
      </w:r>
      <w:r w:rsidRPr="001A4B82">
        <w:rPr>
          <w:rStyle w:val="fontstyle11"/>
          <w:sz w:val="24"/>
          <w:szCs w:val="24"/>
        </w:rPr>
        <w:t xml:space="preserve"> submission</w:t>
      </w:r>
      <w:r w:rsidRPr="00154BA8">
        <w:rPr>
          <w:rStyle w:val="fontstyle11"/>
          <w:sz w:val="24"/>
          <w:szCs w:val="24"/>
        </w:rPr>
        <w:t>/observations were received which is a</w:t>
      </w:r>
      <w:r w:rsidR="00800762">
        <w:rPr>
          <w:rStyle w:val="fontstyle11"/>
          <w:sz w:val="24"/>
          <w:szCs w:val="24"/>
        </w:rPr>
        <w:t>lmost a four</w:t>
      </w:r>
      <w:r w:rsidR="00A224AE">
        <w:rPr>
          <w:rStyle w:val="fontstyle11"/>
          <w:sz w:val="24"/>
          <w:szCs w:val="24"/>
        </w:rPr>
        <w:t>-</w:t>
      </w:r>
      <w:r w:rsidR="00800762">
        <w:rPr>
          <w:rStyle w:val="fontstyle11"/>
          <w:sz w:val="24"/>
          <w:szCs w:val="24"/>
        </w:rPr>
        <w:t>fold</w:t>
      </w:r>
      <w:r w:rsidRPr="00154BA8">
        <w:rPr>
          <w:rStyle w:val="fontstyle11"/>
          <w:sz w:val="24"/>
          <w:szCs w:val="24"/>
        </w:rPr>
        <w:t xml:space="preserve"> increase in the number of submissions/observations received compared with the amount received at the same stage during the 2016-2022 Development Plan. </w:t>
      </w:r>
      <w:r w:rsidR="001A4B82">
        <w:rPr>
          <w:rStyle w:val="fontstyle11"/>
          <w:sz w:val="24"/>
          <w:szCs w:val="24"/>
        </w:rPr>
        <w:t xml:space="preserve">A large number of these submissions however, related to one specific site in the form of a petition letter. </w:t>
      </w:r>
      <w:r w:rsidRPr="008B7E9B">
        <w:rPr>
          <w:rStyle w:val="fontstyle11"/>
          <w:sz w:val="24"/>
          <w:szCs w:val="24"/>
        </w:rPr>
        <w:t xml:space="preserve">As </w:t>
      </w:r>
      <w:r w:rsidR="00A224AE">
        <w:rPr>
          <w:rStyle w:val="fontstyle11"/>
          <w:sz w:val="24"/>
          <w:szCs w:val="24"/>
        </w:rPr>
        <w:t>two</w:t>
      </w:r>
      <w:r w:rsidRPr="00154BA8">
        <w:rPr>
          <w:rStyle w:val="fontstyle11"/>
          <w:sz w:val="24"/>
          <w:szCs w:val="24"/>
        </w:rPr>
        <w:t xml:space="preserve"> submissions/observations were received after the prescribed deadline they are excluded from further consideration and are not provided for in this report.</w:t>
      </w:r>
    </w:p>
    <w:p w14:paraId="278FEE5A" w14:textId="77777777" w:rsidR="00EF2509" w:rsidRPr="00154BA8" w:rsidRDefault="00EF2509" w:rsidP="00EF2509">
      <w:pPr>
        <w:spacing w:after="0" w:line="240" w:lineRule="auto"/>
        <w:rPr>
          <w:rStyle w:val="fontstyle11"/>
          <w:sz w:val="24"/>
          <w:szCs w:val="24"/>
        </w:rPr>
      </w:pPr>
    </w:p>
    <w:p w14:paraId="57B7B229" w14:textId="77777777" w:rsidR="00EF2509" w:rsidRDefault="00EF2509" w:rsidP="00EF2509">
      <w:pPr>
        <w:spacing w:after="0" w:line="240" w:lineRule="auto"/>
        <w:rPr>
          <w:rStyle w:val="fontstyle11"/>
          <w:sz w:val="24"/>
          <w:szCs w:val="24"/>
        </w:rPr>
      </w:pPr>
      <w:r w:rsidRPr="00154BA8">
        <w:rPr>
          <w:rStyle w:val="fontstyle11"/>
          <w:sz w:val="24"/>
          <w:szCs w:val="24"/>
        </w:rPr>
        <w:t>Each submission/observation was fully considered. The issues raised in the submissions/observations have been summarised in the Chief Executive’s Report which includes his response and recommendation to the issues.</w:t>
      </w:r>
    </w:p>
    <w:p w14:paraId="3D3AA2F7" w14:textId="77777777" w:rsidR="00EF2509" w:rsidRPr="00154BA8" w:rsidRDefault="00EF2509" w:rsidP="00EF2509">
      <w:pPr>
        <w:spacing w:after="0" w:line="240" w:lineRule="auto"/>
        <w:rPr>
          <w:rStyle w:val="fontstyle11"/>
          <w:sz w:val="24"/>
          <w:szCs w:val="24"/>
        </w:rPr>
      </w:pPr>
    </w:p>
    <w:p w14:paraId="0D8AAFEE" w14:textId="77777777" w:rsidR="00EF2509" w:rsidRPr="00154BA8" w:rsidRDefault="00EF2509" w:rsidP="00EF2509">
      <w:pPr>
        <w:spacing w:after="0" w:line="240" w:lineRule="auto"/>
        <w:rPr>
          <w:rStyle w:val="fontstyle11"/>
          <w:sz w:val="24"/>
          <w:szCs w:val="24"/>
        </w:rPr>
      </w:pPr>
      <w:r w:rsidRPr="00154BA8">
        <w:rPr>
          <w:rStyle w:val="fontstyle11"/>
          <w:sz w:val="24"/>
          <w:szCs w:val="24"/>
        </w:rPr>
        <w:t>Where submissions/observations were received the relevant Material Alteration Reference Number is quoted in this report; however, the text is generally not repeated. Accordingly, in addition to the Draft Dublin City Development Plan, this report should be read in conjunction with the Proposed Material Alterations of the Draft Dublin City Development Plan Report (July 2022).</w:t>
      </w:r>
    </w:p>
    <w:p w14:paraId="1C8BFAE8" w14:textId="77777777" w:rsidR="00EF2509" w:rsidRDefault="00EF2509" w:rsidP="00EF2509">
      <w:pPr>
        <w:spacing w:after="0" w:line="240" w:lineRule="auto"/>
        <w:rPr>
          <w:rStyle w:val="fontstyle01"/>
          <w:sz w:val="24"/>
          <w:szCs w:val="24"/>
        </w:rPr>
      </w:pPr>
    </w:p>
    <w:p w14:paraId="412547A9" w14:textId="77777777" w:rsidR="002F5E7C" w:rsidRPr="00A04A84" w:rsidRDefault="00656DF4" w:rsidP="00656DF4">
      <w:pPr>
        <w:spacing w:after="0" w:line="240" w:lineRule="auto"/>
        <w:rPr>
          <w:rStyle w:val="fontstyle11"/>
          <w:sz w:val="24"/>
          <w:szCs w:val="24"/>
        </w:rPr>
      </w:pPr>
      <w:r w:rsidRPr="00A04A84">
        <w:rPr>
          <w:rStyle w:val="fontstyle11"/>
          <w:sz w:val="24"/>
          <w:szCs w:val="24"/>
        </w:rPr>
        <w:t>For ease of reference</w:t>
      </w:r>
      <w:r w:rsidR="002F5E7C" w:rsidRPr="00A04A84">
        <w:rPr>
          <w:rStyle w:val="fontstyle11"/>
          <w:sz w:val="24"/>
          <w:szCs w:val="24"/>
        </w:rPr>
        <w:t>,</w:t>
      </w:r>
      <w:r w:rsidRPr="00A04A84">
        <w:rPr>
          <w:rStyle w:val="fontstyle11"/>
          <w:sz w:val="24"/>
          <w:szCs w:val="24"/>
        </w:rPr>
        <w:t xml:space="preserve"> the Material Alteration Reference Number is</w:t>
      </w:r>
      <w:r w:rsidR="002F5E7C" w:rsidRPr="00A04A84">
        <w:rPr>
          <w:rStyle w:val="fontstyle11"/>
          <w:sz w:val="24"/>
          <w:szCs w:val="24"/>
        </w:rPr>
        <w:t xml:space="preserve"> </w:t>
      </w:r>
      <w:r w:rsidRPr="00A04A84">
        <w:rPr>
          <w:rStyle w:val="fontstyle11"/>
          <w:sz w:val="24"/>
          <w:szCs w:val="24"/>
        </w:rPr>
        <w:t>quoted. The</w:t>
      </w:r>
      <w:r w:rsidR="00A04A84" w:rsidRPr="00A04A84">
        <w:rPr>
          <w:rStyle w:val="fontstyle11"/>
          <w:sz w:val="24"/>
          <w:szCs w:val="24"/>
        </w:rPr>
        <w:t xml:space="preserve"> issues raised in the submissions </w:t>
      </w:r>
      <w:r w:rsidR="002F5E7C" w:rsidRPr="00A04A84">
        <w:rPr>
          <w:rStyle w:val="fontstyle11"/>
          <w:sz w:val="24"/>
          <w:szCs w:val="24"/>
        </w:rPr>
        <w:t xml:space="preserve">are grouped and addressed under each Material Alteration Reference. </w:t>
      </w:r>
    </w:p>
    <w:p w14:paraId="4E3AECC5" w14:textId="77777777" w:rsidR="002F5E7C" w:rsidRPr="00A04A84" w:rsidRDefault="002F5E7C" w:rsidP="00656DF4">
      <w:pPr>
        <w:spacing w:after="0" w:line="240" w:lineRule="auto"/>
        <w:rPr>
          <w:rStyle w:val="fontstyle11"/>
          <w:sz w:val="24"/>
          <w:szCs w:val="24"/>
        </w:rPr>
      </w:pPr>
    </w:p>
    <w:p w14:paraId="459A1B41" w14:textId="77777777" w:rsidR="002F5E7C" w:rsidRDefault="00656DF4" w:rsidP="00656DF4">
      <w:pPr>
        <w:spacing w:after="0" w:line="240" w:lineRule="auto"/>
        <w:rPr>
          <w:rStyle w:val="fontstyle11"/>
          <w:sz w:val="24"/>
          <w:szCs w:val="24"/>
        </w:rPr>
      </w:pPr>
      <w:r w:rsidRPr="00A04A84">
        <w:rPr>
          <w:rStyle w:val="fontstyle11"/>
          <w:sz w:val="24"/>
          <w:szCs w:val="24"/>
        </w:rPr>
        <w:t>In instances where there are no submissions on a</w:t>
      </w:r>
      <w:r w:rsidR="002F5E7C" w:rsidRPr="00A04A84">
        <w:rPr>
          <w:rStyle w:val="fontstyle11"/>
          <w:sz w:val="24"/>
          <w:szCs w:val="24"/>
        </w:rPr>
        <w:t xml:space="preserve"> material alteration</w:t>
      </w:r>
      <w:r w:rsidRPr="00A04A84">
        <w:rPr>
          <w:rStyle w:val="fontstyle11"/>
          <w:sz w:val="24"/>
          <w:szCs w:val="24"/>
        </w:rPr>
        <w:t xml:space="preserve">, </w:t>
      </w:r>
      <w:r w:rsidR="002F5E7C" w:rsidRPr="00A04A84">
        <w:rPr>
          <w:rStyle w:val="fontstyle11"/>
          <w:sz w:val="24"/>
          <w:szCs w:val="24"/>
        </w:rPr>
        <w:t xml:space="preserve">it </w:t>
      </w:r>
      <w:r w:rsidRPr="00A04A84">
        <w:rPr>
          <w:rStyle w:val="fontstyle11"/>
          <w:sz w:val="24"/>
          <w:szCs w:val="24"/>
        </w:rPr>
        <w:t>does not appear in this report.</w:t>
      </w:r>
    </w:p>
    <w:p w14:paraId="441476B6" w14:textId="77777777" w:rsidR="004620D8" w:rsidRPr="00A04A84" w:rsidRDefault="004620D8" w:rsidP="00656DF4">
      <w:pPr>
        <w:spacing w:after="0" w:line="240" w:lineRule="auto"/>
        <w:rPr>
          <w:rStyle w:val="fontstyle11"/>
          <w:sz w:val="24"/>
          <w:szCs w:val="24"/>
        </w:rPr>
      </w:pPr>
    </w:p>
    <w:p w14:paraId="601B05BF" w14:textId="1E1CE67C" w:rsidR="00A04A84" w:rsidRPr="00A04A84" w:rsidRDefault="00656DF4" w:rsidP="00656DF4">
      <w:pPr>
        <w:spacing w:after="0" w:line="240" w:lineRule="auto"/>
        <w:rPr>
          <w:rStyle w:val="fontstyle11"/>
          <w:sz w:val="24"/>
          <w:szCs w:val="24"/>
        </w:rPr>
      </w:pPr>
      <w:r w:rsidRPr="00A04A84">
        <w:rPr>
          <w:rStyle w:val="fontstyle11"/>
          <w:sz w:val="24"/>
          <w:szCs w:val="24"/>
        </w:rPr>
        <w:t>Minor typographical errors or discrepancies will be amended in the final Plan. Similarly,</w:t>
      </w:r>
      <w:r w:rsidR="002F5E7C" w:rsidRPr="00A04A84">
        <w:rPr>
          <w:rStyle w:val="fontstyle11"/>
          <w:sz w:val="24"/>
          <w:szCs w:val="24"/>
        </w:rPr>
        <w:t xml:space="preserve"> </w:t>
      </w:r>
      <w:r w:rsidRPr="00A04A84">
        <w:rPr>
          <w:rStyle w:val="fontstyle11"/>
          <w:sz w:val="24"/>
          <w:szCs w:val="24"/>
        </w:rPr>
        <w:t>where draft plans or policy documents, prepared by other bodies, have been up-dated or</w:t>
      </w:r>
      <w:r w:rsidR="00A04A84" w:rsidRPr="00A04A84">
        <w:rPr>
          <w:rStyle w:val="fontstyle11"/>
          <w:sz w:val="24"/>
          <w:szCs w:val="24"/>
        </w:rPr>
        <w:t xml:space="preserve"> </w:t>
      </w:r>
      <w:r w:rsidRPr="00A04A84">
        <w:rPr>
          <w:rStyle w:val="fontstyle11"/>
          <w:sz w:val="24"/>
          <w:szCs w:val="24"/>
        </w:rPr>
        <w:t xml:space="preserve">approved during the </w:t>
      </w:r>
      <w:r w:rsidR="00A224AE">
        <w:rPr>
          <w:rStyle w:val="fontstyle11"/>
          <w:sz w:val="24"/>
          <w:szCs w:val="24"/>
        </w:rPr>
        <w:t>D</w:t>
      </w:r>
      <w:r w:rsidRPr="00A04A84">
        <w:rPr>
          <w:rStyle w:val="fontstyle11"/>
          <w:sz w:val="24"/>
          <w:szCs w:val="24"/>
        </w:rPr>
        <w:t xml:space="preserve">evelopment </w:t>
      </w:r>
      <w:r w:rsidR="00A224AE">
        <w:rPr>
          <w:rStyle w:val="fontstyle11"/>
          <w:sz w:val="24"/>
          <w:szCs w:val="24"/>
        </w:rPr>
        <w:t>P</w:t>
      </w:r>
      <w:r w:rsidRPr="00A04A84">
        <w:rPr>
          <w:rStyle w:val="fontstyle11"/>
          <w:sz w:val="24"/>
          <w:szCs w:val="24"/>
        </w:rPr>
        <w:t>lan preparation process, these will be amended</w:t>
      </w:r>
      <w:r w:rsidR="00A04A84" w:rsidRPr="00A04A84">
        <w:rPr>
          <w:rStyle w:val="fontstyle11"/>
          <w:sz w:val="24"/>
          <w:szCs w:val="24"/>
        </w:rPr>
        <w:t xml:space="preserve"> </w:t>
      </w:r>
      <w:r w:rsidRPr="00A04A84">
        <w:rPr>
          <w:rStyle w:val="fontstyle11"/>
          <w:sz w:val="24"/>
          <w:szCs w:val="24"/>
        </w:rPr>
        <w:t>accordingly in the final Development Plan</w:t>
      </w:r>
      <w:r w:rsidR="009B1468">
        <w:rPr>
          <w:rStyle w:val="fontstyle11"/>
          <w:sz w:val="24"/>
          <w:szCs w:val="24"/>
        </w:rPr>
        <w:t>,</w:t>
      </w:r>
      <w:r w:rsidRPr="00A04A84">
        <w:rPr>
          <w:rStyle w:val="fontstyle11"/>
          <w:sz w:val="24"/>
          <w:szCs w:val="24"/>
        </w:rPr>
        <w:t xml:space="preserve"> as will changes to names of Government</w:t>
      </w:r>
      <w:r w:rsidR="00A04A84" w:rsidRPr="00A04A84">
        <w:rPr>
          <w:rStyle w:val="fontstyle11"/>
          <w:sz w:val="24"/>
          <w:szCs w:val="24"/>
        </w:rPr>
        <w:t xml:space="preserve"> </w:t>
      </w:r>
      <w:r w:rsidRPr="00A04A84">
        <w:rPr>
          <w:rStyle w:val="fontstyle11"/>
          <w:sz w:val="24"/>
          <w:szCs w:val="24"/>
        </w:rPr>
        <w:t>Departments or any bodies/agencies.</w:t>
      </w:r>
      <w:r w:rsidR="00A04A84" w:rsidRPr="00A04A84">
        <w:rPr>
          <w:rStyle w:val="fontstyle11"/>
          <w:sz w:val="24"/>
          <w:szCs w:val="24"/>
        </w:rPr>
        <w:t xml:space="preserve"> </w:t>
      </w:r>
    </w:p>
    <w:p w14:paraId="07B8643B" w14:textId="77777777" w:rsidR="00A04A84" w:rsidRPr="00A04A84" w:rsidRDefault="00A04A84" w:rsidP="00656DF4">
      <w:pPr>
        <w:spacing w:after="0" w:line="240" w:lineRule="auto"/>
        <w:rPr>
          <w:rStyle w:val="fontstyle11"/>
          <w:sz w:val="24"/>
          <w:szCs w:val="24"/>
        </w:rPr>
      </w:pPr>
    </w:p>
    <w:p w14:paraId="47E9D7DE" w14:textId="77777777" w:rsidR="002F5E7C" w:rsidRPr="00A04A84" w:rsidRDefault="00A04A84" w:rsidP="00656DF4">
      <w:pPr>
        <w:spacing w:after="0" w:line="240" w:lineRule="auto"/>
        <w:rPr>
          <w:rStyle w:val="fontstyle11"/>
          <w:sz w:val="24"/>
          <w:szCs w:val="24"/>
        </w:rPr>
      </w:pPr>
      <w:r w:rsidRPr="00A04A84">
        <w:rPr>
          <w:rFonts w:ascii="Arial" w:hAnsi="Arial" w:cs="Arial"/>
          <w:sz w:val="24"/>
          <w:szCs w:val="24"/>
        </w:rPr>
        <w:t xml:space="preserve">All policy and objective numbering will be updated in the final Plan. Also any changes made that impact on the figures for the core strategy will be reflected in the final core strategy tables. </w:t>
      </w:r>
      <w:r w:rsidRPr="00A04A84">
        <w:rPr>
          <w:rStyle w:val="fontstyle11"/>
          <w:sz w:val="24"/>
          <w:szCs w:val="24"/>
        </w:rPr>
        <w:t>Data from the Dublin Housing Task Force Returns and census will also be updated prior to publication.</w:t>
      </w:r>
    </w:p>
    <w:p w14:paraId="5502B518" w14:textId="55C2E210" w:rsidR="00FB4AC3" w:rsidRPr="00FB4AC3" w:rsidRDefault="00FB4AC3" w:rsidP="00656DF4">
      <w:pPr>
        <w:spacing w:after="0" w:line="240" w:lineRule="auto"/>
        <w:rPr>
          <w:rFonts w:ascii="Arial" w:hAnsi="Arial" w:cs="Arial"/>
          <w:color w:val="000000"/>
          <w:sz w:val="24"/>
          <w:szCs w:val="24"/>
        </w:rPr>
      </w:pPr>
      <w:r w:rsidRPr="00FB4AC3">
        <w:rPr>
          <w:rFonts w:ascii="Arial" w:hAnsi="Arial" w:cs="Arial"/>
          <w:color w:val="000000"/>
          <w:sz w:val="24"/>
          <w:szCs w:val="24"/>
        </w:rPr>
        <w:t>Where the report references an amendment in the body of the Chief Executive’s response the proposed amendment is shown as per the amendment document that was on display i.e.</w:t>
      </w:r>
      <w:r w:rsidR="00A224AE">
        <w:rPr>
          <w:rFonts w:ascii="Arial" w:hAnsi="Arial" w:cs="Arial"/>
          <w:color w:val="000000"/>
          <w:sz w:val="24"/>
          <w:szCs w:val="24"/>
        </w:rPr>
        <w:t>:</w:t>
      </w:r>
    </w:p>
    <w:p w14:paraId="63EA2B2A" w14:textId="77777777" w:rsidR="00FB4AC3" w:rsidRDefault="00FB4AC3" w:rsidP="00656DF4">
      <w:pPr>
        <w:spacing w:after="0" w:line="240" w:lineRule="auto"/>
        <w:rPr>
          <w:rFonts w:ascii="Calibri" w:hAnsi="Calibri" w:cs="Calibri"/>
          <w:color w:val="000000"/>
          <w:sz w:val="20"/>
          <w:szCs w:val="20"/>
        </w:rPr>
      </w:pPr>
    </w:p>
    <w:p w14:paraId="2986D51B" w14:textId="77777777" w:rsidR="00FB4AC3" w:rsidRPr="00A04A84" w:rsidRDefault="00FB4AC3" w:rsidP="00FB4AC3">
      <w:pPr>
        <w:spacing w:after="0" w:line="240" w:lineRule="auto"/>
        <w:rPr>
          <w:rFonts w:ascii="Arial" w:hAnsi="Arial" w:cs="Arial"/>
          <w:sz w:val="24"/>
          <w:szCs w:val="24"/>
        </w:rPr>
      </w:pPr>
      <w:r w:rsidRPr="00A04A84">
        <w:rPr>
          <w:rFonts w:ascii="Arial" w:hAnsi="Arial" w:cs="Arial"/>
          <w:sz w:val="24"/>
          <w:szCs w:val="24"/>
        </w:rPr>
        <w:t xml:space="preserve">Text highlighted in </w:t>
      </w:r>
      <w:r w:rsidRPr="00A04A84">
        <w:rPr>
          <w:rFonts w:ascii="Arial" w:hAnsi="Arial" w:cs="Arial"/>
          <w:b/>
          <w:bCs/>
          <w:strike/>
          <w:color w:val="EB0000"/>
          <w:sz w:val="24"/>
          <w:szCs w:val="24"/>
        </w:rPr>
        <w:t>(red)</w:t>
      </w:r>
      <w:r w:rsidRPr="00A04A84">
        <w:rPr>
          <w:rFonts w:ascii="Arial" w:hAnsi="Arial" w:cs="Arial"/>
          <w:sz w:val="24"/>
          <w:szCs w:val="24"/>
        </w:rPr>
        <w:t xml:space="preserve"> are proposed deletions and text in </w:t>
      </w:r>
      <w:r w:rsidRPr="00A04A84">
        <w:rPr>
          <w:rFonts w:ascii="Arial" w:hAnsi="Arial" w:cs="Arial"/>
          <w:b/>
          <w:bCs/>
          <w:color w:val="00853C"/>
          <w:sz w:val="24"/>
          <w:szCs w:val="24"/>
          <w:u w:val="single"/>
        </w:rPr>
        <w:t>{green}</w:t>
      </w:r>
      <w:r w:rsidRPr="00A04A84">
        <w:rPr>
          <w:rFonts w:ascii="Arial" w:hAnsi="Arial" w:cs="Arial"/>
          <w:sz w:val="24"/>
          <w:szCs w:val="24"/>
        </w:rPr>
        <w:t xml:space="preserve"> are proposed additions to the Draft Plan.</w:t>
      </w:r>
    </w:p>
    <w:p w14:paraId="34AA4766" w14:textId="77777777" w:rsidR="00FB4AC3" w:rsidRPr="00A04A84" w:rsidRDefault="00FB4AC3" w:rsidP="00FB4AC3">
      <w:pPr>
        <w:spacing w:after="0" w:line="240" w:lineRule="auto"/>
        <w:rPr>
          <w:rFonts w:ascii="Arial" w:hAnsi="Arial" w:cs="Arial"/>
          <w:sz w:val="24"/>
          <w:szCs w:val="24"/>
        </w:rPr>
      </w:pPr>
    </w:p>
    <w:p w14:paraId="0381DEB0" w14:textId="67F5FFC2" w:rsidR="00FB4AC3" w:rsidRPr="00FB4AC3" w:rsidRDefault="00FB4AC3" w:rsidP="00656DF4">
      <w:pPr>
        <w:spacing w:after="0" w:line="240" w:lineRule="auto"/>
        <w:rPr>
          <w:rStyle w:val="fontstyle11"/>
          <w:sz w:val="24"/>
          <w:szCs w:val="24"/>
        </w:rPr>
      </w:pPr>
      <w:r w:rsidRPr="00FB4AC3">
        <w:rPr>
          <w:rFonts w:ascii="Arial" w:hAnsi="Arial" w:cs="Arial"/>
          <w:color w:val="000000"/>
          <w:sz w:val="24"/>
          <w:szCs w:val="24"/>
        </w:rPr>
        <w:t xml:space="preserve">Where the Chief Executive makes a recommendation for a further minor modification this is shown in the recommendation section with additions to text or changes to mapping set out in </w:t>
      </w:r>
      <w:r w:rsidRPr="00FB4AC3">
        <w:rPr>
          <w:rFonts w:ascii="Arial" w:hAnsi="Arial" w:cs="Arial"/>
          <w:b/>
          <w:bCs/>
          <w:color w:val="00853C"/>
          <w:sz w:val="24"/>
          <w:szCs w:val="24"/>
          <w:u w:val="single"/>
        </w:rPr>
        <w:t>{green}</w:t>
      </w:r>
      <w:r w:rsidRPr="00FB4AC3">
        <w:rPr>
          <w:rFonts w:ascii="Arial" w:hAnsi="Arial" w:cs="Arial"/>
          <w:sz w:val="24"/>
          <w:szCs w:val="24"/>
        </w:rPr>
        <w:t xml:space="preserve"> </w:t>
      </w:r>
      <w:r w:rsidR="00800762">
        <w:rPr>
          <w:rFonts w:ascii="Arial" w:hAnsi="Arial" w:cs="Arial"/>
          <w:color w:val="000000"/>
          <w:sz w:val="24"/>
          <w:szCs w:val="24"/>
        </w:rPr>
        <w:t>print.</w:t>
      </w:r>
      <w:r w:rsidRPr="00FB4AC3">
        <w:rPr>
          <w:rFonts w:ascii="Arial" w:hAnsi="Arial" w:cs="Arial"/>
          <w:color w:val="000000"/>
          <w:sz w:val="24"/>
          <w:szCs w:val="24"/>
        </w:rPr>
        <w:t xml:space="preserve"> Deletions to the text are shown in </w:t>
      </w:r>
      <w:r w:rsidRPr="00FB4AC3">
        <w:rPr>
          <w:rFonts w:ascii="Arial" w:hAnsi="Arial" w:cs="Arial"/>
          <w:b/>
          <w:bCs/>
          <w:strike/>
          <w:color w:val="EB0000"/>
          <w:sz w:val="24"/>
          <w:szCs w:val="24"/>
        </w:rPr>
        <w:t>(red)</w:t>
      </w:r>
      <w:r w:rsidRPr="00FB4AC3">
        <w:rPr>
          <w:rFonts w:ascii="Arial" w:hAnsi="Arial" w:cs="Arial"/>
          <w:sz w:val="24"/>
          <w:szCs w:val="24"/>
        </w:rPr>
        <w:t xml:space="preserve"> </w:t>
      </w:r>
      <w:r w:rsidRPr="00FB4AC3">
        <w:rPr>
          <w:rFonts w:ascii="Arial" w:hAnsi="Arial" w:cs="Arial"/>
          <w:color w:val="000000"/>
          <w:sz w:val="24"/>
          <w:szCs w:val="24"/>
        </w:rPr>
        <w:t>print</w:t>
      </w:r>
      <w:r w:rsidRPr="00FB4AC3">
        <w:rPr>
          <w:rFonts w:ascii="Arial" w:hAnsi="Arial" w:cs="Arial"/>
          <w:color w:val="4472C4"/>
          <w:sz w:val="24"/>
          <w:szCs w:val="24"/>
        </w:rPr>
        <w:t xml:space="preserve">. </w:t>
      </w:r>
      <w:r w:rsidRPr="00FB4AC3">
        <w:rPr>
          <w:rFonts w:ascii="Arial" w:hAnsi="Arial" w:cs="Arial"/>
          <w:color w:val="000000"/>
          <w:sz w:val="24"/>
          <w:szCs w:val="24"/>
        </w:rPr>
        <w:t>Recommendations may also include the omission of an amendment.</w:t>
      </w:r>
    </w:p>
    <w:p w14:paraId="2848B61E" w14:textId="77777777" w:rsidR="00FB4AC3" w:rsidRDefault="00FB4AC3" w:rsidP="00656DF4">
      <w:pPr>
        <w:spacing w:after="0" w:line="240" w:lineRule="auto"/>
        <w:rPr>
          <w:rStyle w:val="fontstyle11"/>
          <w:sz w:val="24"/>
          <w:szCs w:val="24"/>
        </w:rPr>
      </w:pPr>
    </w:p>
    <w:p w14:paraId="087F6EE0" w14:textId="77777777" w:rsidR="00EF2509" w:rsidRPr="00A04A84" w:rsidRDefault="00EF2509" w:rsidP="00EF2509">
      <w:pPr>
        <w:spacing w:after="0" w:line="240" w:lineRule="auto"/>
        <w:rPr>
          <w:rFonts w:ascii="Arial" w:hAnsi="Arial" w:cs="Arial"/>
          <w:sz w:val="24"/>
          <w:szCs w:val="24"/>
        </w:rPr>
      </w:pPr>
      <w:r w:rsidRPr="00A04A84">
        <w:rPr>
          <w:rFonts w:ascii="Arial" w:hAnsi="Arial" w:cs="Arial"/>
          <w:sz w:val="24"/>
          <w:szCs w:val="24"/>
        </w:rPr>
        <w:t xml:space="preserve">To assist those utilising a screen reader: </w:t>
      </w:r>
    </w:p>
    <w:p w14:paraId="1BCD2FEA" w14:textId="77777777" w:rsidR="00EF2509" w:rsidRPr="00A04A84" w:rsidRDefault="00EF2509" w:rsidP="00EF2509">
      <w:pPr>
        <w:spacing w:after="0" w:line="240" w:lineRule="auto"/>
        <w:rPr>
          <w:rFonts w:ascii="Arial" w:hAnsi="Arial" w:cs="Arial"/>
          <w:sz w:val="24"/>
          <w:szCs w:val="24"/>
        </w:rPr>
      </w:pPr>
    </w:p>
    <w:p w14:paraId="29B3E1C0" w14:textId="77777777" w:rsidR="00EF2509" w:rsidRPr="00A04A84" w:rsidRDefault="00EF2509" w:rsidP="00EF2509">
      <w:pPr>
        <w:spacing w:after="0" w:line="240" w:lineRule="auto"/>
        <w:rPr>
          <w:rFonts w:ascii="Arial" w:hAnsi="Arial" w:cs="Arial"/>
          <w:sz w:val="24"/>
          <w:szCs w:val="24"/>
        </w:rPr>
      </w:pPr>
      <w:r w:rsidRPr="00A04A84">
        <w:rPr>
          <w:rFonts w:ascii="Arial" w:hAnsi="Arial" w:cs="Arial"/>
          <w:sz w:val="24"/>
          <w:szCs w:val="24"/>
        </w:rPr>
        <w:t xml:space="preserve">Amendments are enclosed with brackets with the following format: </w:t>
      </w:r>
      <w:r w:rsidRPr="00A04A84">
        <w:rPr>
          <w:rFonts w:ascii="Arial" w:hAnsi="Arial" w:cs="Arial"/>
          <w:b/>
          <w:bCs/>
          <w:color w:val="00853C"/>
          <w:sz w:val="24"/>
          <w:szCs w:val="24"/>
        </w:rPr>
        <w:t>{ }</w:t>
      </w:r>
    </w:p>
    <w:p w14:paraId="74E85000" w14:textId="77777777" w:rsidR="00EF2509" w:rsidRPr="00A04A84" w:rsidRDefault="00EF2509" w:rsidP="00EF2509">
      <w:pPr>
        <w:spacing w:after="0" w:line="240" w:lineRule="auto"/>
        <w:rPr>
          <w:rFonts w:ascii="Arial" w:hAnsi="Arial" w:cs="Arial"/>
          <w:sz w:val="24"/>
          <w:szCs w:val="24"/>
        </w:rPr>
      </w:pPr>
    </w:p>
    <w:p w14:paraId="0F51F442" w14:textId="77777777" w:rsidR="00EF2509" w:rsidRPr="00A04A84" w:rsidRDefault="00EF2509" w:rsidP="00EF2509">
      <w:pPr>
        <w:spacing w:after="0" w:line="240" w:lineRule="auto"/>
        <w:rPr>
          <w:rFonts w:ascii="Arial" w:hAnsi="Arial" w:cs="Arial"/>
          <w:b/>
          <w:bCs/>
          <w:color w:val="EB0000"/>
          <w:sz w:val="24"/>
          <w:szCs w:val="24"/>
        </w:rPr>
      </w:pPr>
      <w:r w:rsidRPr="00A04A84">
        <w:rPr>
          <w:rFonts w:ascii="Arial" w:eastAsiaTheme="minorEastAsia" w:hAnsi="Arial" w:cs="Arial"/>
          <w:sz w:val="24"/>
          <w:szCs w:val="24"/>
        </w:rPr>
        <w:t>Deletions are enclosed with brackets with the following format:</w:t>
      </w:r>
      <w:r w:rsidRPr="00A04A84">
        <w:rPr>
          <w:rFonts w:ascii="Arial" w:eastAsiaTheme="minorEastAsia" w:hAnsi="Arial" w:cs="Arial"/>
          <w:color w:val="EB0000"/>
          <w:sz w:val="24"/>
          <w:szCs w:val="24"/>
        </w:rPr>
        <w:t xml:space="preserve"> </w:t>
      </w:r>
      <w:r w:rsidRPr="00A04A84">
        <w:rPr>
          <w:rFonts w:ascii="Arial" w:hAnsi="Arial" w:cs="Arial"/>
          <w:b/>
          <w:bCs/>
          <w:color w:val="EB0000"/>
          <w:sz w:val="24"/>
          <w:szCs w:val="24"/>
        </w:rPr>
        <w:t>()</w:t>
      </w:r>
    </w:p>
    <w:p w14:paraId="56143CF3" w14:textId="77777777" w:rsidR="00EF2509" w:rsidRPr="00FB4AC3" w:rsidRDefault="00EF2509" w:rsidP="00656DF4">
      <w:pPr>
        <w:spacing w:after="0" w:line="240" w:lineRule="auto"/>
        <w:rPr>
          <w:rStyle w:val="fontstyle11"/>
          <w:sz w:val="24"/>
          <w:szCs w:val="24"/>
        </w:rPr>
      </w:pPr>
    </w:p>
    <w:p w14:paraId="61732039" w14:textId="77777777" w:rsidR="00A04A84" w:rsidRPr="00A04A84" w:rsidRDefault="00A04A84" w:rsidP="00A04A84">
      <w:pPr>
        <w:spacing w:after="0" w:line="240" w:lineRule="auto"/>
        <w:rPr>
          <w:rFonts w:ascii="Arial" w:eastAsiaTheme="minorEastAsia" w:hAnsi="Arial" w:cs="Arial"/>
          <w:sz w:val="24"/>
          <w:szCs w:val="24"/>
        </w:rPr>
      </w:pPr>
      <w:r w:rsidRPr="00A04A84">
        <w:rPr>
          <w:rFonts w:ascii="Arial" w:eastAsiaTheme="minorEastAsia" w:hAnsi="Arial" w:cs="Arial"/>
          <w:sz w:val="24"/>
          <w:szCs w:val="24"/>
        </w:rPr>
        <w:t>Please note, if you are using a screen reader, the level of punctuation may need to be amended throughout the text in order to identify these brackets correctly.</w:t>
      </w:r>
    </w:p>
    <w:p w14:paraId="18A824C5" w14:textId="77777777" w:rsidR="00154BA8" w:rsidRPr="00154BA8" w:rsidRDefault="00154BA8" w:rsidP="00656DF4">
      <w:pPr>
        <w:spacing w:after="0" w:line="240" w:lineRule="auto"/>
        <w:rPr>
          <w:rStyle w:val="fontstyle11"/>
          <w:sz w:val="24"/>
          <w:szCs w:val="24"/>
        </w:rPr>
      </w:pPr>
    </w:p>
    <w:p w14:paraId="059748ED" w14:textId="77777777" w:rsidR="00154BA8" w:rsidRPr="004F0F2A" w:rsidRDefault="00656DF4" w:rsidP="004F0F2A">
      <w:pPr>
        <w:pStyle w:val="Heading3"/>
        <w:rPr>
          <w:rStyle w:val="fontstyle01"/>
          <w:rFonts w:cstheme="majorBidi"/>
          <w:b/>
          <w:bCs w:val="0"/>
          <w:color w:val="auto"/>
          <w:sz w:val="28"/>
          <w:szCs w:val="24"/>
        </w:rPr>
      </w:pPr>
      <w:bookmarkStart w:id="6" w:name="_Toc114662658"/>
      <w:r w:rsidRPr="004F0F2A">
        <w:rPr>
          <w:rStyle w:val="fontstyle01"/>
          <w:rFonts w:cstheme="majorBidi"/>
          <w:b/>
          <w:bCs w:val="0"/>
          <w:color w:val="auto"/>
          <w:sz w:val="28"/>
          <w:szCs w:val="24"/>
        </w:rPr>
        <w:t>Consultation Strategy</w:t>
      </w:r>
      <w:bookmarkEnd w:id="6"/>
    </w:p>
    <w:p w14:paraId="17D557C9" w14:textId="77777777" w:rsidR="00154BA8" w:rsidRDefault="00154BA8" w:rsidP="00656DF4">
      <w:pPr>
        <w:spacing w:after="0" w:line="240" w:lineRule="auto"/>
        <w:rPr>
          <w:rStyle w:val="fontstyle11"/>
          <w:sz w:val="24"/>
          <w:szCs w:val="24"/>
        </w:rPr>
      </w:pPr>
    </w:p>
    <w:p w14:paraId="6E956986" w14:textId="77777777" w:rsidR="009F0C8A" w:rsidRDefault="00EB55C3" w:rsidP="00656DF4">
      <w:pPr>
        <w:spacing w:after="0" w:line="240" w:lineRule="auto"/>
        <w:rPr>
          <w:rFonts w:ascii="Arial" w:eastAsiaTheme="minorEastAsia" w:hAnsi="Arial" w:cs="Arial"/>
          <w:sz w:val="24"/>
          <w:szCs w:val="24"/>
        </w:rPr>
      </w:pPr>
      <w:r w:rsidRPr="00EB55C3">
        <w:rPr>
          <w:rFonts w:ascii="Arial" w:eastAsiaTheme="minorEastAsia" w:hAnsi="Arial" w:cs="Arial"/>
          <w:sz w:val="24"/>
          <w:szCs w:val="24"/>
        </w:rPr>
        <w:t xml:space="preserve">A detailed public notice was placed in the </w:t>
      </w:r>
      <w:r w:rsidR="008C1B3B">
        <w:rPr>
          <w:rFonts w:ascii="Arial" w:eastAsiaTheme="minorEastAsia" w:hAnsi="Arial" w:cs="Arial"/>
          <w:sz w:val="24"/>
          <w:szCs w:val="24"/>
        </w:rPr>
        <w:t>Irish Independent on the 27</w:t>
      </w:r>
      <w:r w:rsidR="008C1B3B" w:rsidRPr="00D30E82">
        <w:rPr>
          <w:rFonts w:ascii="Arial" w:eastAsiaTheme="minorEastAsia" w:hAnsi="Arial" w:cs="Arial"/>
          <w:sz w:val="24"/>
          <w:szCs w:val="24"/>
          <w:vertAlign w:val="superscript"/>
        </w:rPr>
        <w:t>th</w:t>
      </w:r>
      <w:r w:rsidR="008C1B3B">
        <w:rPr>
          <w:rFonts w:ascii="Arial" w:eastAsiaTheme="minorEastAsia" w:hAnsi="Arial" w:cs="Arial"/>
          <w:sz w:val="24"/>
          <w:szCs w:val="24"/>
        </w:rPr>
        <w:t xml:space="preserve"> July 2022</w:t>
      </w:r>
      <w:r w:rsidRPr="00EB55C3">
        <w:rPr>
          <w:rFonts w:ascii="Arial" w:eastAsiaTheme="minorEastAsia" w:hAnsi="Arial" w:cs="Arial"/>
          <w:sz w:val="24"/>
          <w:szCs w:val="24"/>
        </w:rPr>
        <w:t xml:space="preserve"> advising of the </w:t>
      </w:r>
      <w:r w:rsidR="008C1B3B">
        <w:rPr>
          <w:rFonts w:ascii="Arial" w:eastAsiaTheme="minorEastAsia" w:hAnsi="Arial" w:cs="Arial"/>
          <w:sz w:val="24"/>
          <w:szCs w:val="24"/>
        </w:rPr>
        <w:t>Counci</w:t>
      </w:r>
      <w:r w:rsidR="00A8106B">
        <w:rPr>
          <w:rFonts w:ascii="Arial" w:eastAsiaTheme="minorEastAsia" w:hAnsi="Arial" w:cs="Arial"/>
          <w:sz w:val="24"/>
          <w:szCs w:val="24"/>
        </w:rPr>
        <w:t>l’s</w:t>
      </w:r>
      <w:r w:rsidR="008C1B3B">
        <w:rPr>
          <w:rFonts w:ascii="Arial" w:eastAsiaTheme="minorEastAsia" w:hAnsi="Arial" w:cs="Arial"/>
          <w:sz w:val="24"/>
          <w:szCs w:val="24"/>
        </w:rPr>
        <w:t xml:space="preserve"> decision to amend the </w:t>
      </w:r>
      <w:r w:rsidR="00A8106B">
        <w:rPr>
          <w:rFonts w:ascii="Arial" w:eastAsiaTheme="minorEastAsia" w:hAnsi="Arial" w:cs="Arial"/>
          <w:sz w:val="24"/>
          <w:szCs w:val="24"/>
        </w:rPr>
        <w:t>D</w:t>
      </w:r>
      <w:r w:rsidR="008C1B3B">
        <w:rPr>
          <w:rFonts w:ascii="Arial" w:eastAsiaTheme="minorEastAsia" w:hAnsi="Arial" w:cs="Arial"/>
          <w:sz w:val="24"/>
          <w:szCs w:val="24"/>
        </w:rPr>
        <w:t>raft Plan</w:t>
      </w:r>
      <w:r w:rsidR="004D48F6">
        <w:rPr>
          <w:rFonts w:ascii="Arial" w:eastAsiaTheme="minorEastAsia" w:hAnsi="Arial" w:cs="Arial"/>
          <w:sz w:val="24"/>
          <w:szCs w:val="24"/>
        </w:rPr>
        <w:t xml:space="preserve"> and that the amendments constitute material alterations. The notice indicated where the proposed </w:t>
      </w:r>
      <w:r w:rsidR="009F0C8A">
        <w:rPr>
          <w:rFonts w:ascii="Arial" w:eastAsiaTheme="minorEastAsia" w:hAnsi="Arial" w:cs="Arial"/>
          <w:sz w:val="24"/>
          <w:szCs w:val="24"/>
        </w:rPr>
        <w:t>material alterations and related documentation could be accessed</w:t>
      </w:r>
      <w:r w:rsidR="004D48F6">
        <w:rPr>
          <w:rFonts w:ascii="Arial" w:eastAsiaTheme="minorEastAsia" w:hAnsi="Arial" w:cs="Arial"/>
          <w:sz w:val="24"/>
          <w:szCs w:val="24"/>
        </w:rPr>
        <w:t xml:space="preserve"> and </w:t>
      </w:r>
      <w:r w:rsidR="004D48F6" w:rsidRPr="00EB55C3">
        <w:rPr>
          <w:rFonts w:ascii="Arial" w:eastAsiaTheme="minorEastAsia" w:hAnsi="Arial" w:cs="Arial"/>
          <w:sz w:val="24"/>
          <w:szCs w:val="24"/>
        </w:rPr>
        <w:t>invit</w:t>
      </w:r>
      <w:r w:rsidR="004D48F6">
        <w:rPr>
          <w:rFonts w:ascii="Arial" w:eastAsiaTheme="minorEastAsia" w:hAnsi="Arial" w:cs="Arial"/>
          <w:sz w:val="24"/>
          <w:szCs w:val="24"/>
        </w:rPr>
        <w:t>ed</w:t>
      </w:r>
      <w:r w:rsidR="004D48F6" w:rsidRPr="00EB55C3">
        <w:rPr>
          <w:rFonts w:ascii="Arial" w:eastAsiaTheme="minorEastAsia" w:hAnsi="Arial" w:cs="Arial"/>
          <w:sz w:val="24"/>
          <w:szCs w:val="24"/>
        </w:rPr>
        <w:t xml:space="preserve"> submissions </w:t>
      </w:r>
      <w:r w:rsidR="009F0C8A">
        <w:rPr>
          <w:rFonts w:ascii="Arial" w:eastAsiaTheme="minorEastAsia" w:hAnsi="Arial" w:cs="Arial"/>
          <w:sz w:val="24"/>
          <w:szCs w:val="24"/>
        </w:rPr>
        <w:t>during the public display period up to and including the 1</w:t>
      </w:r>
      <w:r w:rsidR="009F0C8A" w:rsidRPr="00D30E82">
        <w:rPr>
          <w:rFonts w:ascii="Arial" w:eastAsiaTheme="minorEastAsia" w:hAnsi="Arial" w:cs="Arial"/>
          <w:sz w:val="24"/>
          <w:szCs w:val="24"/>
          <w:vertAlign w:val="superscript"/>
        </w:rPr>
        <w:t>st</w:t>
      </w:r>
      <w:r w:rsidR="009F0C8A">
        <w:rPr>
          <w:rFonts w:ascii="Arial" w:eastAsiaTheme="minorEastAsia" w:hAnsi="Arial" w:cs="Arial"/>
          <w:sz w:val="24"/>
          <w:szCs w:val="24"/>
        </w:rPr>
        <w:t xml:space="preserve"> September 2022.</w:t>
      </w:r>
    </w:p>
    <w:p w14:paraId="74FE19A9" w14:textId="77777777" w:rsidR="00EB55C3" w:rsidRDefault="00EB55C3" w:rsidP="00656DF4">
      <w:pPr>
        <w:spacing w:after="0" w:line="240" w:lineRule="auto"/>
        <w:rPr>
          <w:rStyle w:val="fontstyle11"/>
          <w:sz w:val="24"/>
          <w:szCs w:val="24"/>
        </w:rPr>
      </w:pPr>
    </w:p>
    <w:p w14:paraId="532B5C75" w14:textId="77777777" w:rsidR="00DC0264" w:rsidRPr="00DC0264" w:rsidRDefault="00656DF4" w:rsidP="00DC0264">
      <w:pPr>
        <w:autoSpaceDE w:val="0"/>
        <w:autoSpaceDN w:val="0"/>
        <w:adjustRightInd w:val="0"/>
        <w:spacing w:after="0" w:line="240" w:lineRule="auto"/>
        <w:rPr>
          <w:rStyle w:val="fontstyle11"/>
          <w:sz w:val="24"/>
          <w:szCs w:val="24"/>
        </w:rPr>
      </w:pPr>
      <w:r w:rsidRPr="00154BA8">
        <w:rPr>
          <w:rStyle w:val="fontstyle11"/>
          <w:sz w:val="24"/>
          <w:szCs w:val="24"/>
        </w:rPr>
        <w:t xml:space="preserve">In addition to the public display which took place in </w:t>
      </w:r>
      <w:r w:rsidR="009B1468">
        <w:rPr>
          <w:rStyle w:val="fontstyle11"/>
          <w:sz w:val="24"/>
          <w:szCs w:val="24"/>
        </w:rPr>
        <w:t>locations</w:t>
      </w:r>
      <w:r w:rsidRPr="00154BA8">
        <w:rPr>
          <w:rStyle w:val="fontstyle11"/>
          <w:sz w:val="24"/>
          <w:szCs w:val="24"/>
        </w:rPr>
        <w:t xml:space="preserve"> throughout the city</w:t>
      </w:r>
      <w:r w:rsidR="00154BA8" w:rsidRPr="00154BA8">
        <w:rPr>
          <w:rStyle w:val="fontstyle11"/>
          <w:sz w:val="24"/>
          <w:szCs w:val="24"/>
        </w:rPr>
        <w:t xml:space="preserve"> including all public libraries and area offices, </w:t>
      </w:r>
      <w:r w:rsidRPr="00154BA8">
        <w:rPr>
          <w:rStyle w:val="fontstyle11"/>
          <w:sz w:val="24"/>
          <w:szCs w:val="24"/>
        </w:rPr>
        <w:t>all public</w:t>
      </w:r>
      <w:r w:rsidR="00154BA8" w:rsidRPr="00154BA8">
        <w:rPr>
          <w:rStyle w:val="fontstyle11"/>
          <w:sz w:val="24"/>
          <w:szCs w:val="24"/>
        </w:rPr>
        <w:t xml:space="preserve"> </w:t>
      </w:r>
      <w:r w:rsidRPr="00154BA8">
        <w:rPr>
          <w:rStyle w:val="fontstyle11"/>
          <w:sz w:val="24"/>
          <w:szCs w:val="24"/>
        </w:rPr>
        <w:t>documents were placed on the website specially designed for consultation on the Draft Plan</w:t>
      </w:r>
      <w:r w:rsidR="00154BA8" w:rsidRPr="00154BA8">
        <w:rPr>
          <w:rStyle w:val="fontstyle11"/>
          <w:sz w:val="24"/>
          <w:szCs w:val="24"/>
        </w:rPr>
        <w:t xml:space="preserve"> – </w:t>
      </w:r>
      <w:hyperlink r:id="rId9" w:history="1">
        <w:r w:rsidR="00154BA8" w:rsidRPr="00154BA8">
          <w:rPr>
            <w:rStyle w:val="Hyperlink"/>
            <w:rFonts w:ascii="Arial" w:hAnsi="Arial" w:cs="Arial"/>
            <w:sz w:val="24"/>
            <w:szCs w:val="24"/>
          </w:rPr>
          <w:t>www.dublincitydevelopmentplan.ie</w:t>
        </w:r>
      </w:hyperlink>
      <w:r w:rsidR="00154BA8" w:rsidRPr="00154BA8">
        <w:rPr>
          <w:rStyle w:val="fontstyle11"/>
          <w:sz w:val="24"/>
          <w:szCs w:val="24"/>
        </w:rPr>
        <w:t xml:space="preserve">. </w:t>
      </w:r>
      <w:r w:rsidRPr="00154BA8">
        <w:rPr>
          <w:rStyle w:val="fontstyle11"/>
          <w:sz w:val="24"/>
          <w:szCs w:val="24"/>
        </w:rPr>
        <w:t>The website included a facility to make</w:t>
      </w:r>
      <w:r w:rsidR="00154BA8" w:rsidRPr="00154BA8">
        <w:rPr>
          <w:rStyle w:val="fontstyle11"/>
          <w:sz w:val="24"/>
          <w:szCs w:val="24"/>
        </w:rPr>
        <w:t xml:space="preserve"> </w:t>
      </w:r>
      <w:r w:rsidRPr="00154BA8">
        <w:rPr>
          <w:rStyle w:val="fontstyle11"/>
          <w:sz w:val="24"/>
          <w:szCs w:val="24"/>
        </w:rPr>
        <w:t>submissions/observations on-line</w:t>
      </w:r>
      <w:r w:rsidR="00DC0264" w:rsidRPr="00DC0264">
        <w:rPr>
          <w:rStyle w:val="fontstyle11"/>
          <w:sz w:val="24"/>
          <w:szCs w:val="24"/>
        </w:rPr>
        <w:t>. Submissions could also be made by post</w:t>
      </w:r>
      <w:r w:rsidRPr="00154BA8">
        <w:rPr>
          <w:rStyle w:val="fontstyle11"/>
          <w:sz w:val="24"/>
          <w:szCs w:val="24"/>
        </w:rPr>
        <w:t>.</w:t>
      </w:r>
      <w:r w:rsidR="00DC0264">
        <w:rPr>
          <w:rStyle w:val="fontstyle11"/>
          <w:sz w:val="24"/>
          <w:szCs w:val="24"/>
        </w:rPr>
        <w:t xml:space="preserve"> </w:t>
      </w:r>
      <w:r w:rsidR="00DC0264" w:rsidRPr="00DC0264">
        <w:rPr>
          <w:rStyle w:val="fontstyle11"/>
          <w:sz w:val="24"/>
          <w:szCs w:val="24"/>
        </w:rPr>
        <w:t xml:space="preserve">All written submissions (including attachments) are available, in full, online. This enables members of the general public, and others, to view each submission electronically. </w:t>
      </w:r>
    </w:p>
    <w:p w14:paraId="4186DC48" w14:textId="77777777" w:rsidR="00154BA8" w:rsidRPr="00154BA8" w:rsidRDefault="00154BA8" w:rsidP="00656DF4">
      <w:pPr>
        <w:spacing w:after="0" w:line="240" w:lineRule="auto"/>
        <w:rPr>
          <w:rStyle w:val="fontstyle11"/>
          <w:sz w:val="24"/>
          <w:szCs w:val="24"/>
        </w:rPr>
      </w:pPr>
    </w:p>
    <w:p w14:paraId="6DBD7F95" w14:textId="17D4B486" w:rsidR="002231EE" w:rsidRPr="00D30E82" w:rsidRDefault="00C14F75">
      <w:pPr>
        <w:spacing w:after="0" w:line="240" w:lineRule="auto"/>
        <w:rPr>
          <w:rStyle w:val="fontstyle11"/>
          <w:sz w:val="24"/>
          <w:szCs w:val="24"/>
        </w:rPr>
      </w:pPr>
      <w:r>
        <w:rPr>
          <w:rStyle w:val="fontstyle11"/>
          <w:sz w:val="24"/>
          <w:szCs w:val="24"/>
        </w:rPr>
        <w:t>P</w:t>
      </w:r>
      <w:r w:rsidR="002231EE" w:rsidRPr="00D30E82">
        <w:rPr>
          <w:rStyle w:val="fontstyle11"/>
          <w:sz w:val="24"/>
          <w:szCs w:val="24"/>
        </w:rPr>
        <w:t xml:space="preserve">osters were erected on a selection of bus shelters, big belly bins and large poster advertising stands to advertise the consultation period. The locations were chosen for their high-profile, geographic spread and frequency of use and included a number of city parks. </w:t>
      </w:r>
    </w:p>
    <w:p w14:paraId="19D477A2" w14:textId="77777777" w:rsidR="002231EE" w:rsidRDefault="002231EE">
      <w:pPr>
        <w:spacing w:after="0" w:line="240" w:lineRule="auto"/>
        <w:rPr>
          <w:rStyle w:val="fontstyle11"/>
          <w:sz w:val="24"/>
          <w:szCs w:val="24"/>
        </w:rPr>
      </w:pPr>
    </w:p>
    <w:p w14:paraId="26EA28E2" w14:textId="396D2498" w:rsidR="00EB55C3" w:rsidRDefault="00656DF4" w:rsidP="001A4B82">
      <w:pPr>
        <w:spacing w:after="0" w:line="240" w:lineRule="auto"/>
        <w:rPr>
          <w:rFonts w:ascii="Arial" w:eastAsiaTheme="minorEastAsia" w:hAnsi="Arial" w:cs="Arial"/>
          <w:color w:val="000000" w:themeColor="text1"/>
          <w:sz w:val="24"/>
          <w:szCs w:val="24"/>
        </w:rPr>
      </w:pPr>
      <w:r w:rsidRPr="00EB55C3">
        <w:rPr>
          <w:rStyle w:val="fontstyle11"/>
          <w:sz w:val="24"/>
          <w:szCs w:val="24"/>
        </w:rPr>
        <w:t>The City Council’s dedicated</w:t>
      </w:r>
      <w:r w:rsidR="00154BA8" w:rsidRPr="00EB55C3">
        <w:rPr>
          <w:rStyle w:val="fontstyle11"/>
          <w:sz w:val="24"/>
          <w:szCs w:val="24"/>
        </w:rPr>
        <w:t xml:space="preserve"> </w:t>
      </w:r>
      <w:r w:rsidRPr="00EB55C3">
        <w:rPr>
          <w:rStyle w:val="fontstyle11"/>
          <w:sz w:val="24"/>
          <w:szCs w:val="24"/>
        </w:rPr>
        <w:t>social media sites were used</w:t>
      </w:r>
      <w:r w:rsidR="00DC0264">
        <w:rPr>
          <w:rStyle w:val="fontstyle11"/>
          <w:sz w:val="24"/>
          <w:szCs w:val="24"/>
        </w:rPr>
        <w:t xml:space="preserve"> to publicise the material alteration display period</w:t>
      </w:r>
      <w:r w:rsidRPr="00EB55C3">
        <w:rPr>
          <w:rStyle w:val="fontstyle11"/>
          <w:sz w:val="24"/>
          <w:szCs w:val="24"/>
        </w:rPr>
        <w:t>.</w:t>
      </w:r>
      <w:r w:rsidR="00EB55C3" w:rsidRPr="00EB55C3">
        <w:rPr>
          <w:rStyle w:val="fontstyle11"/>
          <w:sz w:val="24"/>
          <w:szCs w:val="24"/>
        </w:rPr>
        <w:t xml:space="preserve"> </w:t>
      </w:r>
      <w:r w:rsidR="00EB55C3" w:rsidRPr="00EB55C3">
        <w:rPr>
          <w:rFonts w:ascii="Arial" w:eastAsiaTheme="minorEastAsia" w:hAnsi="Arial" w:cs="Arial"/>
          <w:color w:val="000000" w:themeColor="text1"/>
          <w:sz w:val="24"/>
          <w:szCs w:val="24"/>
        </w:rPr>
        <w:t xml:space="preserve">For clarity, ‘Impressions’ means the number of times people saw the tweet/post and ‘Total Engagement’ means the total number of people who interacted in some way with the tweet/post. ‘Reach’ means the number of people reached by the post/tweet. </w:t>
      </w:r>
      <w:r w:rsidR="001A4B82">
        <w:rPr>
          <w:rFonts w:ascii="Arial" w:eastAsiaTheme="minorEastAsia" w:hAnsi="Arial" w:cs="Arial"/>
          <w:color w:val="000000" w:themeColor="text1"/>
          <w:sz w:val="24"/>
          <w:szCs w:val="24"/>
        </w:rPr>
        <w:t xml:space="preserve">The main social media channel used during this stage </w:t>
      </w:r>
      <w:r w:rsidR="001A4B82" w:rsidRPr="001A4B82">
        <w:rPr>
          <w:rFonts w:ascii="Arial" w:eastAsiaTheme="minorEastAsia" w:hAnsi="Arial" w:cs="Arial"/>
          <w:color w:val="000000" w:themeColor="text1"/>
          <w:sz w:val="24"/>
          <w:szCs w:val="24"/>
        </w:rPr>
        <w:t>was Twitter. O</w:t>
      </w:r>
      <w:r w:rsidR="00EB55C3" w:rsidRPr="001A4B82">
        <w:rPr>
          <w:rFonts w:ascii="Arial" w:eastAsiaTheme="minorEastAsia" w:hAnsi="Arial" w:cs="Arial"/>
          <w:color w:val="000000" w:themeColor="text1"/>
          <w:sz w:val="24"/>
          <w:szCs w:val="24"/>
        </w:rPr>
        <w:t>ver the public consultation period</w:t>
      </w:r>
      <w:r w:rsidR="001A4B82" w:rsidRPr="001A4B82">
        <w:rPr>
          <w:rFonts w:ascii="Arial" w:eastAsiaTheme="minorEastAsia" w:hAnsi="Arial" w:cs="Arial"/>
          <w:color w:val="000000" w:themeColor="text1"/>
          <w:sz w:val="24"/>
          <w:szCs w:val="24"/>
        </w:rPr>
        <w:t xml:space="preserve"> there were a total of 3,612</w:t>
      </w:r>
      <w:r w:rsidR="00EB55C3" w:rsidRPr="001A4B82">
        <w:rPr>
          <w:rFonts w:ascii="Arial" w:eastAsiaTheme="minorEastAsia" w:hAnsi="Arial" w:cs="Arial"/>
          <w:color w:val="000000" w:themeColor="text1"/>
          <w:sz w:val="24"/>
          <w:szCs w:val="24"/>
        </w:rPr>
        <w:t xml:space="preserve"> ‘impressions’ </w:t>
      </w:r>
      <w:r w:rsidR="001A4B82" w:rsidRPr="001A4B82">
        <w:rPr>
          <w:rFonts w:ascii="Arial" w:eastAsiaTheme="minorEastAsia" w:hAnsi="Arial" w:cs="Arial"/>
          <w:color w:val="000000" w:themeColor="text1"/>
          <w:sz w:val="24"/>
          <w:szCs w:val="24"/>
        </w:rPr>
        <w:t>with a ‘total engagement’ of 109 and ‘937 views’.</w:t>
      </w:r>
      <w:r w:rsidR="00EB55C3" w:rsidRPr="001A4B82">
        <w:rPr>
          <w:rFonts w:ascii="Arial" w:eastAsiaTheme="minorEastAsia" w:hAnsi="Arial" w:cs="Arial"/>
          <w:color w:val="000000" w:themeColor="text1"/>
          <w:sz w:val="24"/>
          <w:szCs w:val="24"/>
        </w:rPr>
        <w:t xml:space="preserve"> </w:t>
      </w:r>
    </w:p>
    <w:p w14:paraId="2A59AFEA" w14:textId="77777777" w:rsidR="00B6675F" w:rsidRPr="004F0F2A" w:rsidRDefault="00656DF4" w:rsidP="004F0F2A">
      <w:pPr>
        <w:pStyle w:val="Heading3"/>
        <w:rPr>
          <w:rStyle w:val="fontstyle01"/>
          <w:rFonts w:cstheme="majorBidi"/>
          <w:b/>
          <w:bCs w:val="0"/>
          <w:color w:val="auto"/>
          <w:sz w:val="28"/>
          <w:szCs w:val="24"/>
        </w:rPr>
      </w:pPr>
      <w:bookmarkStart w:id="7" w:name="_Toc114662659"/>
      <w:r w:rsidRPr="004F0F2A">
        <w:rPr>
          <w:rStyle w:val="fontstyle01"/>
          <w:rFonts w:cstheme="majorBidi"/>
          <w:b/>
          <w:bCs w:val="0"/>
          <w:color w:val="auto"/>
          <w:sz w:val="28"/>
          <w:szCs w:val="24"/>
        </w:rPr>
        <w:t>Next Steps</w:t>
      </w:r>
      <w:bookmarkEnd w:id="7"/>
    </w:p>
    <w:p w14:paraId="4DBE6040" w14:textId="77777777" w:rsidR="00B6675F" w:rsidRDefault="00B6675F" w:rsidP="00656DF4">
      <w:pPr>
        <w:spacing w:after="0" w:line="240" w:lineRule="auto"/>
        <w:rPr>
          <w:rStyle w:val="fontstyle01"/>
          <w:sz w:val="24"/>
          <w:szCs w:val="24"/>
        </w:rPr>
      </w:pPr>
    </w:p>
    <w:p w14:paraId="1B7F60FA" w14:textId="77777777" w:rsidR="00B6675F" w:rsidRPr="003B1598" w:rsidRDefault="00656DF4" w:rsidP="00656DF4">
      <w:pPr>
        <w:spacing w:after="0" w:line="240" w:lineRule="auto"/>
        <w:rPr>
          <w:rStyle w:val="fontstyle11"/>
          <w:b/>
          <w:sz w:val="24"/>
          <w:szCs w:val="24"/>
        </w:rPr>
      </w:pPr>
      <w:r w:rsidRPr="003B1598">
        <w:rPr>
          <w:rStyle w:val="fontstyle11"/>
          <w:sz w:val="24"/>
          <w:szCs w:val="24"/>
        </w:rPr>
        <w:t xml:space="preserve">The Members will </w:t>
      </w:r>
      <w:r w:rsidR="009B1468" w:rsidRPr="003B1598">
        <w:rPr>
          <w:rStyle w:val="fontstyle11"/>
          <w:sz w:val="24"/>
          <w:szCs w:val="24"/>
        </w:rPr>
        <w:t>consider the Proposed Material Alterations</w:t>
      </w:r>
      <w:r w:rsidRPr="003B1598">
        <w:rPr>
          <w:rStyle w:val="fontstyle11"/>
          <w:sz w:val="24"/>
          <w:szCs w:val="24"/>
        </w:rPr>
        <w:t xml:space="preserve"> to the Draft Plan and the Chief</w:t>
      </w:r>
      <w:r w:rsidR="00B6675F" w:rsidRPr="003B1598">
        <w:rPr>
          <w:rStyle w:val="fontstyle11"/>
          <w:sz w:val="24"/>
          <w:szCs w:val="24"/>
        </w:rPr>
        <w:t xml:space="preserve"> </w:t>
      </w:r>
      <w:r w:rsidRPr="003B1598">
        <w:rPr>
          <w:rStyle w:val="fontstyle11"/>
          <w:sz w:val="24"/>
          <w:szCs w:val="24"/>
        </w:rPr>
        <w:t xml:space="preserve">Executive’s Report at a Special Meeting of the City Council on </w:t>
      </w:r>
      <w:r w:rsidR="00B6675F" w:rsidRPr="003B1598">
        <w:rPr>
          <w:rStyle w:val="fontstyle11"/>
          <w:sz w:val="24"/>
          <w:szCs w:val="24"/>
        </w:rPr>
        <w:t xml:space="preserve">the </w:t>
      </w:r>
      <w:r w:rsidR="00B6675F" w:rsidRPr="003B1598">
        <w:rPr>
          <w:rStyle w:val="fontstyle11"/>
          <w:b/>
          <w:sz w:val="24"/>
          <w:szCs w:val="24"/>
        </w:rPr>
        <w:t>2</w:t>
      </w:r>
      <w:r w:rsidR="00B6675F" w:rsidRPr="003B1598">
        <w:rPr>
          <w:rStyle w:val="fontstyle11"/>
          <w:b/>
          <w:sz w:val="24"/>
          <w:szCs w:val="24"/>
          <w:vertAlign w:val="superscript"/>
        </w:rPr>
        <w:t>nd</w:t>
      </w:r>
      <w:r w:rsidR="00B6675F" w:rsidRPr="003B1598">
        <w:rPr>
          <w:rStyle w:val="fontstyle11"/>
          <w:b/>
          <w:sz w:val="24"/>
          <w:szCs w:val="24"/>
        </w:rPr>
        <w:t xml:space="preserve"> of November 2022.</w:t>
      </w:r>
    </w:p>
    <w:p w14:paraId="00B8159D" w14:textId="77777777" w:rsidR="00B6675F" w:rsidRPr="003B1598" w:rsidRDefault="00B6675F" w:rsidP="00656DF4">
      <w:pPr>
        <w:spacing w:after="0" w:line="240" w:lineRule="auto"/>
        <w:rPr>
          <w:rStyle w:val="fontstyle11"/>
          <w:sz w:val="24"/>
          <w:szCs w:val="24"/>
        </w:rPr>
      </w:pPr>
    </w:p>
    <w:p w14:paraId="3121E3C1" w14:textId="3B7AF586" w:rsidR="003B1598" w:rsidRPr="003B1598" w:rsidRDefault="00656DF4" w:rsidP="003B1598">
      <w:pPr>
        <w:spacing w:after="0" w:line="240" w:lineRule="auto"/>
        <w:rPr>
          <w:rFonts w:ascii="Arial" w:hAnsi="Arial" w:cs="Arial"/>
          <w:sz w:val="24"/>
          <w:szCs w:val="24"/>
        </w:rPr>
      </w:pPr>
      <w:r w:rsidRPr="003B1598">
        <w:rPr>
          <w:rStyle w:val="fontstyle11"/>
          <w:sz w:val="24"/>
          <w:szCs w:val="24"/>
        </w:rPr>
        <w:t>Pursuant to Sections 12(9) and 12(10) of the Planning and Development Act 2000</w:t>
      </w:r>
      <w:r w:rsidR="00A224AE">
        <w:rPr>
          <w:rStyle w:val="fontstyle11"/>
          <w:sz w:val="24"/>
          <w:szCs w:val="24"/>
        </w:rPr>
        <w:t>,</w:t>
      </w:r>
      <w:r w:rsidRPr="003B1598">
        <w:rPr>
          <w:rStyle w:val="fontstyle11"/>
          <w:sz w:val="24"/>
          <w:szCs w:val="24"/>
        </w:rPr>
        <w:t xml:space="preserve"> as</w:t>
      </w:r>
      <w:r w:rsidR="00B6675F" w:rsidRPr="003B1598">
        <w:rPr>
          <w:rStyle w:val="fontstyle11"/>
          <w:sz w:val="24"/>
          <w:szCs w:val="24"/>
        </w:rPr>
        <w:t xml:space="preserve"> </w:t>
      </w:r>
      <w:r w:rsidRPr="003B1598">
        <w:rPr>
          <w:rStyle w:val="fontstyle11"/>
          <w:sz w:val="24"/>
          <w:szCs w:val="24"/>
        </w:rPr>
        <w:t>amended, the</w:t>
      </w:r>
      <w:r w:rsidR="00B6675F" w:rsidRPr="003B1598">
        <w:rPr>
          <w:rStyle w:val="fontstyle11"/>
          <w:sz w:val="24"/>
          <w:szCs w:val="24"/>
        </w:rPr>
        <w:t xml:space="preserve"> </w:t>
      </w:r>
      <w:r w:rsidRPr="003B1598">
        <w:rPr>
          <w:rStyle w:val="fontstyle11"/>
          <w:sz w:val="24"/>
          <w:szCs w:val="24"/>
        </w:rPr>
        <w:t xml:space="preserve">Members shall, by resolution, </w:t>
      </w:r>
      <w:r w:rsidR="003B1598" w:rsidRPr="003B1598">
        <w:rPr>
          <w:rFonts w:ascii="Arial" w:hAnsi="Arial" w:cs="Arial"/>
          <w:sz w:val="24"/>
          <w:szCs w:val="24"/>
        </w:rPr>
        <w:t xml:space="preserve">having considered the proposed amendments and the Chief Executive's Report, make the Plan with or without the proposed amendments, except that where they decide to accept the proposed amendment, they may do so subject to any modifications to the amendment as they consider appropriate subject to Section 12(10) (c) of the Planning and Development Act 2000 (as amended), which states: </w:t>
      </w:r>
    </w:p>
    <w:p w14:paraId="7C2B3409" w14:textId="77777777" w:rsidR="003B1598" w:rsidRPr="003B1598" w:rsidRDefault="003B1598" w:rsidP="003B1598">
      <w:pPr>
        <w:spacing w:after="0" w:line="240" w:lineRule="auto"/>
        <w:rPr>
          <w:rFonts w:ascii="Arial" w:hAnsi="Arial" w:cs="Arial"/>
          <w:sz w:val="24"/>
          <w:szCs w:val="24"/>
        </w:rPr>
      </w:pPr>
    </w:p>
    <w:p w14:paraId="20782935" w14:textId="77777777" w:rsidR="003B1598" w:rsidRPr="003B1598" w:rsidRDefault="003B1598" w:rsidP="003B1598">
      <w:pPr>
        <w:pStyle w:val="Default"/>
        <w:rPr>
          <w:i/>
          <w:iCs/>
        </w:rPr>
      </w:pPr>
      <w:r w:rsidRPr="003B1598">
        <w:rPr>
          <w:i/>
          <w:iCs/>
        </w:rPr>
        <w:t xml:space="preserve">“(c) A further modification to the alteration – </w:t>
      </w:r>
    </w:p>
    <w:p w14:paraId="3CD18FB9" w14:textId="77777777" w:rsidR="003B1598" w:rsidRPr="003B1598" w:rsidRDefault="003B1598" w:rsidP="003B1598">
      <w:pPr>
        <w:pStyle w:val="Default"/>
      </w:pPr>
    </w:p>
    <w:p w14:paraId="4E839242" w14:textId="77777777" w:rsidR="003B1598" w:rsidRPr="003B1598" w:rsidRDefault="003B1598" w:rsidP="003B1598">
      <w:pPr>
        <w:pStyle w:val="Default"/>
        <w:rPr>
          <w:i/>
          <w:iCs/>
        </w:rPr>
      </w:pPr>
      <w:r w:rsidRPr="003B1598">
        <w:rPr>
          <w:i/>
          <w:iCs/>
        </w:rPr>
        <w:t xml:space="preserve">(i) may be made where it is minor in nature and therefore not likely to have significant effects on the environment or adversely affect the integrity of a European site, </w:t>
      </w:r>
    </w:p>
    <w:p w14:paraId="288ED6F4" w14:textId="77777777" w:rsidR="003B1598" w:rsidRPr="003B1598" w:rsidRDefault="003B1598" w:rsidP="003B1598">
      <w:pPr>
        <w:pStyle w:val="Default"/>
      </w:pPr>
    </w:p>
    <w:p w14:paraId="0AD9147A" w14:textId="77777777" w:rsidR="003B1598" w:rsidRPr="003B1598" w:rsidRDefault="003B1598" w:rsidP="003B1598">
      <w:pPr>
        <w:pStyle w:val="Default"/>
        <w:rPr>
          <w:i/>
          <w:iCs/>
        </w:rPr>
      </w:pPr>
      <w:r w:rsidRPr="003B1598">
        <w:rPr>
          <w:i/>
          <w:iCs/>
        </w:rPr>
        <w:t xml:space="preserve">(ii) shall not be made where it relates to – </w:t>
      </w:r>
    </w:p>
    <w:p w14:paraId="44F34AE3" w14:textId="77777777" w:rsidR="003B1598" w:rsidRPr="003B1598" w:rsidRDefault="003B1598" w:rsidP="003B1598">
      <w:pPr>
        <w:pStyle w:val="Default"/>
      </w:pPr>
    </w:p>
    <w:p w14:paraId="448CB3A4" w14:textId="77777777" w:rsidR="003B1598" w:rsidRDefault="00EB55C3" w:rsidP="00EB55C3">
      <w:pPr>
        <w:pStyle w:val="Default"/>
        <w:rPr>
          <w:i/>
          <w:iCs/>
        </w:rPr>
      </w:pPr>
      <w:r>
        <w:rPr>
          <w:i/>
          <w:iCs/>
        </w:rPr>
        <w:t xml:space="preserve">(I) </w:t>
      </w:r>
      <w:r w:rsidR="003B1598" w:rsidRPr="003B1598">
        <w:rPr>
          <w:i/>
          <w:iCs/>
        </w:rPr>
        <w:t xml:space="preserve">an increase in the area of land zoned for any purpose, or </w:t>
      </w:r>
    </w:p>
    <w:p w14:paraId="64D477DD" w14:textId="77777777" w:rsidR="005F4EFB" w:rsidRPr="003B1598" w:rsidRDefault="005F4EFB" w:rsidP="00EB55C3">
      <w:pPr>
        <w:pStyle w:val="Default"/>
        <w:ind w:left="1080"/>
      </w:pPr>
    </w:p>
    <w:p w14:paraId="46073898" w14:textId="77777777" w:rsidR="003B1598" w:rsidRPr="003B1598" w:rsidRDefault="003B1598" w:rsidP="003B1598">
      <w:pPr>
        <w:pStyle w:val="Default"/>
      </w:pPr>
      <w:r w:rsidRPr="003B1598">
        <w:rPr>
          <w:i/>
          <w:iCs/>
        </w:rPr>
        <w:t xml:space="preserve">(II) an addition to or deletion from the record of Protected Structures”. </w:t>
      </w:r>
    </w:p>
    <w:p w14:paraId="1E12FADC" w14:textId="77777777" w:rsidR="003B1598" w:rsidRPr="003B1598" w:rsidRDefault="003B1598" w:rsidP="003B1598">
      <w:pPr>
        <w:pStyle w:val="Default"/>
      </w:pPr>
    </w:p>
    <w:p w14:paraId="592E8304" w14:textId="636192E9" w:rsidR="003B1598" w:rsidRPr="003B1598" w:rsidRDefault="003B1598" w:rsidP="003B1598">
      <w:pPr>
        <w:pStyle w:val="Default"/>
      </w:pPr>
      <w:r w:rsidRPr="003B1598">
        <w:t xml:space="preserve">The Development Plan shall have effect </w:t>
      </w:r>
      <w:r w:rsidR="00A224AE">
        <w:t>six</w:t>
      </w:r>
      <w:r w:rsidRPr="003B1598">
        <w:t xml:space="preserve"> weeks from the day that the Plan is made. </w:t>
      </w:r>
    </w:p>
    <w:p w14:paraId="13DFBB3A" w14:textId="77777777" w:rsidR="00800762" w:rsidRDefault="00800762" w:rsidP="003B1598">
      <w:pPr>
        <w:pStyle w:val="Default"/>
      </w:pPr>
    </w:p>
    <w:p w14:paraId="68651A06" w14:textId="314DE1E4" w:rsidR="003B1598" w:rsidRDefault="003B1598" w:rsidP="003B1598">
      <w:pPr>
        <w:pStyle w:val="Default"/>
      </w:pPr>
      <w:r w:rsidRPr="003B1598">
        <w:t xml:space="preserve">Section 12(11) of the Planning and Development Act 2000 (as amended) states: </w:t>
      </w:r>
    </w:p>
    <w:p w14:paraId="09A455C3" w14:textId="77777777" w:rsidR="003B1598" w:rsidRPr="003B1598" w:rsidRDefault="003B1598" w:rsidP="003B1598">
      <w:pPr>
        <w:pStyle w:val="Default"/>
      </w:pPr>
    </w:p>
    <w:p w14:paraId="007ADDCE" w14:textId="77777777" w:rsidR="00B6675F" w:rsidRPr="003B1598" w:rsidRDefault="003B1598" w:rsidP="003B1598">
      <w:pPr>
        <w:spacing w:after="0" w:line="240" w:lineRule="auto"/>
        <w:rPr>
          <w:rStyle w:val="fontstyle11"/>
          <w:sz w:val="24"/>
          <w:szCs w:val="24"/>
        </w:rPr>
      </w:pPr>
      <w:r w:rsidRPr="003B1598">
        <w:rPr>
          <w:rFonts w:ascii="Arial" w:hAnsi="Arial" w:cs="Arial"/>
          <w:i/>
          <w:iCs/>
          <w:sz w:val="24"/>
          <w:szCs w:val="24"/>
        </w:rPr>
        <w:t>“In making the Development Plan under subsection (6) or (10), the members shall be restricted to considering the proper planning and sustainable development of the area to which the Development Plan relates, the statutory obligations of any local authority in the area and any relevant policies or objectives for the time being of the Government or any Minister of the Government.”</w:t>
      </w:r>
    </w:p>
    <w:p w14:paraId="049BD1A6" w14:textId="77777777" w:rsidR="009B1468" w:rsidRDefault="009B1468" w:rsidP="00656DF4">
      <w:pPr>
        <w:spacing w:after="0" w:line="240" w:lineRule="auto"/>
        <w:rPr>
          <w:rStyle w:val="fontstyle11"/>
          <w:sz w:val="24"/>
          <w:szCs w:val="24"/>
        </w:rPr>
      </w:pPr>
    </w:p>
    <w:tbl>
      <w:tblPr>
        <w:tblStyle w:val="TableGrid"/>
        <w:tblW w:w="0" w:type="auto"/>
        <w:tblLook w:val="04A0" w:firstRow="1" w:lastRow="0" w:firstColumn="1" w:lastColumn="0" w:noHBand="0" w:noVBand="1"/>
        <w:tblCaption w:val="Key Dates"/>
        <w:tblDescription w:val="Table setting out key dates for next stage"/>
      </w:tblPr>
      <w:tblGrid>
        <w:gridCol w:w="4508"/>
        <w:gridCol w:w="4508"/>
      </w:tblGrid>
      <w:tr w:rsidR="009B1468" w14:paraId="0BC3A830" w14:textId="77777777" w:rsidTr="009B1468">
        <w:tc>
          <w:tcPr>
            <w:tcW w:w="4508" w:type="dxa"/>
          </w:tcPr>
          <w:p w14:paraId="68C68E6B" w14:textId="77777777" w:rsidR="009B1468" w:rsidRPr="009B1468" w:rsidRDefault="009B1468" w:rsidP="00656DF4">
            <w:pPr>
              <w:rPr>
                <w:rStyle w:val="fontstyle11"/>
                <w:b/>
                <w:sz w:val="24"/>
                <w:szCs w:val="24"/>
              </w:rPr>
            </w:pPr>
            <w:r w:rsidRPr="009B1468">
              <w:rPr>
                <w:rStyle w:val="fontstyle11"/>
                <w:b/>
                <w:sz w:val="24"/>
                <w:szCs w:val="24"/>
              </w:rPr>
              <w:t>Key Dates</w:t>
            </w:r>
          </w:p>
        </w:tc>
        <w:tc>
          <w:tcPr>
            <w:tcW w:w="4508" w:type="dxa"/>
          </w:tcPr>
          <w:p w14:paraId="24527E4A" w14:textId="77777777" w:rsidR="009B1468" w:rsidRDefault="009B1468" w:rsidP="00656DF4">
            <w:pPr>
              <w:rPr>
                <w:rStyle w:val="fontstyle11"/>
                <w:sz w:val="24"/>
                <w:szCs w:val="24"/>
              </w:rPr>
            </w:pPr>
          </w:p>
        </w:tc>
      </w:tr>
      <w:tr w:rsidR="009B1468" w14:paraId="3E668DF4" w14:textId="77777777" w:rsidTr="009B1468">
        <w:tc>
          <w:tcPr>
            <w:tcW w:w="4508" w:type="dxa"/>
          </w:tcPr>
          <w:p w14:paraId="6C1801F7" w14:textId="77777777" w:rsidR="009B1468" w:rsidRDefault="009B1468" w:rsidP="00656DF4">
            <w:pPr>
              <w:rPr>
                <w:rStyle w:val="fontstyle11"/>
                <w:sz w:val="24"/>
                <w:szCs w:val="24"/>
              </w:rPr>
            </w:pPr>
            <w:r>
              <w:rPr>
                <w:rStyle w:val="fontstyle11"/>
                <w:sz w:val="24"/>
                <w:szCs w:val="24"/>
              </w:rPr>
              <w:t>Motion Deadline</w:t>
            </w:r>
          </w:p>
        </w:tc>
        <w:tc>
          <w:tcPr>
            <w:tcW w:w="4508" w:type="dxa"/>
          </w:tcPr>
          <w:p w14:paraId="70105A56" w14:textId="77777777" w:rsidR="009B1468" w:rsidRDefault="009B1468" w:rsidP="00656DF4">
            <w:pPr>
              <w:rPr>
                <w:rStyle w:val="fontstyle11"/>
                <w:sz w:val="24"/>
                <w:szCs w:val="24"/>
              </w:rPr>
            </w:pPr>
            <w:r>
              <w:rPr>
                <w:rStyle w:val="fontstyle11"/>
                <w:sz w:val="24"/>
                <w:szCs w:val="24"/>
              </w:rPr>
              <w:t>30</w:t>
            </w:r>
            <w:r w:rsidRPr="009B1468">
              <w:rPr>
                <w:rStyle w:val="fontstyle11"/>
                <w:sz w:val="24"/>
                <w:szCs w:val="24"/>
                <w:vertAlign w:val="superscript"/>
              </w:rPr>
              <w:t>th</w:t>
            </w:r>
            <w:r>
              <w:rPr>
                <w:rStyle w:val="fontstyle11"/>
                <w:sz w:val="24"/>
                <w:szCs w:val="24"/>
              </w:rPr>
              <w:t xml:space="preserve"> September 2022</w:t>
            </w:r>
          </w:p>
        </w:tc>
      </w:tr>
      <w:tr w:rsidR="009B1468" w14:paraId="5C5C4C97" w14:textId="77777777" w:rsidTr="009B1468">
        <w:tc>
          <w:tcPr>
            <w:tcW w:w="4508" w:type="dxa"/>
          </w:tcPr>
          <w:p w14:paraId="7F609517" w14:textId="77777777" w:rsidR="009B1468" w:rsidRDefault="009B1468" w:rsidP="00656DF4">
            <w:pPr>
              <w:rPr>
                <w:rStyle w:val="fontstyle11"/>
                <w:sz w:val="24"/>
                <w:szCs w:val="24"/>
              </w:rPr>
            </w:pPr>
            <w:r>
              <w:rPr>
                <w:rStyle w:val="fontstyle11"/>
                <w:sz w:val="24"/>
                <w:szCs w:val="24"/>
              </w:rPr>
              <w:t>CE Report on Motions</w:t>
            </w:r>
          </w:p>
        </w:tc>
        <w:tc>
          <w:tcPr>
            <w:tcW w:w="4508" w:type="dxa"/>
          </w:tcPr>
          <w:p w14:paraId="37449030" w14:textId="77777777" w:rsidR="009B1468" w:rsidRDefault="009B1468" w:rsidP="00656DF4">
            <w:pPr>
              <w:rPr>
                <w:rStyle w:val="fontstyle11"/>
                <w:sz w:val="24"/>
                <w:szCs w:val="24"/>
              </w:rPr>
            </w:pPr>
            <w:r>
              <w:rPr>
                <w:rStyle w:val="fontstyle11"/>
                <w:sz w:val="24"/>
                <w:szCs w:val="24"/>
              </w:rPr>
              <w:t>21</w:t>
            </w:r>
            <w:r w:rsidRPr="009B1468">
              <w:rPr>
                <w:rStyle w:val="fontstyle11"/>
                <w:sz w:val="24"/>
                <w:szCs w:val="24"/>
                <w:vertAlign w:val="superscript"/>
              </w:rPr>
              <w:t>st</w:t>
            </w:r>
            <w:r>
              <w:rPr>
                <w:rStyle w:val="fontstyle11"/>
                <w:sz w:val="24"/>
                <w:szCs w:val="24"/>
              </w:rPr>
              <w:t xml:space="preserve"> October 2022</w:t>
            </w:r>
          </w:p>
        </w:tc>
      </w:tr>
      <w:tr w:rsidR="009B1468" w14:paraId="5462143E" w14:textId="77777777" w:rsidTr="009B1468">
        <w:tc>
          <w:tcPr>
            <w:tcW w:w="4508" w:type="dxa"/>
          </w:tcPr>
          <w:p w14:paraId="5BF31DD0" w14:textId="77777777" w:rsidR="009B1468" w:rsidRDefault="009B1468" w:rsidP="00656DF4">
            <w:pPr>
              <w:rPr>
                <w:rStyle w:val="fontstyle11"/>
                <w:sz w:val="24"/>
                <w:szCs w:val="24"/>
              </w:rPr>
            </w:pPr>
            <w:r>
              <w:rPr>
                <w:rStyle w:val="fontstyle11"/>
                <w:sz w:val="24"/>
                <w:szCs w:val="24"/>
              </w:rPr>
              <w:t>Special Council Meeting</w:t>
            </w:r>
          </w:p>
        </w:tc>
        <w:tc>
          <w:tcPr>
            <w:tcW w:w="4508" w:type="dxa"/>
          </w:tcPr>
          <w:p w14:paraId="18CB900D" w14:textId="77777777" w:rsidR="009B1468" w:rsidRDefault="009B1468" w:rsidP="00656DF4">
            <w:pPr>
              <w:rPr>
                <w:rStyle w:val="fontstyle11"/>
                <w:sz w:val="24"/>
                <w:szCs w:val="24"/>
              </w:rPr>
            </w:pPr>
            <w:r>
              <w:rPr>
                <w:rStyle w:val="fontstyle11"/>
                <w:sz w:val="24"/>
                <w:szCs w:val="24"/>
              </w:rPr>
              <w:t>2</w:t>
            </w:r>
            <w:r w:rsidRPr="009B1468">
              <w:rPr>
                <w:rStyle w:val="fontstyle11"/>
                <w:sz w:val="24"/>
                <w:szCs w:val="24"/>
                <w:vertAlign w:val="superscript"/>
              </w:rPr>
              <w:t>nd</w:t>
            </w:r>
            <w:r>
              <w:rPr>
                <w:rStyle w:val="fontstyle11"/>
                <w:sz w:val="24"/>
                <w:szCs w:val="24"/>
              </w:rPr>
              <w:t xml:space="preserve"> November</w:t>
            </w:r>
            <w:r w:rsidR="00AA074D">
              <w:rPr>
                <w:rStyle w:val="fontstyle11"/>
                <w:sz w:val="24"/>
                <w:szCs w:val="24"/>
              </w:rPr>
              <w:t xml:space="preserve"> </w:t>
            </w:r>
            <w:r>
              <w:rPr>
                <w:rStyle w:val="fontstyle11"/>
                <w:sz w:val="24"/>
                <w:szCs w:val="24"/>
              </w:rPr>
              <w:t>2022</w:t>
            </w:r>
          </w:p>
        </w:tc>
      </w:tr>
      <w:tr w:rsidR="009B1468" w14:paraId="7F0183E7" w14:textId="77777777" w:rsidTr="009B1468">
        <w:tc>
          <w:tcPr>
            <w:tcW w:w="4508" w:type="dxa"/>
          </w:tcPr>
          <w:p w14:paraId="51AF8057" w14:textId="77777777" w:rsidR="009B1468" w:rsidRDefault="009B1468" w:rsidP="009B1468">
            <w:pPr>
              <w:rPr>
                <w:rStyle w:val="fontstyle11"/>
                <w:sz w:val="24"/>
                <w:szCs w:val="24"/>
              </w:rPr>
            </w:pPr>
            <w:r>
              <w:rPr>
                <w:rStyle w:val="fontstyle11"/>
                <w:sz w:val="24"/>
                <w:szCs w:val="24"/>
              </w:rPr>
              <w:t>Plan Comes into Effect</w:t>
            </w:r>
          </w:p>
        </w:tc>
        <w:tc>
          <w:tcPr>
            <w:tcW w:w="4508" w:type="dxa"/>
          </w:tcPr>
          <w:p w14:paraId="54DB6012" w14:textId="77777777" w:rsidR="009B1468" w:rsidRDefault="009B1468" w:rsidP="00656DF4">
            <w:pPr>
              <w:rPr>
                <w:rStyle w:val="fontstyle11"/>
                <w:sz w:val="24"/>
                <w:szCs w:val="24"/>
              </w:rPr>
            </w:pPr>
            <w:r>
              <w:rPr>
                <w:rStyle w:val="fontstyle11"/>
                <w:sz w:val="24"/>
                <w:szCs w:val="24"/>
              </w:rPr>
              <w:t>14</w:t>
            </w:r>
            <w:r w:rsidRPr="009B1468">
              <w:rPr>
                <w:rStyle w:val="fontstyle11"/>
                <w:sz w:val="24"/>
                <w:szCs w:val="24"/>
                <w:vertAlign w:val="superscript"/>
              </w:rPr>
              <w:t>th</w:t>
            </w:r>
            <w:r>
              <w:rPr>
                <w:rStyle w:val="fontstyle11"/>
                <w:sz w:val="24"/>
                <w:szCs w:val="24"/>
              </w:rPr>
              <w:t xml:space="preserve"> December 2022</w:t>
            </w:r>
          </w:p>
        </w:tc>
      </w:tr>
    </w:tbl>
    <w:p w14:paraId="782E2E4C" w14:textId="77777777" w:rsidR="009B1468" w:rsidRDefault="009B1468" w:rsidP="00656DF4">
      <w:pPr>
        <w:spacing w:after="0" w:line="240" w:lineRule="auto"/>
        <w:rPr>
          <w:rStyle w:val="fontstyle11"/>
          <w:sz w:val="24"/>
          <w:szCs w:val="24"/>
        </w:rPr>
      </w:pPr>
    </w:p>
    <w:p w14:paraId="4571884B" w14:textId="77777777" w:rsidR="004F0F2A" w:rsidRDefault="004F0F2A" w:rsidP="00656DF4">
      <w:pPr>
        <w:spacing w:after="0" w:line="240" w:lineRule="auto"/>
        <w:rPr>
          <w:rStyle w:val="fontstyle01"/>
          <w:sz w:val="24"/>
          <w:szCs w:val="24"/>
        </w:rPr>
      </w:pPr>
    </w:p>
    <w:p w14:paraId="1E7A66AD" w14:textId="77777777" w:rsidR="004F0F2A" w:rsidRDefault="004F0F2A" w:rsidP="00656DF4">
      <w:pPr>
        <w:spacing w:after="0" w:line="240" w:lineRule="auto"/>
        <w:rPr>
          <w:rStyle w:val="fontstyle01"/>
          <w:sz w:val="24"/>
          <w:szCs w:val="24"/>
        </w:rPr>
      </w:pPr>
    </w:p>
    <w:p w14:paraId="4C703558" w14:textId="77777777" w:rsidR="004F0F2A" w:rsidRDefault="004F0F2A" w:rsidP="00656DF4">
      <w:pPr>
        <w:spacing w:after="0" w:line="240" w:lineRule="auto"/>
        <w:rPr>
          <w:rStyle w:val="fontstyle01"/>
          <w:sz w:val="24"/>
          <w:szCs w:val="24"/>
        </w:rPr>
      </w:pPr>
    </w:p>
    <w:p w14:paraId="1F56A59F" w14:textId="17428959" w:rsidR="004F0F2A" w:rsidRDefault="004F0F2A" w:rsidP="00656DF4">
      <w:pPr>
        <w:spacing w:after="0" w:line="240" w:lineRule="auto"/>
        <w:rPr>
          <w:rStyle w:val="fontstyle01"/>
          <w:sz w:val="24"/>
          <w:szCs w:val="24"/>
        </w:rPr>
      </w:pPr>
    </w:p>
    <w:p w14:paraId="6E9BDED7" w14:textId="77777777" w:rsidR="00942E30" w:rsidRDefault="00942E30" w:rsidP="00656DF4">
      <w:pPr>
        <w:spacing w:after="0" w:line="240" w:lineRule="auto"/>
        <w:rPr>
          <w:rStyle w:val="fontstyle01"/>
          <w:sz w:val="24"/>
          <w:szCs w:val="24"/>
        </w:rPr>
      </w:pPr>
    </w:p>
    <w:p w14:paraId="596D813D" w14:textId="46AABE63" w:rsidR="00B6675F" w:rsidRPr="004F0F2A" w:rsidRDefault="00656DF4" w:rsidP="004F0F2A">
      <w:pPr>
        <w:pStyle w:val="Heading3"/>
        <w:rPr>
          <w:rStyle w:val="fontstyle01"/>
          <w:rFonts w:cstheme="majorBidi"/>
          <w:b/>
          <w:bCs w:val="0"/>
          <w:color w:val="auto"/>
          <w:sz w:val="28"/>
          <w:szCs w:val="24"/>
        </w:rPr>
      </w:pPr>
      <w:bookmarkStart w:id="8" w:name="_Toc114662660"/>
      <w:r w:rsidRPr="004F0F2A">
        <w:rPr>
          <w:rStyle w:val="fontstyle01"/>
          <w:rFonts w:cstheme="majorBidi"/>
          <w:b/>
          <w:bCs w:val="0"/>
          <w:color w:val="auto"/>
          <w:sz w:val="28"/>
          <w:szCs w:val="24"/>
        </w:rPr>
        <w:t>Information Sessions for Members</w:t>
      </w:r>
      <w:bookmarkEnd w:id="8"/>
    </w:p>
    <w:p w14:paraId="5903DAA0" w14:textId="77777777" w:rsidR="00B6675F" w:rsidRDefault="00B6675F" w:rsidP="00656DF4">
      <w:pPr>
        <w:spacing w:after="0" w:line="240" w:lineRule="auto"/>
        <w:rPr>
          <w:rStyle w:val="fontstyle11"/>
          <w:sz w:val="24"/>
          <w:szCs w:val="24"/>
        </w:rPr>
      </w:pPr>
    </w:p>
    <w:p w14:paraId="03E70153" w14:textId="77777777" w:rsidR="00B6675F" w:rsidRDefault="00656DF4" w:rsidP="00656DF4">
      <w:pPr>
        <w:spacing w:after="0" w:line="240" w:lineRule="auto"/>
        <w:rPr>
          <w:rStyle w:val="fontstyle11"/>
          <w:sz w:val="24"/>
          <w:szCs w:val="24"/>
        </w:rPr>
      </w:pPr>
      <w:r w:rsidRPr="00B6675F">
        <w:rPr>
          <w:rStyle w:val="fontstyle11"/>
          <w:sz w:val="24"/>
          <w:szCs w:val="24"/>
        </w:rPr>
        <w:t>To assist members in their consider</w:t>
      </w:r>
      <w:r w:rsidR="009B1468">
        <w:rPr>
          <w:rStyle w:val="fontstyle11"/>
          <w:sz w:val="24"/>
          <w:szCs w:val="24"/>
        </w:rPr>
        <w:t>ation of the Proposed Material Alterations</w:t>
      </w:r>
      <w:r w:rsidRPr="00B6675F">
        <w:rPr>
          <w:rStyle w:val="fontstyle11"/>
          <w:sz w:val="24"/>
          <w:szCs w:val="24"/>
        </w:rPr>
        <w:t xml:space="preserve"> and the Chief</w:t>
      </w:r>
      <w:r w:rsidR="00B6675F">
        <w:rPr>
          <w:rStyle w:val="fontstyle11"/>
          <w:sz w:val="24"/>
          <w:szCs w:val="24"/>
        </w:rPr>
        <w:t xml:space="preserve"> </w:t>
      </w:r>
      <w:r w:rsidRPr="00B6675F">
        <w:rPr>
          <w:rStyle w:val="fontstyle11"/>
          <w:sz w:val="24"/>
          <w:szCs w:val="24"/>
        </w:rPr>
        <w:t>Executive’s Report on the submissions received,</w:t>
      </w:r>
      <w:r w:rsidR="00DC0264">
        <w:rPr>
          <w:rStyle w:val="fontstyle11"/>
          <w:sz w:val="24"/>
          <w:szCs w:val="24"/>
        </w:rPr>
        <w:t xml:space="preserve"> an</w:t>
      </w:r>
      <w:r w:rsidRPr="00B6675F">
        <w:rPr>
          <w:rStyle w:val="fontstyle11"/>
          <w:sz w:val="24"/>
          <w:szCs w:val="24"/>
        </w:rPr>
        <w:t xml:space="preserve"> information session for Members only</w:t>
      </w:r>
      <w:r w:rsidR="00B6675F">
        <w:rPr>
          <w:rStyle w:val="fontstyle11"/>
          <w:sz w:val="24"/>
          <w:szCs w:val="24"/>
        </w:rPr>
        <w:t xml:space="preserve"> </w:t>
      </w:r>
      <w:r w:rsidR="00DC0264">
        <w:rPr>
          <w:rStyle w:val="fontstyle11"/>
          <w:sz w:val="24"/>
          <w:szCs w:val="24"/>
        </w:rPr>
        <w:t>has</w:t>
      </w:r>
      <w:r w:rsidRPr="00B6675F">
        <w:rPr>
          <w:rStyle w:val="fontstyle11"/>
          <w:sz w:val="24"/>
          <w:szCs w:val="24"/>
        </w:rPr>
        <w:t xml:space="preserve"> been ar</w:t>
      </w:r>
      <w:r w:rsidR="00DC0264">
        <w:rPr>
          <w:rStyle w:val="fontstyle11"/>
          <w:sz w:val="24"/>
          <w:szCs w:val="24"/>
        </w:rPr>
        <w:t>ranged for the following date</w:t>
      </w:r>
      <w:r w:rsidR="00B6675F">
        <w:rPr>
          <w:rStyle w:val="fontstyle11"/>
          <w:sz w:val="24"/>
          <w:szCs w:val="24"/>
        </w:rPr>
        <w:t>:</w:t>
      </w:r>
    </w:p>
    <w:p w14:paraId="502A6E6B" w14:textId="77777777" w:rsidR="00B6675F" w:rsidRDefault="00B6675F" w:rsidP="00656DF4">
      <w:pPr>
        <w:spacing w:after="0" w:line="240" w:lineRule="auto"/>
        <w:rPr>
          <w:rStyle w:val="fontstyle11"/>
          <w:sz w:val="24"/>
          <w:szCs w:val="24"/>
        </w:rPr>
      </w:pPr>
    </w:p>
    <w:p w14:paraId="06DAF197" w14:textId="135EC8AE" w:rsidR="00B6675F" w:rsidRPr="00C52BFF" w:rsidRDefault="001A4B82" w:rsidP="00656DF4">
      <w:pPr>
        <w:spacing w:after="0" w:line="240" w:lineRule="auto"/>
        <w:rPr>
          <w:rStyle w:val="fontstyle11"/>
          <w:sz w:val="24"/>
          <w:szCs w:val="24"/>
        </w:rPr>
      </w:pPr>
      <w:r w:rsidRPr="00C52BFF">
        <w:rPr>
          <w:rStyle w:val="fontstyle11"/>
          <w:sz w:val="24"/>
          <w:szCs w:val="24"/>
        </w:rPr>
        <w:t>28</w:t>
      </w:r>
      <w:r w:rsidRPr="00C52BFF">
        <w:rPr>
          <w:rStyle w:val="fontstyle11"/>
          <w:sz w:val="24"/>
          <w:szCs w:val="24"/>
          <w:vertAlign w:val="superscript"/>
        </w:rPr>
        <w:t>th</w:t>
      </w:r>
      <w:r w:rsidRPr="00C52BFF">
        <w:rPr>
          <w:rStyle w:val="fontstyle11"/>
          <w:sz w:val="24"/>
          <w:szCs w:val="24"/>
        </w:rPr>
        <w:t xml:space="preserve"> September 2022</w:t>
      </w:r>
    </w:p>
    <w:p w14:paraId="31E6ADE0" w14:textId="77777777" w:rsidR="00942E30" w:rsidRDefault="00942E30" w:rsidP="00656DF4">
      <w:pPr>
        <w:spacing w:after="0" w:line="240" w:lineRule="auto"/>
        <w:rPr>
          <w:rStyle w:val="fontstyle11"/>
          <w:sz w:val="24"/>
          <w:szCs w:val="24"/>
        </w:rPr>
      </w:pPr>
    </w:p>
    <w:p w14:paraId="0AC2657A" w14:textId="39D4C06B" w:rsidR="00B6675F" w:rsidRDefault="00656DF4" w:rsidP="00656DF4">
      <w:pPr>
        <w:spacing w:after="0" w:line="240" w:lineRule="auto"/>
        <w:rPr>
          <w:rStyle w:val="fontstyle11"/>
          <w:sz w:val="24"/>
          <w:szCs w:val="24"/>
        </w:rPr>
      </w:pPr>
      <w:r w:rsidRPr="00B6675F">
        <w:rPr>
          <w:rStyle w:val="fontstyle11"/>
          <w:sz w:val="24"/>
          <w:szCs w:val="24"/>
        </w:rPr>
        <w:t>Additional information sessions for Members will be arranged if necessary</w:t>
      </w:r>
      <w:r w:rsidR="00DC0264">
        <w:rPr>
          <w:rStyle w:val="fontstyle11"/>
          <w:sz w:val="24"/>
          <w:szCs w:val="24"/>
        </w:rPr>
        <w:t xml:space="preserve"> and the Development Plan team can be contacted with specific queries.</w:t>
      </w:r>
    </w:p>
    <w:p w14:paraId="5EBBAA79" w14:textId="77777777" w:rsidR="00EF2509" w:rsidRDefault="00EF2509" w:rsidP="00656DF4">
      <w:pPr>
        <w:spacing w:after="0" w:line="240" w:lineRule="auto"/>
        <w:rPr>
          <w:rStyle w:val="fontstyle11"/>
          <w:sz w:val="24"/>
          <w:szCs w:val="24"/>
        </w:rPr>
      </w:pPr>
    </w:p>
    <w:p w14:paraId="6087C3CA" w14:textId="6664F848" w:rsidR="00EF2509" w:rsidRPr="00315154" w:rsidRDefault="00EF2509" w:rsidP="00EF2509">
      <w:pPr>
        <w:spacing w:after="0" w:line="240" w:lineRule="auto"/>
        <w:rPr>
          <w:rStyle w:val="fontstyle01"/>
          <w:sz w:val="24"/>
          <w:szCs w:val="24"/>
        </w:rPr>
      </w:pPr>
      <w:r w:rsidRPr="00315154">
        <w:rPr>
          <w:rStyle w:val="fontstyle01"/>
          <w:sz w:val="24"/>
          <w:szCs w:val="24"/>
        </w:rPr>
        <w:t>Strategic E</w:t>
      </w:r>
      <w:r w:rsidR="005C5901" w:rsidRPr="00315154">
        <w:rPr>
          <w:rStyle w:val="fontstyle01"/>
          <w:sz w:val="24"/>
          <w:szCs w:val="24"/>
        </w:rPr>
        <w:t xml:space="preserve">nvironmental Assessment (SEA), </w:t>
      </w:r>
      <w:r w:rsidRPr="00315154">
        <w:rPr>
          <w:rStyle w:val="fontstyle01"/>
          <w:sz w:val="24"/>
          <w:szCs w:val="24"/>
        </w:rPr>
        <w:t>Appropriate Assessment (AA)</w:t>
      </w:r>
      <w:r w:rsidR="005C5901" w:rsidRPr="00315154">
        <w:rPr>
          <w:rStyle w:val="fontstyle01"/>
          <w:sz w:val="24"/>
          <w:szCs w:val="24"/>
        </w:rPr>
        <w:t xml:space="preserve"> and Strategic Flood Risk Assessment (SFRA)</w:t>
      </w:r>
    </w:p>
    <w:p w14:paraId="536F026F" w14:textId="77777777" w:rsidR="00EF2509" w:rsidRPr="00B6675F" w:rsidRDefault="00EF2509" w:rsidP="00EF2509">
      <w:pPr>
        <w:spacing w:after="0" w:line="240" w:lineRule="auto"/>
        <w:rPr>
          <w:rStyle w:val="fontstyle11"/>
          <w:sz w:val="24"/>
          <w:szCs w:val="24"/>
          <w:highlight w:val="yellow"/>
        </w:rPr>
      </w:pPr>
    </w:p>
    <w:p w14:paraId="57D2B2BF" w14:textId="77777777" w:rsidR="00BB1EE3" w:rsidRPr="00450A44" w:rsidRDefault="00BB1EE3" w:rsidP="00BB1EE3">
      <w:pPr>
        <w:spacing w:after="0" w:line="240" w:lineRule="auto"/>
        <w:rPr>
          <w:rFonts w:ascii="Arial" w:hAnsi="Arial" w:cs="Arial"/>
          <w:sz w:val="24"/>
          <w:szCs w:val="24"/>
          <w:u w:val="single"/>
        </w:rPr>
      </w:pPr>
      <w:r w:rsidRPr="00450A44">
        <w:rPr>
          <w:rFonts w:ascii="Arial" w:hAnsi="Arial" w:cs="Arial"/>
          <w:sz w:val="24"/>
          <w:szCs w:val="24"/>
          <w:u w:val="single"/>
        </w:rPr>
        <w:t>Strategic Environmental Assessment (SEA)</w:t>
      </w:r>
    </w:p>
    <w:p w14:paraId="4AF1E1C6" w14:textId="77777777" w:rsidR="00BB1EE3" w:rsidRDefault="00BB1EE3" w:rsidP="00BB1EE3">
      <w:pPr>
        <w:spacing w:after="0" w:line="240" w:lineRule="auto"/>
        <w:rPr>
          <w:rFonts w:ascii="Arial" w:eastAsiaTheme="minorEastAsia" w:hAnsi="Arial" w:cs="Arial"/>
          <w:sz w:val="24"/>
          <w:szCs w:val="24"/>
        </w:rPr>
      </w:pPr>
    </w:p>
    <w:p w14:paraId="492020E7" w14:textId="44A361F6" w:rsidR="00BB1EE3" w:rsidRDefault="00BB1EE3" w:rsidP="00BB1EE3">
      <w:pPr>
        <w:spacing w:after="0" w:line="240" w:lineRule="auto"/>
        <w:rPr>
          <w:rFonts w:ascii="Arial" w:eastAsiaTheme="minorEastAsia" w:hAnsi="Arial" w:cs="Arial"/>
          <w:sz w:val="24"/>
          <w:szCs w:val="24"/>
        </w:rPr>
      </w:pPr>
      <w:r>
        <w:rPr>
          <w:rFonts w:ascii="Arial" w:eastAsiaTheme="minorEastAsia" w:hAnsi="Arial" w:cs="Arial"/>
          <w:sz w:val="24"/>
          <w:szCs w:val="24"/>
        </w:rPr>
        <w:t xml:space="preserve">The Proposed Material Alterations to the Draft Dublin City Development Plan 2022 – 2028 were placed on public display accompanied by an Environmental Report providing information in support of the Strategic Environmental Assessment of the plan in accordance with the SEA Directive and the Planning and Development (Strategic Environmental Assessment) Regulations 2004 / 2011.  </w:t>
      </w:r>
    </w:p>
    <w:p w14:paraId="709B1DC0" w14:textId="77777777" w:rsidR="00BB1EE3" w:rsidRDefault="00BB1EE3" w:rsidP="00BB1EE3">
      <w:pPr>
        <w:spacing w:after="0" w:line="240" w:lineRule="auto"/>
        <w:rPr>
          <w:rFonts w:ascii="Arial" w:eastAsiaTheme="minorEastAsia" w:hAnsi="Arial" w:cs="Arial"/>
          <w:sz w:val="24"/>
          <w:szCs w:val="24"/>
        </w:rPr>
      </w:pPr>
    </w:p>
    <w:p w14:paraId="09D134CE" w14:textId="77777777" w:rsidR="00BB1EE3" w:rsidRDefault="00BB1EE3" w:rsidP="00BB1EE3">
      <w:pPr>
        <w:spacing w:after="0" w:line="240" w:lineRule="auto"/>
        <w:rPr>
          <w:rFonts w:ascii="Arial" w:eastAsiaTheme="minorEastAsia" w:hAnsi="Arial" w:cs="Arial"/>
          <w:sz w:val="24"/>
          <w:szCs w:val="24"/>
        </w:rPr>
      </w:pPr>
      <w:r>
        <w:rPr>
          <w:rFonts w:ascii="Arial" w:eastAsiaTheme="minorEastAsia" w:hAnsi="Arial" w:cs="Arial"/>
          <w:sz w:val="24"/>
          <w:szCs w:val="24"/>
        </w:rPr>
        <w:t xml:space="preserve">Following a review of the issues raised during the prescribed public consultation period, the Chief Executive’s Report on Public Submissions on the Proposed Material Alterations to the Draft Dublin City Development Plan 2022 – 2028 has been prepared.  </w:t>
      </w:r>
    </w:p>
    <w:p w14:paraId="39E38599" w14:textId="77777777" w:rsidR="00BB1EE3" w:rsidRDefault="00BB1EE3" w:rsidP="00BB1EE3">
      <w:pPr>
        <w:spacing w:after="0" w:line="240" w:lineRule="auto"/>
        <w:rPr>
          <w:rFonts w:ascii="Arial" w:hAnsi="Arial" w:cs="Arial"/>
          <w:sz w:val="24"/>
          <w:szCs w:val="24"/>
        </w:rPr>
      </w:pPr>
    </w:p>
    <w:p w14:paraId="6D91E361" w14:textId="070092CB" w:rsidR="00BB1EE3" w:rsidRDefault="00BB1EE3" w:rsidP="00BB1EE3">
      <w:pPr>
        <w:spacing w:after="0" w:line="240" w:lineRule="auto"/>
        <w:rPr>
          <w:rFonts w:ascii="Arial" w:eastAsiaTheme="minorEastAsia" w:hAnsi="Arial" w:cs="Arial"/>
          <w:sz w:val="24"/>
          <w:szCs w:val="24"/>
        </w:rPr>
      </w:pPr>
      <w:r w:rsidRPr="003E0B69">
        <w:rPr>
          <w:rFonts w:ascii="Arial" w:eastAsiaTheme="minorEastAsia" w:hAnsi="Arial" w:cs="Arial"/>
          <w:sz w:val="24"/>
          <w:szCs w:val="24"/>
        </w:rPr>
        <w:t xml:space="preserve">The Strategic Environmental Assessment process has informed the </w:t>
      </w:r>
      <w:r w:rsidRPr="003E0B69">
        <w:rPr>
          <w:rFonts w:ascii="Arial" w:hAnsi="Arial" w:cs="Arial"/>
          <w:sz w:val="24"/>
          <w:szCs w:val="24"/>
        </w:rPr>
        <w:t xml:space="preserve">Chief Executive’s Report on Public Submissions on Proposed Material Alterations to the Draft Plan </w:t>
      </w:r>
      <w:r>
        <w:rPr>
          <w:rFonts w:ascii="Arial" w:eastAsiaTheme="minorEastAsia" w:hAnsi="Arial" w:cs="Arial"/>
          <w:sz w:val="24"/>
          <w:szCs w:val="24"/>
        </w:rPr>
        <w:t xml:space="preserve">so that the Plan </w:t>
      </w:r>
      <w:r w:rsidRPr="003E0B69">
        <w:rPr>
          <w:rFonts w:ascii="Arial" w:eastAsiaTheme="minorEastAsia" w:hAnsi="Arial" w:cs="Arial"/>
          <w:sz w:val="24"/>
          <w:szCs w:val="24"/>
        </w:rPr>
        <w:t xml:space="preserve">can be implemented successfully without having adverse effects on the environment. All amendments proposed to the plan have been screened for their potential to have significant environmental effects </w:t>
      </w:r>
      <w:r>
        <w:rPr>
          <w:rFonts w:ascii="Arial" w:eastAsiaTheme="minorEastAsia" w:hAnsi="Arial" w:cs="Arial"/>
          <w:sz w:val="24"/>
          <w:szCs w:val="24"/>
        </w:rPr>
        <w:t>and it has been concluded</w:t>
      </w:r>
      <w:r w:rsidRPr="003E0B69">
        <w:rPr>
          <w:rFonts w:ascii="Arial" w:eastAsiaTheme="minorEastAsia" w:hAnsi="Arial" w:cs="Arial"/>
          <w:sz w:val="24"/>
          <w:szCs w:val="24"/>
        </w:rPr>
        <w:t xml:space="preserve"> that </w:t>
      </w:r>
      <w:r>
        <w:rPr>
          <w:rFonts w:ascii="Arial" w:eastAsiaTheme="minorEastAsia" w:hAnsi="Arial" w:cs="Arial"/>
          <w:sz w:val="24"/>
          <w:szCs w:val="24"/>
        </w:rPr>
        <w:t xml:space="preserve">the proposed amendments to the plan do not give rise to significant / uncertain environmental effects.     </w:t>
      </w:r>
    </w:p>
    <w:p w14:paraId="10CCF488" w14:textId="77777777" w:rsidR="00BB1EE3" w:rsidRPr="003E0B69" w:rsidRDefault="00BB1EE3" w:rsidP="00BB1EE3">
      <w:pPr>
        <w:spacing w:after="0" w:line="240" w:lineRule="auto"/>
        <w:rPr>
          <w:rFonts w:ascii="Arial" w:eastAsiaTheme="minorEastAsia" w:hAnsi="Arial" w:cs="Arial"/>
          <w:sz w:val="24"/>
          <w:szCs w:val="24"/>
        </w:rPr>
      </w:pPr>
    </w:p>
    <w:p w14:paraId="21CDB54A" w14:textId="77777777" w:rsidR="00BB1EE3" w:rsidRPr="003E0B69" w:rsidRDefault="00BB1EE3" w:rsidP="00BB1EE3">
      <w:pPr>
        <w:spacing w:after="0" w:line="240" w:lineRule="auto"/>
        <w:rPr>
          <w:rFonts w:ascii="Arial" w:eastAsiaTheme="minorEastAsia" w:hAnsi="Arial" w:cs="Arial"/>
          <w:sz w:val="24"/>
          <w:szCs w:val="24"/>
        </w:rPr>
      </w:pPr>
      <w:r>
        <w:rPr>
          <w:rFonts w:ascii="Arial" w:eastAsiaTheme="minorEastAsia" w:hAnsi="Arial" w:cs="Arial"/>
          <w:sz w:val="24"/>
          <w:szCs w:val="24"/>
        </w:rPr>
        <w:t xml:space="preserve">The SEA Environmental Report will be finalised and an SEA Statement will be prepared following Plan adoption, which will detail the SEA process undertaken for the Plan.  </w:t>
      </w:r>
    </w:p>
    <w:p w14:paraId="6BB08DFB" w14:textId="77777777" w:rsidR="00BB1EE3" w:rsidRDefault="00BB1EE3" w:rsidP="00BB1EE3">
      <w:pPr>
        <w:spacing w:after="0" w:line="240" w:lineRule="auto"/>
        <w:rPr>
          <w:rFonts w:ascii="Arial" w:eastAsiaTheme="minorEastAsia" w:hAnsi="Arial" w:cs="Arial"/>
          <w:sz w:val="24"/>
          <w:szCs w:val="24"/>
          <w:u w:val="single"/>
        </w:rPr>
      </w:pPr>
    </w:p>
    <w:p w14:paraId="13995E5C" w14:textId="77777777" w:rsidR="00BB1EE3" w:rsidRPr="00450A44" w:rsidRDefault="00BB1EE3" w:rsidP="00BB1EE3">
      <w:pPr>
        <w:spacing w:after="0" w:line="240" w:lineRule="auto"/>
        <w:rPr>
          <w:rFonts w:ascii="Arial" w:eastAsiaTheme="minorEastAsia" w:hAnsi="Arial" w:cs="Arial"/>
          <w:sz w:val="24"/>
          <w:szCs w:val="24"/>
          <w:u w:val="single"/>
        </w:rPr>
      </w:pPr>
      <w:r w:rsidRPr="00450A44">
        <w:rPr>
          <w:rFonts w:ascii="Arial" w:eastAsiaTheme="minorEastAsia" w:hAnsi="Arial" w:cs="Arial"/>
          <w:sz w:val="24"/>
          <w:szCs w:val="24"/>
          <w:u w:val="single"/>
        </w:rPr>
        <w:t>Appropriate Assessment</w:t>
      </w:r>
    </w:p>
    <w:p w14:paraId="34223FF1" w14:textId="77777777" w:rsidR="00BB1EE3" w:rsidRDefault="00BB1EE3" w:rsidP="00BB1EE3">
      <w:pPr>
        <w:spacing w:after="0" w:line="240" w:lineRule="auto"/>
        <w:rPr>
          <w:rFonts w:ascii="Arial" w:eastAsiaTheme="minorEastAsia" w:hAnsi="Arial" w:cs="Arial"/>
          <w:sz w:val="24"/>
          <w:szCs w:val="24"/>
        </w:rPr>
      </w:pPr>
    </w:p>
    <w:p w14:paraId="7DC5AB70" w14:textId="4FB02903" w:rsidR="00BB1EE3" w:rsidRDefault="00BB1EE3" w:rsidP="00BB1EE3">
      <w:pPr>
        <w:spacing w:after="0" w:line="240" w:lineRule="auto"/>
        <w:rPr>
          <w:rFonts w:ascii="Arial" w:eastAsiaTheme="minorEastAsia" w:hAnsi="Arial" w:cs="Arial"/>
          <w:sz w:val="24"/>
          <w:szCs w:val="24"/>
        </w:rPr>
      </w:pPr>
      <w:r>
        <w:rPr>
          <w:rFonts w:ascii="Arial" w:eastAsiaTheme="minorEastAsia" w:hAnsi="Arial" w:cs="Arial"/>
          <w:sz w:val="24"/>
          <w:szCs w:val="24"/>
        </w:rPr>
        <w:t xml:space="preserve">The Proposed Material Alterations to the Draft Dublin City Development Plan 2022 – 2028 were placed on public display accompanied by an NIR which provided information in support of the AA of the plan in accordance with Article 6 of the Habitats Directive (92/43/EEC). </w:t>
      </w:r>
    </w:p>
    <w:p w14:paraId="234ED47C" w14:textId="77777777" w:rsidR="00BB1EE3" w:rsidRDefault="00BB1EE3" w:rsidP="00BB1EE3">
      <w:pPr>
        <w:spacing w:after="0" w:line="240" w:lineRule="auto"/>
        <w:rPr>
          <w:rFonts w:ascii="Arial" w:eastAsiaTheme="minorEastAsia" w:hAnsi="Arial" w:cs="Arial"/>
          <w:sz w:val="24"/>
          <w:szCs w:val="24"/>
        </w:rPr>
      </w:pPr>
    </w:p>
    <w:p w14:paraId="223A68FF" w14:textId="77777777" w:rsidR="00BB1EE3" w:rsidRDefault="00BB1EE3" w:rsidP="00BB1EE3">
      <w:pPr>
        <w:spacing w:after="0" w:line="240" w:lineRule="auto"/>
        <w:rPr>
          <w:rFonts w:ascii="Arial" w:eastAsiaTheme="minorEastAsia" w:hAnsi="Arial" w:cs="Arial"/>
          <w:sz w:val="24"/>
          <w:szCs w:val="24"/>
        </w:rPr>
      </w:pPr>
      <w:r>
        <w:rPr>
          <w:rFonts w:ascii="Arial" w:eastAsiaTheme="minorEastAsia" w:hAnsi="Arial" w:cs="Arial"/>
          <w:sz w:val="24"/>
          <w:szCs w:val="24"/>
        </w:rPr>
        <w:t xml:space="preserve">Following a review of the issues raised during the prescribed public consultation period, the Chief Executive’s Report on Public Submissions on the Proposed Material Alterations to the Draft Dublin City Development Plan 2022 – 2028 has been prepared.  </w:t>
      </w:r>
    </w:p>
    <w:p w14:paraId="2698BE8A" w14:textId="77777777" w:rsidR="00BB1EE3" w:rsidRDefault="00BB1EE3" w:rsidP="00BB1EE3">
      <w:pPr>
        <w:spacing w:after="0" w:line="240" w:lineRule="auto"/>
        <w:rPr>
          <w:rFonts w:ascii="Arial" w:eastAsiaTheme="minorEastAsia" w:hAnsi="Arial" w:cs="Arial"/>
          <w:sz w:val="24"/>
          <w:szCs w:val="24"/>
        </w:rPr>
      </w:pPr>
      <w:r w:rsidRPr="003E0B69">
        <w:rPr>
          <w:rFonts w:ascii="Arial" w:eastAsiaTheme="minorEastAsia" w:hAnsi="Arial" w:cs="Arial"/>
          <w:sz w:val="24"/>
          <w:szCs w:val="24"/>
        </w:rPr>
        <w:t xml:space="preserve">In accordance with the requirements of Article 6(3) of the EU Habitats Directive (92/43/EEC) on the Conservation of Natural Habitats and of Wild Fauna and Flora; the Planning and Development Act 2000 (Part XAB) (as amended); and the European Communities (Birds and Natural Habitats) Regulations 2011 </w:t>
      </w:r>
      <w:r>
        <w:rPr>
          <w:rFonts w:ascii="Arial" w:eastAsiaTheme="minorEastAsia" w:hAnsi="Arial" w:cs="Arial"/>
          <w:sz w:val="24"/>
          <w:szCs w:val="24"/>
        </w:rPr>
        <w:t xml:space="preserve">(as amended) the </w:t>
      </w:r>
      <w:r w:rsidRPr="003E0B69">
        <w:rPr>
          <w:rFonts w:ascii="Arial" w:eastAsiaTheme="minorEastAsia" w:hAnsi="Arial" w:cs="Arial"/>
          <w:sz w:val="24"/>
          <w:szCs w:val="24"/>
        </w:rPr>
        <w:t>amendments proposed to the</w:t>
      </w:r>
      <w:r>
        <w:rPr>
          <w:rFonts w:ascii="Arial" w:eastAsiaTheme="minorEastAsia" w:hAnsi="Arial" w:cs="Arial"/>
          <w:sz w:val="24"/>
          <w:szCs w:val="24"/>
        </w:rPr>
        <w:t xml:space="preserve"> plan have been assessed for their potential to have likely significant effects on European sites.</w:t>
      </w:r>
    </w:p>
    <w:p w14:paraId="4CD27745" w14:textId="77777777" w:rsidR="00BB1EE3" w:rsidRDefault="00BB1EE3" w:rsidP="00BB1EE3">
      <w:pPr>
        <w:spacing w:after="0" w:line="240" w:lineRule="auto"/>
        <w:rPr>
          <w:rFonts w:ascii="Arial" w:eastAsiaTheme="minorEastAsia" w:hAnsi="Arial" w:cs="Arial"/>
          <w:sz w:val="24"/>
          <w:szCs w:val="24"/>
        </w:rPr>
      </w:pPr>
    </w:p>
    <w:p w14:paraId="41366251" w14:textId="77777777" w:rsidR="00BB1EE3" w:rsidRDefault="00BB1EE3" w:rsidP="00BB1EE3">
      <w:pPr>
        <w:spacing w:after="0" w:line="240" w:lineRule="auto"/>
        <w:rPr>
          <w:rFonts w:ascii="Arial" w:eastAsiaTheme="minorEastAsia" w:hAnsi="Arial" w:cs="Arial"/>
          <w:sz w:val="24"/>
          <w:szCs w:val="24"/>
        </w:rPr>
      </w:pPr>
      <w:r>
        <w:rPr>
          <w:rFonts w:ascii="Arial" w:eastAsiaTheme="minorEastAsia" w:hAnsi="Arial" w:cs="Arial"/>
          <w:sz w:val="24"/>
          <w:szCs w:val="24"/>
        </w:rPr>
        <w:t xml:space="preserve">Following assessment, it has been concluded that the proposed amendments pose no risk to European sites.  </w:t>
      </w:r>
      <w:r w:rsidRPr="003E0B69">
        <w:rPr>
          <w:rFonts w:ascii="Arial" w:eastAsiaTheme="minorEastAsia" w:hAnsi="Arial" w:cs="Arial"/>
          <w:sz w:val="24"/>
          <w:szCs w:val="24"/>
        </w:rPr>
        <w:t xml:space="preserve">It has been </w:t>
      </w:r>
      <w:r>
        <w:rPr>
          <w:rFonts w:ascii="Arial" w:eastAsiaTheme="minorEastAsia" w:hAnsi="Arial" w:cs="Arial"/>
          <w:sz w:val="24"/>
          <w:szCs w:val="24"/>
        </w:rPr>
        <w:t xml:space="preserve">concluded </w:t>
      </w:r>
      <w:r w:rsidRPr="003E0B69">
        <w:rPr>
          <w:rFonts w:ascii="Arial" w:eastAsiaTheme="minorEastAsia" w:hAnsi="Arial" w:cs="Arial"/>
          <w:sz w:val="24"/>
          <w:szCs w:val="24"/>
        </w:rPr>
        <w:t xml:space="preserve">that </w:t>
      </w:r>
      <w:r>
        <w:rPr>
          <w:rFonts w:ascii="Arial" w:eastAsiaTheme="minorEastAsia" w:hAnsi="Arial" w:cs="Arial"/>
          <w:sz w:val="24"/>
          <w:szCs w:val="24"/>
        </w:rPr>
        <w:t>following</w:t>
      </w:r>
      <w:r w:rsidRPr="003E0B69">
        <w:rPr>
          <w:rFonts w:ascii="Arial" w:eastAsiaTheme="minorEastAsia" w:hAnsi="Arial" w:cs="Arial"/>
          <w:sz w:val="24"/>
          <w:szCs w:val="24"/>
        </w:rPr>
        <w:t xml:space="preserve"> the successful implementation of mitigation measures </w:t>
      </w:r>
      <w:r>
        <w:rPr>
          <w:rFonts w:ascii="Arial" w:eastAsiaTheme="minorEastAsia" w:hAnsi="Arial" w:cs="Arial"/>
          <w:sz w:val="24"/>
          <w:szCs w:val="24"/>
        </w:rPr>
        <w:t xml:space="preserve">already </w:t>
      </w:r>
      <w:r w:rsidRPr="003E0B69">
        <w:rPr>
          <w:rFonts w:ascii="Arial" w:eastAsiaTheme="minorEastAsia" w:hAnsi="Arial" w:cs="Arial"/>
          <w:sz w:val="24"/>
          <w:szCs w:val="24"/>
        </w:rPr>
        <w:t>contained within the Plan, there will be no adverse effects on the integrity of European sites arising from the plan in isolation or in combination with other plans and projects.</w:t>
      </w:r>
    </w:p>
    <w:p w14:paraId="5E668581" w14:textId="0E6417F1" w:rsidR="00BB1EE3" w:rsidRDefault="00BB1EE3" w:rsidP="00BB1EE3">
      <w:pPr>
        <w:spacing w:after="0" w:line="240" w:lineRule="auto"/>
        <w:rPr>
          <w:rFonts w:ascii="Arial" w:eastAsiaTheme="minorEastAsia" w:hAnsi="Arial" w:cs="Arial"/>
          <w:sz w:val="24"/>
          <w:szCs w:val="24"/>
        </w:rPr>
      </w:pPr>
    </w:p>
    <w:p w14:paraId="1E1C9C07" w14:textId="77777777" w:rsidR="00BB1EE3" w:rsidRPr="003E0B69" w:rsidRDefault="00BB1EE3" w:rsidP="00BB1EE3">
      <w:pPr>
        <w:spacing w:after="0" w:line="240" w:lineRule="auto"/>
        <w:rPr>
          <w:rFonts w:ascii="Arial" w:eastAsiaTheme="minorEastAsia" w:hAnsi="Arial" w:cs="Arial"/>
          <w:sz w:val="24"/>
          <w:szCs w:val="24"/>
        </w:rPr>
      </w:pPr>
      <w:r>
        <w:rPr>
          <w:rFonts w:ascii="Arial" w:eastAsiaTheme="minorEastAsia" w:hAnsi="Arial" w:cs="Arial"/>
          <w:sz w:val="24"/>
          <w:szCs w:val="24"/>
        </w:rPr>
        <w:t xml:space="preserve">The NIR of the Plan will be updated to document the accepted amendments to the Plan and a final AA Determination of the Plan will be undertaken by the Planning Authority at the adoption stage.  </w:t>
      </w:r>
    </w:p>
    <w:p w14:paraId="4A9A7D2D" w14:textId="77777777" w:rsidR="00BB1EE3" w:rsidRPr="00FB6A6D" w:rsidRDefault="00BB1EE3" w:rsidP="00BB1EE3">
      <w:pPr>
        <w:pStyle w:val="paragraph"/>
        <w:spacing w:before="0" w:beforeAutospacing="0" w:after="0" w:afterAutospacing="0"/>
        <w:textAlignment w:val="baseline"/>
        <w:rPr>
          <w:rStyle w:val="normaltextrun"/>
          <w:b/>
          <w:bCs/>
        </w:rPr>
      </w:pPr>
    </w:p>
    <w:p w14:paraId="23C10FE0" w14:textId="77777777" w:rsidR="00BB1EE3" w:rsidRDefault="00BB1EE3" w:rsidP="00BB1EE3"/>
    <w:p w14:paraId="4C1860CE" w14:textId="77777777" w:rsidR="00EF2509" w:rsidRDefault="00EF2509" w:rsidP="00EF2509">
      <w:pPr>
        <w:spacing w:after="0" w:line="240" w:lineRule="auto"/>
        <w:rPr>
          <w:rStyle w:val="fontstyle11"/>
          <w:sz w:val="24"/>
          <w:szCs w:val="24"/>
        </w:rPr>
      </w:pPr>
    </w:p>
    <w:p w14:paraId="5E46A3C3" w14:textId="77777777" w:rsidR="00EF2509" w:rsidRDefault="00EF2509" w:rsidP="00656DF4">
      <w:pPr>
        <w:spacing w:after="0" w:line="240" w:lineRule="auto"/>
        <w:rPr>
          <w:rStyle w:val="fontstyle11"/>
          <w:sz w:val="24"/>
          <w:szCs w:val="24"/>
        </w:rPr>
      </w:pPr>
    </w:p>
    <w:p w14:paraId="57056361" w14:textId="77777777" w:rsidR="00B6675F" w:rsidRDefault="00B6675F">
      <w:pPr>
        <w:rPr>
          <w:rStyle w:val="fontstyle11"/>
          <w:sz w:val="24"/>
          <w:szCs w:val="24"/>
        </w:rPr>
      </w:pPr>
      <w:r>
        <w:rPr>
          <w:rStyle w:val="fontstyle11"/>
          <w:sz w:val="24"/>
          <w:szCs w:val="24"/>
        </w:rPr>
        <w:br w:type="page"/>
      </w:r>
    </w:p>
    <w:p w14:paraId="04C25D87" w14:textId="77777777" w:rsidR="00656DF4" w:rsidRPr="00692C48" w:rsidRDefault="00B6675F" w:rsidP="00692C48">
      <w:pPr>
        <w:pStyle w:val="Heading1"/>
      </w:pPr>
      <w:bookmarkStart w:id="9" w:name="_Toc114662661"/>
      <w:r w:rsidRPr="00692C48">
        <w:t>Part 2</w:t>
      </w:r>
      <w:bookmarkEnd w:id="9"/>
    </w:p>
    <w:p w14:paraId="2F8ABCFD" w14:textId="77777777" w:rsidR="00B6675F" w:rsidRPr="00692C48" w:rsidRDefault="00B6675F" w:rsidP="00692C48">
      <w:pPr>
        <w:pStyle w:val="Heading1"/>
      </w:pPr>
    </w:p>
    <w:p w14:paraId="7881118B" w14:textId="77777777" w:rsidR="00A84DF5" w:rsidRPr="00692C48" w:rsidRDefault="00D30E82" w:rsidP="00692C48">
      <w:pPr>
        <w:pStyle w:val="Heading1"/>
      </w:pPr>
      <w:bookmarkStart w:id="10" w:name="_Toc114662662"/>
      <w:r w:rsidRPr="00692C48">
        <w:t>A summary of the submission</w:t>
      </w:r>
      <w:r w:rsidR="00A84DF5" w:rsidRPr="00692C48">
        <w:t xml:space="preserve"> by the Of</w:t>
      </w:r>
      <w:r w:rsidR="000E33D8" w:rsidRPr="00692C48">
        <w:t xml:space="preserve">fice of the Planning Regulator </w:t>
      </w:r>
      <w:r w:rsidR="00A84DF5" w:rsidRPr="00692C48">
        <w:t>and the Chief Executive’s Response and Recommendations on the issues raised</w:t>
      </w:r>
      <w:bookmarkEnd w:id="10"/>
    </w:p>
    <w:p w14:paraId="0A8B0752" w14:textId="77777777" w:rsidR="00A84DF5" w:rsidRPr="00A84DF5" w:rsidRDefault="00A84DF5" w:rsidP="00656DF4">
      <w:pPr>
        <w:spacing w:after="0" w:line="240" w:lineRule="auto"/>
        <w:rPr>
          <w:rFonts w:ascii="Arial" w:hAnsi="Arial" w:cs="Arial"/>
          <w:b/>
          <w:color w:val="000000"/>
          <w:sz w:val="48"/>
          <w:szCs w:val="48"/>
        </w:rPr>
      </w:pPr>
    </w:p>
    <w:p w14:paraId="12A49827" w14:textId="77777777" w:rsidR="00B6675F" w:rsidRDefault="00B6675F">
      <w:pPr>
        <w:rPr>
          <w:rFonts w:ascii="Arial" w:hAnsi="Arial" w:cs="Arial"/>
          <w:b/>
          <w:color w:val="000000"/>
          <w:sz w:val="48"/>
          <w:szCs w:val="48"/>
        </w:rPr>
      </w:pPr>
      <w:r>
        <w:rPr>
          <w:rFonts w:ascii="Arial" w:hAnsi="Arial" w:cs="Arial"/>
          <w:b/>
          <w:color w:val="000000"/>
          <w:sz w:val="48"/>
          <w:szCs w:val="48"/>
        </w:rPr>
        <w:br w:type="page"/>
      </w:r>
    </w:p>
    <w:p w14:paraId="4F6DCEF5" w14:textId="77777777" w:rsidR="0014059A" w:rsidRPr="004F0F2A" w:rsidRDefault="0014059A" w:rsidP="004F0F2A">
      <w:pPr>
        <w:pStyle w:val="Heading3"/>
      </w:pPr>
      <w:bookmarkStart w:id="11" w:name="_Toc114662663"/>
      <w:r w:rsidRPr="004F0F2A">
        <w:t>Office of the Planning Regulator</w:t>
      </w:r>
      <w:bookmarkEnd w:id="11"/>
    </w:p>
    <w:p w14:paraId="42A96F16" w14:textId="77777777" w:rsidR="00C01534" w:rsidRDefault="00C01534" w:rsidP="0014059A">
      <w:pPr>
        <w:spacing w:after="0" w:line="240" w:lineRule="auto"/>
        <w:rPr>
          <w:rFonts w:ascii="Arial" w:hAnsi="Arial" w:cs="Arial"/>
          <w:b/>
          <w:color w:val="000000"/>
          <w:sz w:val="36"/>
          <w:szCs w:val="36"/>
        </w:rPr>
      </w:pPr>
    </w:p>
    <w:p w14:paraId="79176FE9" w14:textId="35163B5E" w:rsidR="00C01534" w:rsidRDefault="00C01534" w:rsidP="0014059A">
      <w:pPr>
        <w:spacing w:after="0" w:line="240" w:lineRule="auto"/>
        <w:rPr>
          <w:rFonts w:ascii="Arial" w:hAnsi="Arial" w:cs="Arial"/>
          <w:b/>
          <w:color w:val="000000"/>
          <w:sz w:val="24"/>
          <w:szCs w:val="24"/>
        </w:rPr>
      </w:pPr>
      <w:r>
        <w:rPr>
          <w:rFonts w:ascii="Arial" w:hAnsi="Arial" w:cs="Arial"/>
          <w:b/>
          <w:color w:val="000000"/>
          <w:sz w:val="24"/>
          <w:szCs w:val="24"/>
        </w:rPr>
        <w:t>Submission Number</w:t>
      </w:r>
      <w:r w:rsidRPr="00C01534">
        <w:rPr>
          <w:rFonts w:ascii="Arial" w:hAnsi="Arial" w:cs="Arial"/>
          <w:b/>
          <w:color w:val="000000"/>
          <w:sz w:val="24"/>
          <w:szCs w:val="24"/>
        </w:rPr>
        <w:t>:</w:t>
      </w:r>
      <w:r w:rsidR="0092567A">
        <w:rPr>
          <w:rFonts w:ascii="Arial" w:hAnsi="Arial" w:cs="Arial"/>
          <w:b/>
          <w:color w:val="000000"/>
          <w:sz w:val="24"/>
          <w:szCs w:val="24"/>
        </w:rPr>
        <w:t xml:space="preserve"> </w:t>
      </w:r>
      <w:r w:rsidR="00086BF2" w:rsidRPr="00086BF2">
        <w:rPr>
          <w:rFonts w:ascii="Arial" w:eastAsia="Segoe UI" w:hAnsi="Arial" w:cs="Arial"/>
          <w:sz w:val="24"/>
          <w:szCs w:val="24"/>
        </w:rPr>
        <w:t>DCC-C43-MA-</w:t>
      </w:r>
      <w:r w:rsidR="0092567A" w:rsidRPr="00086BF2">
        <w:rPr>
          <w:rFonts w:ascii="Arial" w:hAnsi="Arial" w:cs="Arial"/>
          <w:color w:val="000000"/>
          <w:sz w:val="24"/>
          <w:szCs w:val="24"/>
        </w:rPr>
        <w:t>346</w:t>
      </w:r>
    </w:p>
    <w:p w14:paraId="132D4472" w14:textId="77777777" w:rsidR="00C01534" w:rsidRDefault="00C01534" w:rsidP="0014059A">
      <w:pPr>
        <w:spacing w:after="0" w:line="240" w:lineRule="auto"/>
        <w:rPr>
          <w:rFonts w:ascii="Arial" w:hAnsi="Arial" w:cs="Arial"/>
          <w:b/>
          <w:color w:val="000000"/>
          <w:sz w:val="24"/>
          <w:szCs w:val="24"/>
        </w:rPr>
      </w:pPr>
    </w:p>
    <w:p w14:paraId="4AA77433" w14:textId="77777777" w:rsidR="00C01534" w:rsidRDefault="00C01534" w:rsidP="0014059A">
      <w:pPr>
        <w:spacing w:after="0" w:line="240" w:lineRule="auto"/>
        <w:rPr>
          <w:rFonts w:ascii="Arial" w:hAnsi="Arial" w:cs="Arial"/>
          <w:b/>
          <w:color w:val="000000"/>
          <w:sz w:val="24"/>
          <w:szCs w:val="24"/>
        </w:rPr>
      </w:pPr>
      <w:r>
        <w:rPr>
          <w:rFonts w:ascii="Arial" w:hAnsi="Arial" w:cs="Arial"/>
          <w:b/>
          <w:color w:val="000000"/>
          <w:sz w:val="24"/>
          <w:szCs w:val="24"/>
        </w:rPr>
        <w:t>Summary of the Observations, Submissions and Recommendations of the Planning Regulator</w:t>
      </w:r>
    </w:p>
    <w:p w14:paraId="15219781" w14:textId="77777777" w:rsidR="00C01534" w:rsidRDefault="00C01534" w:rsidP="0014059A">
      <w:pPr>
        <w:spacing w:after="0" w:line="240" w:lineRule="auto"/>
        <w:rPr>
          <w:rFonts w:ascii="Arial" w:hAnsi="Arial" w:cs="Arial"/>
          <w:b/>
          <w:color w:val="000000"/>
          <w:sz w:val="24"/>
          <w:szCs w:val="24"/>
        </w:rPr>
      </w:pPr>
    </w:p>
    <w:p w14:paraId="44BDF493" w14:textId="77777777" w:rsidR="00B5122E" w:rsidRPr="00B5122E" w:rsidRDefault="00B5122E" w:rsidP="0014059A">
      <w:pPr>
        <w:spacing w:after="0" w:line="240" w:lineRule="auto"/>
        <w:rPr>
          <w:rFonts w:ascii="Arial" w:hAnsi="Arial" w:cs="Arial"/>
          <w:color w:val="000000"/>
          <w:sz w:val="24"/>
          <w:szCs w:val="24"/>
        </w:rPr>
      </w:pPr>
      <w:r w:rsidRPr="00B5122E">
        <w:rPr>
          <w:rFonts w:ascii="Arial" w:hAnsi="Arial" w:cs="Arial"/>
          <w:color w:val="000000"/>
          <w:sz w:val="24"/>
          <w:szCs w:val="24"/>
        </w:rPr>
        <w:t>The OPR has evaluated and assessed t</w:t>
      </w:r>
      <w:r w:rsidR="00655061">
        <w:rPr>
          <w:rFonts w:ascii="Arial" w:hAnsi="Arial" w:cs="Arial"/>
          <w:color w:val="000000"/>
          <w:sz w:val="24"/>
          <w:szCs w:val="24"/>
        </w:rPr>
        <w:t>he material alterations to the Draft P</w:t>
      </w:r>
      <w:r w:rsidRPr="00B5122E">
        <w:rPr>
          <w:rFonts w:ascii="Arial" w:hAnsi="Arial" w:cs="Arial"/>
          <w:color w:val="000000"/>
          <w:sz w:val="24"/>
          <w:szCs w:val="24"/>
        </w:rPr>
        <w:t>lan under the provisions of sections 31AM</w:t>
      </w:r>
      <w:r>
        <w:rPr>
          <w:rFonts w:ascii="Arial" w:hAnsi="Arial" w:cs="Arial"/>
          <w:color w:val="000000"/>
          <w:sz w:val="24"/>
          <w:szCs w:val="24"/>
        </w:rPr>
        <w:t xml:space="preserve"> </w:t>
      </w:r>
      <w:r w:rsidRPr="00B5122E">
        <w:rPr>
          <w:rFonts w:ascii="Arial" w:hAnsi="Arial" w:cs="Arial"/>
          <w:color w:val="000000"/>
          <w:sz w:val="24"/>
          <w:szCs w:val="24"/>
        </w:rPr>
        <w:t>(</w:t>
      </w:r>
      <w:r>
        <w:rPr>
          <w:rFonts w:ascii="Arial" w:hAnsi="Arial" w:cs="Arial"/>
          <w:color w:val="000000"/>
          <w:sz w:val="24"/>
          <w:szCs w:val="24"/>
        </w:rPr>
        <w:t xml:space="preserve">1) and (2) of the Planning and Development </w:t>
      </w:r>
      <w:r w:rsidRPr="00B5122E">
        <w:rPr>
          <w:rFonts w:ascii="Arial" w:hAnsi="Arial" w:cs="Arial"/>
          <w:color w:val="000000"/>
          <w:sz w:val="24"/>
          <w:szCs w:val="24"/>
        </w:rPr>
        <w:t>Act 2000 (as amended) and within the context of the office’s earlier recommendations and observations.</w:t>
      </w:r>
    </w:p>
    <w:p w14:paraId="465C7488" w14:textId="77777777" w:rsidR="00B5122E" w:rsidRDefault="00B5122E" w:rsidP="0014059A">
      <w:pPr>
        <w:spacing w:after="0" w:line="240" w:lineRule="auto"/>
        <w:rPr>
          <w:rFonts w:ascii="Arial" w:hAnsi="Arial" w:cs="Arial"/>
          <w:b/>
          <w:color w:val="000000"/>
          <w:sz w:val="24"/>
          <w:szCs w:val="24"/>
        </w:rPr>
      </w:pPr>
    </w:p>
    <w:p w14:paraId="63EF6A08" w14:textId="77777777" w:rsidR="00C01534" w:rsidRDefault="00B5122E" w:rsidP="0014059A">
      <w:pPr>
        <w:spacing w:after="0" w:line="240" w:lineRule="auto"/>
        <w:rPr>
          <w:rFonts w:ascii="Arial" w:hAnsi="Arial" w:cs="Arial"/>
          <w:color w:val="000000"/>
          <w:sz w:val="24"/>
          <w:szCs w:val="24"/>
        </w:rPr>
      </w:pPr>
      <w:r w:rsidRPr="00B5122E">
        <w:rPr>
          <w:rFonts w:ascii="Arial" w:hAnsi="Arial" w:cs="Arial"/>
          <w:color w:val="000000"/>
          <w:sz w:val="24"/>
          <w:szCs w:val="24"/>
        </w:rPr>
        <w:t xml:space="preserve">The submission of the OPR has been reviewed and the Chief Executive sets out below a summary of the substantive issues raised followed by the response and recommendation of the Chief Executive. For ease of reference, the same heading structure set out </w:t>
      </w:r>
      <w:r>
        <w:rPr>
          <w:rFonts w:ascii="Arial" w:hAnsi="Arial" w:cs="Arial"/>
          <w:color w:val="000000"/>
          <w:sz w:val="24"/>
          <w:szCs w:val="24"/>
        </w:rPr>
        <w:t>in</w:t>
      </w:r>
      <w:r w:rsidRPr="00B5122E">
        <w:rPr>
          <w:rFonts w:ascii="Arial" w:hAnsi="Arial" w:cs="Arial"/>
          <w:color w:val="000000"/>
          <w:sz w:val="24"/>
          <w:szCs w:val="24"/>
        </w:rPr>
        <w:t xml:space="preserve"> the submission is used.</w:t>
      </w:r>
    </w:p>
    <w:p w14:paraId="72C3B2EF" w14:textId="77777777" w:rsidR="00B5122E" w:rsidRDefault="00B5122E" w:rsidP="0014059A">
      <w:pPr>
        <w:spacing w:after="0" w:line="240" w:lineRule="auto"/>
        <w:rPr>
          <w:rFonts w:ascii="Arial" w:hAnsi="Arial" w:cs="Arial"/>
          <w:color w:val="000000"/>
          <w:sz w:val="24"/>
          <w:szCs w:val="24"/>
        </w:rPr>
      </w:pPr>
    </w:p>
    <w:p w14:paraId="58B46898" w14:textId="77777777" w:rsidR="00B5122E" w:rsidRPr="00B5122E" w:rsidRDefault="00B5122E" w:rsidP="0014059A">
      <w:pPr>
        <w:spacing w:after="0" w:line="240" w:lineRule="auto"/>
        <w:rPr>
          <w:rFonts w:ascii="Arial" w:hAnsi="Arial" w:cs="Arial"/>
          <w:b/>
          <w:color w:val="000000"/>
          <w:sz w:val="24"/>
          <w:szCs w:val="24"/>
        </w:rPr>
      </w:pPr>
      <w:r w:rsidRPr="00B5122E">
        <w:rPr>
          <w:rFonts w:ascii="Arial" w:hAnsi="Arial" w:cs="Arial"/>
          <w:b/>
          <w:color w:val="000000"/>
          <w:sz w:val="24"/>
          <w:szCs w:val="24"/>
        </w:rPr>
        <w:t>Overview</w:t>
      </w:r>
    </w:p>
    <w:p w14:paraId="1C1D6D1B" w14:textId="77777777" w:rsidR="00B5122E" w:rsidRPr="00B5122E" w:rsidRDefault="00B5122E" w:rsidP="0014059A">
      <w:pPr>
        <w:spacing w:after="0" w:line="240" w:lineRule="auto"/>
        <w:rPr>
          <w:rFonts w:ascii="Arial" w:hAnsi="Arial" w:cs="Arial"/>
          <w:b/>
          <w:color w:val="000000"/>
          <w:sz w:val="24"/>
          <w:szCs w:val="24"/>
        </w:rPr>
      </w:pPr>
    </w:p>
    <w:p w14:paraId="2FEF6F24" w14:textId="77777777" w:rsidR="00B5122E" w:rsidRPr="00B5122E" w:rsidRDefault="00B5122E" w:rsidP="0014059A">
      <w:pPr>
        <w:spacing w:after="0" w:line="240" w:lineRule="auto"/>
        <w:rPr>
          <w:rFonts w:ascii="Arial" w:hAnsi="Arial" w:cs="Arial"/>
          <w:b/>
          <w:color w:val="000000"/>
          <w:sz w:val="24"/>
          <w:szCs w:val="24"/>
        </w:rPr>
      </w:pPr>
      <w:r w:rsidRPr="00B5122E">
        <w:rPr>
          <w:rFonts w:ascii="Arial" w:hAnsi="Arial" w:cs="Arial"/>
          <w:b/>
          <w:color w:val="000000"/>
          <w:sz w:val="24"/>
          <w:szCs w:val="24"/>
        </w:rPr>
        <w:t>Summary of the OPR Submission</w:t>
      </w:r>
    </w:p>
    <w:p w14:paraId="0F8772C0" w14:textId="77777777" w:rsidR="00B5122E" w:rsidRDefault="00B5122E" w:rsidP="0014059A">
      <w:pPr>
        <w:spacing w:after="0" w:line="240" w:lineRule="auto"/>
        <w:rPr>
          <w:rFonts w:ascii="Arial" w:hAnsi="Arial" w:cs="Arial"/>
          <w:color w:val="000000"/>
          <w:sz w:val="24"/>
          <w:szCs w:val="24"/>
        </w:rPr>
      </w:pPr>
    </w:p>
    <w:p w14:paraId="5A49EBD7" w14:textId="77777777" w:rsidR="00B5122E" w:rsidRDefault="00B5122E" w:rsidP="0014059A">
      <w:pPr>
        <w:spacing w:after="0" w:line="240" w:lineRule="auto"/>
        <w:rPr>
          <w:rFonts w:ascii="Arial" w:hAnsi="Arial" w:cs="Arial"/>
          <w:color w:val="000000"/>
          <w:sz w:val="24"/>
          <w:szCs w:val="24"/>
        </w:rPr>
      </w:pPr>
      <w:r>
        <w:rPr>
          <w:rFonts w:ascii="Arial" w:hAnsi="Arial" w:cs="Arial"/>
          <w:color w:val="000000"/>
          <w:sz w:val="24"/>
          <w:szCs w:val="24"/>
        </w:rPr>
        <w:t>The OPR welcomes the many changes proposed as material amendment</w:t>
      </w:r>
      <w:r w:rsidR="00E40012">
        <w:rPr>
          <w:rFonts w:ascii="Arial" w:hAnsi="Arial" w:cs="Arial"/>
          <w:color w:val="000000"/>
          <w:sz w:val="24"/>
          <w:szCs w:val="24"/>
        </w:rPr>
        <w:t>s</w:t>
      </w:r>
      <w:r>
        <w:rPr>
          <w:rFonts w:ascii="Arial" w:hAnsi="Arial" w:cs="Arial"/>
          <w:color w:val="000000"/>
          <w:sz w:val="24"/>
          <w:szCs w:val="24"/>
        </w:rPr>
        <w:t xml:space="preserve"> to the Draft Plan, noting in particular the inclusion</w:t>
      </w:r>
      <w:r w:rsidR="00E40012">
        <w:rPr>
          <w:rFonts w:ascii="Arial" w:hAnsi="Arial" w:cs="Arial"/>
          <w:color w:val="000000"/>
          <w:sz w:val="24"/>
          <w:szCs w:val="24"/>
        </w:rPr>
        <w:t xml:space="preserve"> of a Core Strategy Table and S</w:t>
      </w:r>
      <w:r>
        <w:rPr>
          <w:rFonts w:ascii="Arial" w:hAnsi="Arial" w:cs="Arial"/>
          <w:color w:val="000000"/>
          <w:sz w:val="24"/>
          <w:szCs w:val="24"/>
        </w:rPr>
        <w:t>ettlement Hierarchy and changes to Chapter 13 – Strategic Development Regeneration Areas.</w:t>
      </w:r>
      <w:r w:rsidR="00E40012">
        <w:rPr>
          <w:rFonts w:ascii="Arial" w:hAnsi="Arial" w:cs="Arial"/>
          <w:color w:val="000000"/>
          <w:sz w:val="24"/>
          <w:szCs w:val="24"/>
        </w:rPr>
        <w:t xml:space="preserve"> The range of policies and objectives in the Draft Plan to support the overarching strategic approach to develop a low carbon, sustainable, climate resilient city a</w:t>
      </w:r>
      <w:r w:rsidR="009C021B">
        <w:rPr>
          <w:rFonts w:ascii="Arial" w:hAnsi="Arial" w:cs="Arial"/>
          <w:color w:val="000000"/>
          <w:sz w:val="24"/>
          <w:szCs w:val="24"/>
        </w:rPr>
        <w:t>r</w:t>
      </w:r>
      <w:r w:rsidR="00E40012">
        <w:rPr>
          <w:rFonts w:ascii="Arial" w:hAnsi="Arial" w:cs="Arial"/>
          <w:color w:val="000000"/>
          <w:sz w:val="24"/>
          <w:szCs w:val="24"/>
        </w:rPr>
        <w:t>e also welcomed.</w:t>
      </w:r>
    </w:p>
    <w:p w14:paraId="60E98ADE" w14:textId="77777777" w:rsidR="00B5122E" w:rsidRDefault="00B5122E" w:rsidP="0014059A">
      <w:pPr>
        <w:spacing w:after="0" w:line="240" w:lineRule="auto"/>
        <w:rPr>
          <w:rFonts w:ascii="Arial" w:hAnsi="Arial" w:cs="Arial"/>
          <w:color w:val="000000"/>
          <w:sz w:val="24"/>
          <w:szCs w:val="24"/>
        </w:rPr>
      </w:pPr>
    </w:p>
    <w:p w14:paraId="7A8158D6" w14:textId="77777777" w:rsidR="00E40012" w:rsidRDefault="00655061" w:rsidP="0014059A">
      <w:pPr>
        <w:spacing w:after="0" w:line="240" w:lineRule="auto"/>
        <w:rPr>
          <w:rFonts w:ascii="Arial" w:hAnsi="Arial" w:cs="Arial"/>
          <w:color w:val="000000"/>
          <w:sz w:val="24"/>
          <w:szCs w:val="24"/>
        </w:rPr>
      </w:pPr>
      <w:r>
        <w:rPr>
          <w:rFonts w:ascii="Arial" w:hAnsi="Arial" w:cs="Arial"/>
          <w:color w:val="000000"/>
          <w:sz w:val="24"/>
          <w:szCs w:val="24"/>
        </w:rPr>
        <w:t>In general, the OPR considers</w:t>
      </w:r>
      <w:r w:rsidR="00E40012">
        <w:rPr>
          <w:rFonts w:ascii="Arial" w:hAnsi="Arial" w:cs="Arial"/>
          <w:color w:val="000000"/>
          <w:sz w:val="24"/>
          <w:szCs w:val="24"/>
        </w:rPr>
        <w:t xml:space="preserve"> that the majority of the material alterations are reasonable and </w:t>
      </w:r>
      <w:r>
        <w:rPr>
          <w:rFonts w:ascii="Arial" w:hAnsi="Arial" w:cs="Arial"/>
          <w:color w:val="000000"/>
          <w:sz w:val="24"/>
          <w:szCs w:val="24"/>
        </w:rPr>
        <w:t>evidence based but identifies</w:t>
      </w:r>
      <w:r w:rsidR="00E40012">
        <w:rPr>
          <w:rFonts w:ascii="Arial" w:hAnsi="Arial" w:cs="Arial"/>
          <w:color w:val="000000"/>
          <w:sz w:val="24"/>
          <w:szCs w:val="24"/>
        </w:rPr>
        <w:t xml:space="preserve"> a number of instances where further modification is required to ensure alignment with national and regional policy objective</w:t>
      </w:r>
      <w:r w:rsidR="009C021B">
        <w:rPr>
          <w:rFonts w:ascii="Arial" w:hAnsi="Arial" w:cs="Arial"/>
          <w:color w:val="000000"/>
          <w:sz w:val="24"/>
          <w:szCs w:val="24"/>
        </w:rPr>
        <w:t>s</w:t>
      </w:r>
      <w:r w:rsidR="00E40012">
        <w:rPr>
          <w:rFonts w:ascii="Arial" w:hAnsi="Arial" w:cs="Arial"/>
          <w:color w:val="000000"/>
          <w:sz w:val="24"/>
          <w:szCs w:val="24"/>
        </w:rPr>
        <w:t xml:space="preserve"> or section 28 Ministerial guidelines.</w:t>
      </w:r>
    </w:p>
    <w:p w14:paraId="4F3A030D" w14:textId="77777777" w:rsidR="00E40012" w:rsidRDefault="00E40012" w:rsidP="0014059A">
      <w:pPr>
        <w:spacing w:after="0" w:line="240" w:lineRule="auto"/>
        <w:rPr>
          <w:rFonts w:ascii="Arial" w:hAnsi="Arial" w:cs="Arial"/>
          <w:color w:val="000000"/>
          <w:sz w:val="24"/>
          <w:szCs w:val="24"/>
        </w:rPr>
      </w:pPr>
    </w:p>
    <w:p w14:paraId="7F93E68E" w14:textId="25BEBCDC" w:rsidR="009C021B" w:rsidRDefault="00E40012" w:rsidP="0014059A">
      <w:pPr>
        <w:spacing w:after="0" w:line="240" w:lineRule="auto"/>
        <w:rPr>
          <w:rFonts w:ascii="Arial" w:hAnsi="Arial" w:cs="Arial"/>
          <w:color w:val="000000"/>
          <w:sz w:val="24"/>
          <w:szCs w:val="24"/>
        </w:rPr>
      </w:pPr>
      <w:r>
        <w:rPr>
          <w:rFonts w:ascii="Arial" w:hAnsi="Arial" w:cs="Arial"/>
          <w:color w:val="000000"/>
          <w:sz w:val="24"/>
          <w:szCs w:val="24"/>
        </w:rPr>
        <w:t xml:space="preserve">The submission notes that whilst some of the material alterations regarding Build to Rent </w:t>
      </w:r>
      <w:r w:rsidR="0007747F">
        <w:rPr>
          <w:rFonts w:ascii="Arial" w:hAnsi="Arial" w:cs="Arial"/>
          <w:color w:val="000000"/>
          <w:sz w:val="24"/>
          <w:szCs w:val="24"/>
        </w:rPr>
        <w:t xml:space="preserve">(BTR) </w:t>
      </w:r>
      <w:r>
        <w:rPr>
          <w:rFonts w:ascii="Arial" w:hAnsi="Arial" w:cs="Arial"/>
          <w:color w:val="000000"/>
          <w:sz w:val="24"/>
          <w:szCs w:val="24"/>
        </w:rPr>
        <w:t xml:space="preserve">are acceptable such as the planning assessment criteria, the material alterations do not address the principal concerns raised in relation to Recommendation 5 of the Office’s submission regarding QHSN38 and QHSN39. </w:t>
      </w:r>
    </w:p>
    <w:p w14:paraId="6800D7CF" w14:textId="77777777" w:rsidR="00655061" w:rsidRDefault="00655061" w:rsidP="0014059A">
      <w:pPr>
        <w:spacing w:after="0" w:line="240" w:lineRule="auto"/>
        <w:rPr>
          <w:rFonts w:ascii="Arial" w:hAnsi="Arial" w:cs="Arial"/>
          <w:color w:val="000000"/>
          <w:sz w:val="24"/>
          <w:szCs w:val="24"/>
        </w:rPr>
      </w:pPr>
    </w:p>
    <w:p w14:paraId="036414B7" w14:textId="1127AA81" w:rsidR="00E40012" w:rsidRDefault="00E40012" w:rsidP="0014059A">
      <w:pPr>
        <w:spacing w:after="0" w:line="240" w:lineRule="auto"/>
        <w:rPr>
          <w:rFonts w:ascii="Arial" w:hAnsi="Arial" w:cs="Arial"/>
          <w:color w:val="000000"/>
          <w:sz w:val="24"/>
          <w:szCs w:val="24"/>
        </w:rPr>
      </w:pPr>
      <w:r>
        <w:rPr>
          <w:rFonts w:ascii="Arial" w:hAnsi="Arial" w:cs="Arial"/>
          <w:color w:val="000000"/>
          <w:sz w:val="24"/>
          <w:szCs w:val="24"/>
        </w:rPr>
        <w:t>The submission set</w:t>
      </w:r>
      <w:r w:rsidR="006E23F7">
        <w:rPr>
          <w:rFonts w:ascii="Arial" w:hAnsi="Arial" w:cs="Arial"/>
          <w:color w:val="000000"/>
          <w:sz w:val="24"/>
          <w:szCs w:val="24"/>
        </w:rPr>
        <w:t>s</w:t>
      </w:r>
      <w:r>
        <w:rPr>
          <w:rFonts w:ascii="Arial" w:hAnsi="Arial" w:cs="Arial"/>
          <w:color w:val="000000"/>
          <w:sz w:val="24"/>
          <w:szCs w:val="24"/>
        </w:rPr>
        <w:t xml:space="preserve"> out </w:t>
      </w:r>
      <w:r w:rsidR="0007747F">
        <w:rPr>
          <w:rFonts w:ascii="Arial" w:hAnsi="Arial" w:cs="Arial"/>
          <w:color w:val="000000"/>
          <w:sz w:val="24"/>
          <w:szCs w:val="24"/>
        </w:rPr>
        <w:t>one</w:t>
      </w:r>
      <w:r>
        <w:rPr>
          <w:rFonts w:ascii="Arial" w:hAnsi="Arial" w:cs="Arial"/>
          <w:color w:val="000000"/>
          <w:sz w:val="24"/>
          <w:szCs w:val="24"/>
        </w:rPr>
        <w:t xml:space="preserve"> recommendation and </w:t>
      </w:r>
      <w:r w:rsidR="0007747F">
        <w:rPr>
          <w:rFonts w:ascii="Arial" w:hAnsi="Arial" w:cs="Arial"/>
          <w:color w:val="000000"/>
          <w:sz w:val="24"/>
          <w:szCs w:val="24"/>
        </w:rPr>
        <w:t>three</w:t>
      </w:r>
      <w:r>
        <w:rPr>
          <w:rFonts w:ascii="Arial" w:hAnsi="Arial" w:cs="Arial"/>
          <w:color w:val="000000"/>
          <w:sz w:val="24"/>
          <w:szCs w:val="24"/>
        </w:rPr>
        <w:t xml:space="preserve"> observations.</w:t>
      </w:r>
    </w:p>
    <w:p w14:paraId="317B7544" w14:textId="77777777" w:rsidR="00B5122E" w:rsidRDefault="00B5122E" w:rsidP="0014059A">
      <w:pPr>
        <w:spacing w:after="0" w:line="240" w:lineRule="auto"/>
        <w:rPr>
          <w:rFonts w:ascii="Arial" w:hAnsi="Arial" w:cs="Arial"/>
          <w:color w:val="000000"/>
          <w:sz w:val="24"/>
          <w:szCs w:val="24"/>
        </w:rPr>
      </w:pPr>
    </w:p>
    <w:p w14:paraId="684E81CD" w14:textId="77777777" w:rsidR="009C021B" w:rsidRPr="009C021B" w:rsidRDefault="009C021B" w:rsidP="0014059A">
      <w:pPr>
        <w:spacing w:after="0" w:line="240" w:lineRule="auto"/>
        <w:rPr>
          <w:rFonts w:ascii="Arial" w:hAnsi="Arial" w:cs="Arial"/>
          <w:b/>
          <w:color w:val="000000"/>
          <w:sz w:val="24"/>
          <w:szCs w:val="24"/>
        </w:rPr>
      </w:pPr>
      <w:r w:rsidRPr="009C021B">
        <w:rPr>
          <w:rFonts w:ascii="Arial" w:hAnsi="Arial" w:cs="Arial"/>
          <w:b/>
          <w:color w:val="000000"/>
          <w:sz w:val="24"/>
          <w:szCs w:val="24"/>
        </w:rPr>
        <w:t>Chief Executive’s Response</w:t>
      </w:r>
    </w:p>
    <w:p w14:paraId="26D675FB" w14:textId="77777777" w:rsidR="009C021B" w:rsidRDefault="009C021B" w:rsidP="0014059A">
      <w:pPr>
        <w:spacing w:after="0" w:line="240" w:lineRule="auto"/>
        <w:rPr>
          <w:rFonts w:ascii="Arial" w:hAnsi="Arial" w:cs="Arial"/>
          <w:color w:val="000000"/>
          <w:sz w:val="24"/>
          <w:szCs w:val="24"/>
        </w:rPr>
      </w:pPr>
    </w:p>
    <w:p w14:paraId="0C78F63A" w14:textId="77777777" w:rsidR="009C021B" w:rsidRDefault="009C021B" w:rsidP="0014059A">
      <w:pPr>
        <w:spacing w:after="0" w:line="240" w:lineRule="auto"/>
        <w:rPr>
          <w:rFonts w:ascii="Arial" w:hAnsi="Arial" w:cs="Arial"/>
          <w:color w:val="000000"/>
          <w:sz w:val="24"/>
          <w:szCs w:val="24"/>
        </w:rPr>
      </w:pPr>
      <w:r>
        <w:rPr>
          <w:rFonts w:ascii="Arial" w:hAnsi="Arial" w:cs="Arial"/>
          <w:color w:val="000000"/>
          <w:sz w:val="24"/>
          <w:szCs w:val="24"/>
        </w:rPr>
        <w:t>The Chief Executive welcomes the comments from the OPR regarding the Core Strategy Table, Settlement Hierarchy and Chapter 13.</w:t>
      </w:r>
    </w:p>
    <w:p w14:paraId="178AD2F5" w14:textId="77777777" w:rsidR="009C021B" w:rsidRDefault="009C021B" w:rsidP="0014059A">
      <w:pPr>
        <w:spacing w:after="0" w:line="240" w:lineRule="auto"/>
        <w:rPr>
          <w:rFonts w:ascii="Arial" w:hAnsi="Arial" w:cs="Arial"/>
          <w:color w:val="000000"/>
          <w:sz w:val="24"/>
          <w:szCs w:val="24"/>
        </w:rPr>
      </w:pPr>
    </w:p>
    <w:p w14:paraId="43CBCA35" w14:textId="77777777" w:rsidR="009C021B" w:rsidRDefault="009C021B" w:rsidP="0014059A">
      <w:pPr>
        <w:spacing w:after="0" w:line="240" w:lineRule="auto"/>
        <w:rPr>
          <w:rFonts w:ascii="Arial" w:hAnsi="Arial" w:cs="Arial"/>
          <w:color w:val="000000"/>
          <w:sz w:val="24"/>
          <w:szCs w:val="24"/>
        </w:rPr>
      </w:pPr>
      <w:r>
        <w:rPr>
          <w:rFonts w:ascii="Arial" w:hAnsi="Arial" w:cs="Arial"/>
          <w:color w:val="000000"/>
          <w:sz w:val="24"/>
          <w:szCs w:val="24"/>
        </w:rPr>
        <w:t>The comments raised by the OPR with regard to BTR</w:t>
      </w:r>
      <w:r w:rsidR="00655061">
        <w:rPr>
          <w:rFonts w:ascii="Arial" w:hAnsi="Arial" w:cs="Arial"/>
          <w:color w:val="000000"/>
          <w:sz w:val="24"/>
          <w:szCs w:val="24"/>
        </w:rPr>
        <w:t>,</w:t>
      </w:r>
      <w:r>
        <w:rPr>
          <w:rFonts w:ascii="Arial" w:hAnsi="Arial" w:cs="Arial"/>
          <w:color w:val="000000"/>
          <w:sz w:val="24"/>
          <w:szCs w:val="24"/>
        </w:rPr>
        <w:t xml:space="preserve"> as well as the specific recommendations and observatio</w:t>
      </w:r>
      <w:r w:rsidR="00655061">
        <w:rPr>
          <w:rFonts w:ascii="Arial" w:hAnsi="Arial" w:cs="Arial"/>
          <w:color w:val="000000"/>
          <w:sz w:val="24"/>
          <w:szCs w:val="24"/>
        </w:rPr>
        <w:t>ns are addressed further below.</w:t>
      </w:r>
    </w:p>
    <w:p w14:paraId="7C193ED9" w14:textId="77777777" w:rsidR="009C021B" w:rsidRDefault="009C021B" w:rsidP="0014059A">
      <w:pPr>
        <w:spacing w:after="0" w:line="240" w:lineRule="auto"/>
        <w:rPr>
          <w:rFonts w:ascii="Arial" w:hAnsi="Arial" w:cs="Arial"/>
          <w:color w:val="000000"/>
          <w:sz w:val="24"/>
          <w:szCs w:val="24"/>
        </w:rPr>
      </w:pPr>
    </w:p>
    <w:p w14:paraId="6F8D04BD" w14:textId="77777777" w:rsidR="009C021B" w:rsidRDefault="009C021B" w:rsidP="0014059A">
      <w:pPr>
        <w:spacing w:after="0" w:line="240" w:lineRule="auto"/>
        <w:rPr>
          <w:rFonts w:ascii="Arial" w:hAnsi="Arial" w:cs="Arial"/>
          <w:color w:val="000000"/>
          <w:sz w:val="24"/>
          <w:szCs w:val="24"/>
        </w:rPr>
      </w:pPr>
    </w:p>
    <w:p w14:paraId="0FFBB4E2" w14:textId="77777777" w:rsidR="009C021B" w:rsidRPr="009C021B" w:rsidRDefault="009C021B" w:rsidP="0014059A">
      <w:pPr>
        <w:spacing w:after="0" w:line="240" w:lineRule="auto"/>
        <w:rPr>
          <w:rFonts w:ascii="Arial" w:hAnsi="Arial" w:cs="Arial"/>
          <w:b/>
          <w:color w:val="000000"/>
          <w:sz w:val="24"/>
          <w:szCs w:val="24"/>
        </w:rPr>
      </w:pPr>
      <w:r w:rsidRPr="009C021B">
        <w:rPr>
          <w:rFonts w:ascii="Arial" w:hAnsi="Arial" w:cs="Arial"/>
          <w:b/>
          <w:color w:val="000000"/>
          <w:sz w:val="24"/>
          <w:szCs w:val="24"/>
        </w:rPr>
        <w:t>Chief Executive’s Recommendation</w:t>
      </w:r>
    </w:p>
    <w:p w14:paraId="4656FD12" w14:textId="77777777" w:rsidR="009C021B" w:rsidRDefault="009C021B" w:rsidP="0014059A">
      <w:pPr>
        <w:spacing w:after="0" w:line="240" w:lineRule="auto"/>
        <w:rPr>
          <w:rFonts w:ascii="Arial" w:hAnsi="Arial" w:cs="Arial"/>
          <w:color w:val="000000"/>
          <w:sz w:val="24"/>
          <w:szCs w:val="24"/>
        </w:rPr>
      </w:pPr>
    </w:p>
    <w:p w14:paraId="12377382" w14:textId="77777777" w:rsidR="009C021B" w:rsidRDefault="009C021B" w:rsidP="0014059A">
      <w:pPr>
        <w:spacing w:after="0" w:line="240" w:lineRule="auto"/>
        <w:rPr>
          <w:rFonts w:ascii="Arial" w:hAnsi="Arial" w:cs="Arial"/>
          <w:color w:val="000000"/>
          <w:sz w:val="24"/>
          <w:szCs w:val="24"/>
        </w:rPr>
      </w:pPr>
      <w:r>
        <w:rPr>
          <w:rFonts w:ascii="Arial" w:hAnsi="Arial" w:cs="Arial"/>
          <w:color w:val="000000"/>
          <w:sz w:val="24"/>
          <w:szCs w:val="24"/>
        </w:rPr>
        <w:t>As per response to individual OPR recommendations/observations – see below.</w:t>
      </w:r>
    </w:p>
    <w:p w14:paraId="7456FF24" w14:textId="77777777" w:rsidR="009C021B" w:rsidRDefault="009C021B" w:rsidP="0014059A">
      <w:pPr>
        <w:spacing w:after="0" w:line="240" w:lineRule="auto"/>
        <w:rPr>
          <w:rFonts w:ascii="Arial" w:hAnsi="Arial" w:cs="Arial"/>
          <w:color w:val="000000"/>
          <w:sz w:val="24"/>
          <w:szCs w:val="24"/>
        </w:rPr>
      </w:pPr>
    </w:p>
    <w:p w14:paraId="4886FBC4" w14:textId="77777777" w:rsidR="009C021B" w:rsidRPr="009C021B" w:rsidRDefault="009C021B" w:rsidP="00452DA5">
      <w:pPr>
        <w:pStyle w:val="ListParagraph"/>
        <w:numPr>
          <w:ilvl w:val="0"/>
          <w:numId w:val="2"/>
        </w:numPr>
        <w:spacing w:after="0" w:line="240" w:lineRule="auto"/>
        <w:ind w:left="567" w:hanging="567"/>
        <w:rPr>
          <w:rFonts w:ascii="Arial" w:hAnsi="Arial" w:cs="Arial"/>
          <w:b/>
          <w:color w:val="000000"/>
          <w:sz w:val="24"/>
          <w:szCs w:val="24"/>
        </w:rPr>
      </w:pPr>
      <w:r w:rsidRPr="009C021B">
        <w:rPr>
          <w:rFonts w:ascii="Arial" w:hAnsi="Arial" w:cs="Arial"/>
          <w:b/>
          <w:color w:val="000000"/>
          <w:sz w:val="24"/>
          <w:szCs w:val="24"/>
        </w:rPr>
        <w:t>Core Strategy and Settlement Hierarchy</w:t>
      </w:r>
    </w:p>
    <w:p w14:paraId="7D75796C" w14:textId="77777777" w:rsidR="009C021B" w:rsidRDefault="009C021B" w:rsidP="009C021B">
      <w:pPr>
        <w:spacing w:after="0" w:line="240" w:lineRule="auto"/>
        <w:rPr>
          <w:rFonts w:ascii="Arial" w:hAnsi="Arial" w:cs="Arial"/>
          <w:color w:val="000000"/>
          <w:sz w:val="24"/>
          <w:szCs w:val="24"/>
        </w:rPr>
      </w:pPr>
    </w:p>
    <w:p w14:paraId="1EC021AB" w14:textId="77777777" w:rsidR="009C021B" w:rsidRPr="009C021B" w:rsidRDefault="009C021B" w:rsidP="009C021B">
      <w:pPr>
        <w:spacing w:after="0" w:line="240" w:lineRule="auto"/>
        <w:ind w:left="567" w:hanging="567"/>
        <w:rPr>
          <w:rFonts w:ascii="Arial" w:hAnsi="Arial" w:cs="Arial"/>
          <w:color w:val="000000"/>
          <w:sz w:val="24"/>
          <w:szCs w:val="24"/>
          <w:u w:val="single"/>
        </w:rPr>
      </w:pPr>
      <w:r w:rsidRPr="009C021B">
        <w:rPr>
          <w:rFonts w:ascii="Arial" w:hAnsi="Arial" w:cs="Arial"/>
          <w:color w:val="000000"/>
          <w:sz w:val="24"/>
          <w:szCs w:val="24"/>
        </w:rPr>
        <w:t>1.1</w:t>
      </w:r>
      <w:r w:rsidRPr="009C021B">
        <w:rPr>
          <w:rFonts w:ascii="Arial" w:hAnsi="Arial" w:cs="Arial"/>
          <w:color w:val="000000"/>
          <w:sz w:val="24"/>
          <w:szCs w:val="24"/>
        </w:rPr>
        <w:tab/>
      </w:r>
      <w:r w:rsidRPr="009C021B">
        <w:rPr>
          <w:rFonts w:ascii="Arial" w:hAnsi="Arial" w:cs="Arial"/>
          <w:color w:val="000000"/>
          <w:sz w:val="24"/>
          <w:szCs w:val="24"/>
          <w:u w:val="single"/>
        </w:rPr>
        <w:t>Core Strategy Table and Distribution Growth</w:t>
      </w:r>
    </w:p>
    <w:p w14:paraId="4BD8534B" w14:textId="77777777" w:rsidR="009C021B" w:rsidRDefault="009C021B" w:rsidP="009C021B">
      <w:pPr>
        <w:spacing w:after="0" w:line="240" w:lineRule="auto"/>
        <w:rPr>
          <w:rFonts w:ascii="Arial" w:hAnsi="Arial" w:cs="Arial"/>
          <w:color w:val="000000"/>
          <w:sz w:val="24"/>
          <w:szCs w:val="24"/>
        </w:rPr>
      </w:pPr>
    </w:p>
    <w:p w14:paraId="45004A99" w14:textId="77777777" w:rsidR="006D58F5" w:rsidRPr="00104AD7" w:rsidRDefault="006D58F5" w:rsidP="006D58F5">
      <w:pPr>
        <w:spacing w:after="0" w:line="240" w:lineRule="auto"/>
        <w:rPr>
          <w:rFonts w:ascii="Arial" w:hAnsi="Arial" w:cs="Arial"/>
          <w:b/>
          <w:color w:val="000000"/>
          <w:sz w:val="24"/>
          <w:szCs w:val="24"/>
        </w:rPr>
      </w:pPr>
      <w:r w:rsidRPr="00104AD7">
        <w:rPr>
          <w:rFonts w:ascii="Arial" w:hAnsi="Arial" w:cs="Arial"/>
          <w:b/>
          <w:color w:val="000000"/>
          <w:sz w:val="24"/>
          <w:szCs w:val="24"/>
        </w:rPr>
        <w:t>Summary</w:t>
      </w:r>
    </w:p>
    <w:p w14:paraId="373AAE11" w14:textId="77777777" w:rsidR="006D58F5" w:rsidRDefault="006D58F5" w:rsidP="009C021B">
      <w:pPr>
        <w:spacing w:after="0" w:line="240" w:lineRule="auto"/>
        <w:rPr>
          <w:rFonts w:ascii="Arial" w:hAnsi="Arial" w:cs="Arial"/>
          <w:color w:val="000000"/>
          <w:sz w:val="24"/>
          <w:szCs w:val="24"/>
        </w:rPr>
      </w:pPr>
    </w:p>
    <w:p w14:paraId="61349DE3" w14:textId="77777777" w:rsidR="009C021B" w:rsidRDefault="009C021B" w:rsidP="009C021B">
      <w:pPr>
        <w:spacing w:after="0" w:line="240" w:lineRule="auto"/>
        <w:rPr>
          <w:rFonts w:ascii="Arial" w:hAnsi="Arial" w:cs="Arial"/>
          <w:color w:val="000000"/>
          <w:sz w:val="24"/>
          <w:szCs w:val="24"/>
        </w:rPr>
      </w:pPr>
      <w:r>
        <w:rPr>
          <w:rFonts w:ascii="Arial" w:hAnsi="Arial" w:cs="Arial"/>
          <w:color w:val="000000"/>
          <w:sz w:val="24"/>
          <w:szCs w:val="24"/>
        </w:rPr>
        <w:t>The OPR stro</w:t>
      </w:r>
      <w:r w:rsidR="00B568DE">
        <w:rPr>
          <w:rFonts w:ascii="Arial" w:hAnsi="Arial" w:cs="Arial"/>
          <w:color w:val="000000"/>
          <w:sz w:val="24"/>
          <w:szCs w:val="24"/>
        </w:rPr>
        <w:t>ngly commend</w:t>
      </w:r>
      <w:r w:rsidR="00C34319">
        <w:rPr>
          <w:rFonts w:ascii="Arial" w:hAnsi="Arial" w:cs="Arial"/>
          <w:color w:val="000000"/>
          <w:sz w:val="24"/>
          <w:szCs w:val="24"/>
        </w:rPr>
        <w:t>s the inclusion of T</w:t>
      </w:r>
      <w:r>
        <w:rPr>
          <w:rFonts w:ascii="Arial" w:hAnsi="Arial" w:cs="Arial"/>
          <w:color w:val="000000"/>
          <w:sz w:val="24"/>
          <w:szCs w:val="24"/>
        </w:rPr>
        <w:t>able 2.8 Core Strategy and Settlement Hierarchy in Chapter 2.</w:t>
      </w:r>
      <w:r w:rsidR="00104AD7">
        <w:rPr>
          <w:rFonts w:ascii="Arial" w:hAnsi="Arial" w:cs="Arial"/>
          <w:color w:val="000000"/>
          <w:sz w:val="24"/>
          <w:szCs w:val="24"/>
        </w:rPr>
        <w:t xml:space="preserve"> </w:t>
      </w:r>
      <w:r w:rsidR="00B568DE">
        <w:rPr>
          <w:rFonts w:ascii="Arial" w:hAnsi="Arial" w:cs="Arial"/>
          <w:color w:val="000000"/>
          <w:sz w:val="24"/>
          <w:szCs w:val="24"/>
        </w:rPr>
        <w:t>The submission details</w:t>
      </w:r>
      <w:r w:rsidR="00104AD7">
        <w:rPr>
          <w:rFonts w:ascii="Arial" w:hAnsi="Arial" w:cs="Arial"/>
          <w:color w:val="000000"/>
          <w:sz w:val="24"/>
          <w:szCs w:val="24"/>
        </w:rPr>
        <w:t xml:space="preserve"> that the inclusion of the table is an extremely positive addition to the Draft Plan and a satisfactory response to Recommendation 1 (i) – (v).</w:t>
      </w:r>
    </w:p>
    <w:p w14:paraId="3A99F3E4" w14:textId="77777777" w:rsidR="00104AD7" w:rsidRDefault="00104AD7" w:rsidP="009C021B">
      <w:pPr>
        <w:spacing w:after="0" w:line="240" w:lineRule="auto"/>
        <w:rPr>
          <w:rFonts w:ascii="Arial" w:hAnsi="Arial" w:cs="Arial"/>
          <w:color w:val="000000"/>
          <w:sz w:val="24"/>
          <w:szCs w:val="24"/>
        </w:rPr>
      </w:pPr>
    </w:p>
    <w:p w14:paraId="3F2E5748" w14:textId="77777777" w:rsidR="006D58F5" w:rsidRPr="00104AD7" w:rsidRDefault="006D58F5" w:rsidP="006D58F5">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6FD73CBF" w14:textId="77777777" w:rsidR="006D58F5" w:rsidRDefault="006D58F5" w:rsidP="006D58F5">
      <w:pPr>
        <w:spacing w:after="0" w:line="240" w:lineRule="auto"/>
        <w:rPr>
          <w:rFonts w:ascii="Arial" w:hAnsi="Arial" w:cs="Arial"/>
          <w:color w:val="000000"/>
          <w:sz w:val="24"/>
          <w:szCs w:val="24"/>
        </w:rPr>
      </w:pPr>
    </w:p>
    <w:p w14:paraId="2F425231" w14:textId="77777777" w:rsidR="006D58F5" w:rsidRDefault="006D58F5" w:rsidP="006D58F5">
      <w:pPr>
        <w:spacing w:after="0" w:line="240" w:lineRule="auto"/>
        <w:rPr>
          <w:rFonts w:ascii="Arial" w:hAnsi="Arial" w:cs="Arial"/>
          <w:color w:val="000000"/>
          <w:sz w:val="24"/>
          <w:szCs w:val="24"/>
        </w:rPr>
      </w:pPr>
      <w:r>
        <w:rPr>
          <w:rFonts w:ascii="Arial" w:hAnsi="Arial" w:cs="Arial"/>
          <w:color w:val="000000"/>
          <w:sz w:val="24"/>
          <w:szCs w:val="24"/>
        </w:rPr>
        <w:t>The Chief Executive notes and welcomes the comments made by the OPR with regard to the Core Strategy.</w:t>
      </w:r>
    </w:p>
    <w:p w14:paraId="1E57DD5F" w14:textId="77777777" w:rsidR="006D58F5" w:rsidRDefault="006D58F5" w:rsidP="009C021B">
      <w:pPr>
        <w:spacing w:after="0" w:line="240" w:lineRule="auto"/>
        <w:rPr>
          <w:rFonts w:ascii="Arial" w:hAnsi="Arial" w:cs="Arial"/>
          <w:color w:val="000000"/>
          <w:sz w:val="24"/>
          <w:szCs w:val="24"/>
        </w:rPr>
      </w:pPr>
    </w:p>
    <w:p w14:paraId="2BD44880" w14:textId="77777777" w:rsidR="006D58F5" w:rsidRPr="00104AD7" w:rsidRDefault="006D58F5" w:rsidP="006D58F5">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09EE18D1" w14:textId="77777777" w:rsidR="006D58F5" w:rsidRDefault="006D58F5" w:rsidP="006D58F5">
      <w:pPr>
        <w:spacing w:after="0" w:line="240" w:lineRule="auto"/>
        <w:rPr>
          <w:rFonts w:ascii="Arial" w:hAnsi="Arial" w:cs="Arial"/>
          <w:color w:val="000000"/>
          <w:sz w:val="24"/>
          <w:szCs w:val="24"/>
        </w:rPr>
      </w:pPr>
    </w:p>
    <w:p w14:paraId="0E3AB3E4" w14:textId="7F3B1D06" w:rsidR="006D58F5" w:rsidRDefault="004845E5" w:rsidP="006D58F5">
      <w:pPr>
        <w:spacing w:after="0" w:line="240" w:lineRule="auto"/>
        <w:rPr>
          <w:rFonts w:ascii="Arial" w:hAnsi="Arial" w:cs="Arial"/>
          <w:sz w:val="24"/>
          <w:szCs w:val="24"/>
        </w:rPr>
      </w:pPr>
      <w:r>
        <w:rPr>
          <w:rFonts w:ascii="Arial" w:hAnsi="Arial" w:cs="Arial"/>
          <w:sz w:val="24"/>
          <w:szCs w:val="24"/>
        </w:rPr>
        <w:t>Retain text as in proposed MA</w:t>
      </w:r>
      <w:r w:rsidR="006D58F5">
        <w:rPr>
          <w:rFonts w:ascii="Arial" w:hAnsi="Arial" w:cs="Arial"/>
          <w:sz w:val="24"/>
          <w:szCs w:val="24"/>
        </w:rPr>
        <w:t>.</w:t>
      </w:r>
    </w:p>
    <w:p w14:paraId="7D13DA83" w14:textId="77777777" w:rsidR="006D58F5" w:rsidRDefault="006D58F5" w:rsidP="009C021B">
      <w:pPr>
        <w:spacing w:after="0" w:line="240" w:lineRule="auto"/>
        <w:rPr>
          <w:rFonts w:ascii="Arial" w:hAnsi="Arial" w:cs="Arial"/>
          <w:color w:val="000000"/>
          <w:sz w:val="24"/>
          <w:szCs w:val="24"/>
        </w:rPr>
      </w:pPr>
    </w:p>
    <w:p w14:paraId="7DB2C5A1" w14:textId="77777777" w:rsidR="00104AD7" w:rsidRDefault="00104AD7" w:rsidP="00104AD7">
      <w:pPr>
        <w:spacing w:after="0" w:line="240" w:lineRule="auto"/>
        <w:ind w:left="567" w:hanging="567"/>
        <w:rPr>
          <w:rFonts w:ascii="Arial" w:hAnsi="Arial" w:cs="Arial"/>
          <w:color w:val="000000"/>
          <w:sz w:val="24"/>
          <w:szCs w:val="24"/>
        </w:rPr>
      </w:pPr>
      <w:r>
        <w:rPr>
          <w:rFonts w:ascii="Arial" w:hAnsi="Arial" w:cs="Arial"/>
          <w:color w:val="000000"/>
          <w:sz w:val="24"/>
          <w:szCs w:val="24"/>
        </w:rPr>
        <w:t>1.2</w:t>
      </w:r>
      <w:r>
        <w:rPr>
          <w:rFonts w:ascii="Arial" w:hAnsi="Arial" w:cs="Arial"/>
          <w:color w:val="000000"/>
          <w:sz w:val="24"/>
          <w:szCs w:val="24"/>
        </w:rPr>
        <w:tab/>
      </w:r>
      <w:r w:rsidRPr="00104AD7">
        <w:rPr>
          <w:rFonts w:ascii="Arial" w:hAnsi="Arial" w:cs="Arial"/>
          <w:color w:val="000000"/>
          <w:sz w:val="24"/>
          <w:szCs w:val="24"/>
          <w:u w:val="single"/>
        </w:rPr>
        <w:t>Implementation of Core Strategy</w:t>
      </w:r>
    </w:p>
    <w:p w14:paraId="4E549D03" w14:textId="21DC0E90" w:rsidR="00104AD7" w:rsidRDefault="00104AD7" w:rsidP="009C021B">
      <w:pPr>
        <w:spacing w:after="0" w:line="240" w:lineRule="auto"/>
        <w:rPr>
          <w:rFonts w:ascii="Arial" w:hAnsi="Arial" w:cs="Arial"/>
          <w:color w:val="000000"/>
          <w:sz w:val="24"/>
          <w:szCs w:val="24"/>
        </w:rPr>
      </w:pPr>
    </w:p>
    <w:p w14:paraId="12276A28" w14:textId="55094D2E" w:rsidR="004845E5" w:rsidRPr="004845E5" w:rsidRDefault="004845E5" w:rsidP="009C021B">
      <w:pPr>
        <w:spacing w:after="0" w:line="240" w:lineRule="auto"/>
        <w:rPr>
          <w:rFonts w:ascii="Arial" w:hAnsi="Arial" w:cs="Arial"/>
          <w:b/>
          <w:color w:val="000000"/>
          <w:sz w:val="24"/>
          <w:szCs w:val="24"/>
        </w:rPr>
      </w:pPr>
      <w:r w:rsidRPr="004845E5">
        <w:rPr>
          <w:rFonts w:ascii="Arial" w:hAnsi="Arial" w:cs="Arial"/>
          <w:b/>
          <w:color w:val="000000"/>
          <w:sz w:val="24"/>
          <w:szCs w:val="24"/>
        </w:rPr>
        <w:t>Summary</w:t>
      </w:r>
    </w:p>
    <w:p w14:paraId="60E2BA9F" w14:textId="77777777" w:rsidR="004845E5" w:rsidRDefault="004845E5" w:rsidP="009C021B">
      <w:pPr>
        <w:spacing w:after="0" w:line="240" w:lineRule="auto"/>
        <w:rPr>
          <w:rFonts w:ascii="Arial" w:hAnsi="Arial" w:cs="Arial"/>
          <w:color w:val="000000"/>
          <w:sz w:val="24"/>
          <w:szCs w:val="24"/>
        </w:rPr>
      </w:pPr>
    </w:p>
    <w:p w14:paraId="1F1848BE" w14:textId="39C4DEB8" w:rsidR="00104AD7" w:rsidRDefault="00104AD7" w:rsidP="009C021B">
      <w:pPr>
        <w:spacing w:after="0" w:line="240" w:lineRule="auto"/>
        <w:rPr>
          <w:rFonts w:ascii="Arial" w:hAnsi="Arial" w:cs="Arial"/>
          <w:color w:val="000000"/>
          <w:sz w:val="24"/>
          <w:szCs w:val="24"/>
        </w:rPr>
      </w:pPr>
      <w:r>
        <w:rPr>
          <w:rFonts w:ascii="Arial" w:hAnsi="Arial" w:cs="Arial"/>
          <w:color w:val="000000"/>
          <w:sz w:val="24"/>
          <w:szCs w:val="24"/>
        </w:rPr>
        <w:t>The OPR</w:t>
      </w:r>
      <w:r w:rsidR="006E23F7">
        <w:rPr>
          <w:rFonts w:ascii="Arial" w:hAnsi="Arial" w:cs="Arial"/>
          <w:color w:val="000000"/>
          <w:sz w:val="24"/>
          <w:szCs w:val="24"/>
        </w:rPr>
        <w:t xml:space="preserve"> submission</w:t>
      </w:r>
      <w:r>
        <w:rPr>
          <w:rFonts w:ascii="Arial" w:hAnsi="Arial" w:cs="Arial"/>
          <w:color w:val="000000"/>
          <w:sz w:val="24"/>
          <w:szCs w:val="24"/>
        </w:rPr>
        <w:t xml:space="preserve"> details that the material alterations do not provide for a reduction in the number of proposed LAP’s as set out in the </w:t>
      </w:r>
      <w:r w:rsidR="0007747F">
        <w:rPr>
          <w:rFonts w:ascii="Arial" w:hAnsi="Arial" w:cs="Arial"/>
          <w:color w:val="000000"/>
          <w:sz w:val="24"/>
          <w:szCs w:val="24"/>
        </w:rPr>
        <w:t>T</w:t>
      </w:r>
      <w:r w:rsidR="00B568DE">
        <w:rPr>
          <w:rFonts w:ascii="Arial" w:hAnsi="Arial" w:cs="Arial"/>
          <w:color w:val="000000"/>
          <w:sz w:val="24"/>
          <w:szCs w:val="24"/>
        </w:rPr>
        <w:t>able 2.14. The submission notes</w:t>
      </w:r>
      <w:r>
        <w:rPr>
          <w:rFonts w:ascii="Arial" w:hAnsi="Arial" w:cs="Arial"/>
          <w:color w:val="000000"/>
          <w:sz w:val="24"/>
          <w:szCs w:val="24"/>
        </w:rPr>
        <w:t xml:space="preserve"> that whilst the concerns regarding the rationale for requiring LAPs for areas with limited redevelopment potential remain, that the Office welcome</w:t>
      </w:r>
      <w:r w:rsidR="00B568DE">
        <w:rPr>
          <w:rFonts w:ascii="Arial" w:hAnsi="Arial" w:cs="Arial"/>
          <w:color w:val="000000"/>
          <w:sz w:val="24"/>
          <w:szCs w:val="24"/>
        </w:rPr>
        <w:t>s</w:t>
      </w:r>
      <w:r>
        <w:rPr>
          <w:rFonts w:ascii="Arial" w:hAnsi="Arial" w:cs="Arial"/>
          <w:color w:val="000000"/>
          <w:sz w:val="24"/>
          <w:szCs w:val="24"/>
        </w:rPr>
        <w:t xml:space="preserve"> the flexibility introduced</w:t>
      </w:r>
      <w:r w:rsidR="00B568DE">
        <w:rPr>
          <w:rFonts w:ascii="Arial" w:hAnsi="Arial" w:cs="Arial"/>
          <w:color w:val="000000"/>
          <w:sz w:val="24"/>
          <w:szCs w:val="24"/>
        </w:rPr>
        <w:t xml:space="preserve"> under Material A</w:t>
      </w:r>
      <w:r>
        <w:rPr>
          <w:rFonts w:ascii="Arial" w:hAnsi="Arial" w:cs="Arial"/>
          <w:color w:val="000000"/>
          <w:sz w:val="24"/>
          <w:szCs w:val="24"/>
        </w:rPr>
        <w:t>lteration 2.1 to enable development to be considered through the development management process in the absence of an LAP.</w:t>
      </w:r>
    </w:p>
    <w:p w14:paraId="01AB73E6" w14:textId="77777777" w:rsidR="00104AD7" w:rsidRDefault="00104AD7" w:rsidP="009C021B">
      <w:pPr>
        <w:spacing w:after="0" w:line="240" w:lineRule="auto"/>
        <w:rPr>
          <w:rFonts w:ascii="Arial" w:hAnsi="Arial" w:cs="Arial"/>
          <w:color w:val="000000"/>
          <w:sz w:val="24"/>
          <w:szCs w:val="24"/>
        </w:rPr>
      </w:pPr>
    </w:p>
    <w:p w14:paraId="2989EDFC" w14:textId="77777777" w:rsidR="00104AD7" w:rsidRDefault="00104AD7" w:rsidP="009C021B">
      <w:pPr>
        <w:spacing w:after="0" w:line="240" w:lineRule="auto"/>
        <w:rPr>
          <w:rFonts w:ascii="Arial" w:hAnsi="Arial" w:cs="Arial"/>
          <w:color w:val="000000"/>
          <w:sz w:val="24"/>
          <w:szCs w:val="24"/>
        </w:rPr>
      </w:pPr>
      <w:r>
        <w:rPr>
          <w:rFonts w:ascii="Arial" w:hAnsi="Arial" w:cs="Arial"/>
          <w:color w:val="000000"/>
          <w:sz w:val="24"/>
          <w:szCs w:val="24"/>
        </w:rPr>
        <w:t>The material alterations</w:t>
      </w:r>
      <w:r w:rsidR="00C34319">
        <w:rPr>
          <w:rFonts w:ascii="Arial" w:hAnsi="Arial" w:cs="Arial"/>
          <w:color w:val="000000"/>
          <w:sz w:val="24"/>
          <w:szCs w:val="24"/>
        </w:rPr>
        <w:t xml:space="preserve"> to provide for greater consistency </w:t>
      </w:r>
      <w:r>
        <w:rPr>
          <w:rFonts w:ascii="Arial" w:hAnsi="Arial" w:cs="Arial"/>
          <w:color w:val="000000"/>
          <w:sz w:val="24"/>
          <w:szCs w:val="24"/>
        </w:rPr>
        <w:t>in respect of the Draft Plan’s</w:t>
      </w:r>
      <w:r w:rsidR="00B568DE">
        <w:rPr>
          <w:rFonts w:ascii="Arial" w:hAnsi="Arial" w:cs="Arial"/>
          <w:color w:val="000000"/>
          <w:sz w:val="24"/>
          <w:szCs w:val="24"/>
        </w:rPr>
        <w:t xml:space="preserve"> requirements for masterplans are</w:t>
      </w:r>
      <w:r>
        <w:rPr>
          <w:rFonts w:ascii="Arial" w:hAnsi="Arial" w:cs="Arial"/>
          <w:color w:val="000000"/>
          <w:sz w:val="24"/>
          <w:szCs w:val="24"/>
        </w:rPr>
        <w:t xml:space="preserve"> welcomed.</w:t>
      </w:r>
    </w:p>
    <w:p w14:paraId="2B7BB591" w14:textId="77777777" w:rsidR="00104AD7" w:rsidRDefault="00104AD7" w:rsidP="009C021B">
      <w:pPr>
        <w:spacing w:after="0" w:line="240" w:lineRule="auto"/>
        <w:rPr>
          <w:rFonts w:ascii="Arial" w:hAnsi="Arial" w:cs="Arial"/>
          <w:color w:val="000000"/>
          <w:sz w:val="24"/>
          <w:szCs w:val="24"/>
        </w:rPr>
      </w:pPr>
    </w:p>
    <w:p w14:paraId="43F13E10" w14:textId="77777777" w:rsidR="00104AD7" w:rsidRDefault="00B568DE" w:rsidP="009C021B">
      <w:pPr>
        <w:spacing w:after="0" w:line="240" w:lineRule="auto"/>
        <w:rPr>
          <w:rFonts w:ascii="Arial" w:hAnsi="Arial" w:cs="Arial"/>
          <w:color w:val="000000"/>
          <w:sz w:val="24"/>
          <w:szCs w:val="24"/>
        </w:rPr>
      </w:pPr>
      <w:r>
        <w:rPr>
          <w:rFonts w:ascii="Arial" w:hAnsi="Arial" w:cs="Arial"/>
          <w:color w:val="000000"/>
          <w:sz w:val="24"/>
          <w:szCs w:val="24"/>
        </w:rPr>
        <w:t>The OPR states</w:t>
      </w:r>
      <w:r w:rsidR="00104AD7">
        <w:rPr>
          <w:rFonts w:ascii="Arial" w:hAnsi="Arial" w:cs="Arial"/>
          <w:color w:val="000000"/>
          <w:sz w:val="24"/>
          <w:szCs w:val="24"/>
        </w:rPr>
        <w:t xml:space="preserve"> that the extent of masterplans required for sites within the </w:t>
      </w:r>
      <w:r>
        <w:rPr>
          <w:rFonts w:ascii="Arial" w:hAnsi="Arial" w:cs="Arial"/>
          <w:color w:val="000000"/>
          <w:sz w:val="24"/>
          <w:szCs w:val="24"/>
        </w:rPr>
        <w:t>SD</w:t>
      </w:r>
      <w:r w:rsidR="00C34319">
        <w:rPr>
          <w:rFonts w:ascii="Arial" w:hAnsi="Arial" w:cs="Arial"/>
          <w:color w:val="000000"/>
          <w:sz w:val="24"/>
          <w:szCs w:val="24"/>
        </w:rPr>
        <w:t>RA’</w:t>
      </w:r>
      <w:r w:rsidR="00104AD7">
        <w:rPr>
          <w:rFonts w:ascii="Arial" w:hAnsi="Arial" w:cs="Arial"/>
          <w:color w:val="000000"/>
          <w:sz w:val="24"/>
          <w:szCs w:val="24"/>
        </w:rPr>
        <w:t>s and the requirement for a ma</w:t>
      </w:r>
      <w:r>
        <w:rPr>
          <w:rFonts w:ascii="Arial" w:hAnsi="Arial" w:cs="Arial"/>
          <w:color w:val="000000"/>
          <w:sz w:val="24"/>
          <w:szCs w:val="24"/>
        </w:rPr>
        <w:t>sterplan on sites over 0.5 ha (P</w:t>
      </w:r>
      <w:r w:rsidR="00104AD7">
        <w:rPr>
          <w:rFonts w:ascii="Arial" w:hAnsi="Arial" w:cs="Arial"/>
          <w:color w:val="000000"/>
          <w:sz w:val="24"/>
          <w:szCs w:val="24"/>
        </w:rPr>
        <w:t>olicy SC17) has not been amended. The planning authority is advised to consider making further minor modifications to address this issue in order to provide further clarity for member</w:t>
      </w:r>
      <w:r>
        <w:rPr>
          <w:rFonts w:ascii="Arial" w:hAnsi="Arial" w:cs="Arial"/>
          <w:color w:val="000000"/>
          <w:sz w:val="24"/>
          <w:szCs w:val="24"/>
        </w:rPr>
        <w:t>s</w:t>
      </w:r>
      <w:r w:rsidR="00104AD7">
        <w:rPr>
          <w:rFonts w:ascii="Arial" w:hAnsi="Arial" w:cs="Arial"/>
          <w:color w:val="000000"/>
          <w:sz w:val="24"/>
          <w:szCs w:val="24"/>
        </w:rPr>
        <w:t xml:space="preserve"> of the public.</w:t>
      </w:r>
    </w:p>
    <w:p w14:paraId="18E6C31B" w14:textId="751E4897" w:rsidR="00104AD7" w:rsidRDefault="00104AD7" w:rsidP="009C021B">
      <w:pPr>
        <w:spacing w:after="0" w:line="240" w:lineRule="auto"/>
        <w:rPr>
          <w:rFonts w:ascii="Arial" w:hAnsi="Arial" w:cs="Arial"/>
          <w:color w:val="000000"/>
          <w:sz w:val="24"/>
          <w:szCs w:val="24"/>
        </w:rPr>
      </w:pPr>
    </w:p>
    <w:p w14:paraId="25D3B91A" w14:textId="4670D1D1" w:rsidR="004845E5" w:rsidRDefault="004845E5" w:rsidP="009C021B">
      <w:pPr>
        <w:spacing w:after="0" w:line="240" w:lineRule="auto"/>
        <w:rPr>
          <w:rFonts w:ascii="Arial" w:hAnsi="Arial" w:cs="Arial"/>
          <w:color w:val="000000"/>
          <w:sz w:val="24"/>
          <w:szCs w:val="24"/>
        </w:rPr>
      </w:pPr>
    </w:p>
    <w:p w14:paraId="712E21AE" w14:textId="11CEF97D" w:rsidR="004845E5" w:rsidRDefault="004845E5" w:rsidP="009C021B">
      <w:pPr>
        <w:spacing w:after="0" w:line="240" w:lineRule="auto"/>
        <w:rPr>
          <w:rFonts w:ascii="Arial" w:hAnsi="Arial" w:cs="Arial"/>
          <w:color w:val="000000"/>
          <w:sz w:val="24"/>
          <w:szCs w:val="24"/>
        </w:rPr>
      </w:pPr>
    </w:p>
    <w:p w14:paraId="4C45EBD4" w14:textId="3174FF6E" w:rsidR="004845E5" w:rsidRDefault="004845E5" w:rsidP="009C021B">
      <w:pPr>
        <w:spacing w:after="0" w:line="240" w:lineRule="auto"/>
        <w:rPr>
          <w:rFonts w:ascii="Arial" w:hAnsi="Arial" w:cs="Arial"/>
          <w:color w:val="000000"/>
          <w:sz w:val="24"/>
          <w:szCs w:val="24"/>
        </w:rPr>
      </w:pPr>
    </w:p>
    <w:p w14:paraId="7077E983" w14:textId="43463C87" w:rsidR="004845E5" w:rsidRDefault="004845E5" w:rsidP="009C021B">
      <w:pPr>
        <w:spacing w:after="0" w:line="240" w:lineRule="auto"/>
        <w:rPr>
          <w:rFonts w:ascii="Arial" w:hAnsi="Arial" w:cs="Arial"/>
          <w:color w:val="000000"/>
          <w:sz w:val="24"/>
          <w:szCs w:val="24"/>
        </w:rPr>
      </w:pPr>
    </w:p>
    <w:p w14:paraId="788CDD48" w14:textId="77777777" w:rsidR="004845E5" w:rsidRDefault="004845E5" w:rsidP="009C021B">
      <w:pPr>
        <w:spacing w:after="0" w:line="240" w:lineRule="auto"/>
        <w:rPr>
          <w:rFonts w:ascii="Arial" w:hAnsi="Arial" w:cs="Arial"/>
          <w:color w:val="000000"/>
          <w:sz w:val="24"/>
          <w:szCs w:val="24"/>
        </w:rPr>
      </w:pPr>
    </w:p>
    <w:p w14:paraId="67D7ADBC" w14:textId="77777777" w:rsidR="00104AD7" w:rsidRPr="00104AD7" w:rsidRDefault="00104AD7" w:rsidP="009C021B">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5830F7B6" w14:textId="77777777" w:rsidR="00104AD7" w:rsidRDefault="00104AD7" w:rsidP="009C021B">
      <w:pPr>
        <w:spacing w:after="0" w:line="240" w:lineRule="auto"/>
        <w:rPr>
          <w:rFonts w:ascii="Arial" w:hAnsi="Arial" w:cs="Arial"/>
          <w:color w:val="000000"/>
          <w:sz w:val="24"/>
          <w:szCs w:val="24"/>
        </w:rPr>
      </w:pPr>
    </w:p>
    <w:p w14:paraId="0514B1CC" w14:textId="77777777" w:rsidR="00C34319" w:rsidRDefault="00C34319" w:rsidP="009C021B">
      <w:pPr>
        <w:spacing w:after="0" w:line="240" w:lineRule="auto"/>
        <w:rPr>
          <w:rFonts w:ascii="Arial" w:hAnsi="Arial" w:cs="Arial"/>
          <w:color w:val="000000"/>
          <w:sz w:val="24"/>
          <w:szCs w:val="24"/>
        </w:rPr>
      </w:pPr>
      <w:r>
        <w:rPr>
          <w:rFonts w:ascii="Arial" w:hAnsi="Arial" w:cs="Arial"/>
          <w:color w:val="000000"/>
          <w:sz w:val="24"/>
          <w:szCs w:val="24"/>
        </w:rPr>
        <w:t xml:space="preserve">The Chief Executive welcomes the comments made regarding </w:t>
      </w:r>
      <w:r w:rsidR="00B568DE">
        <w:rPr>
          <w:rFonts w:ascii="Arial" w:hAnsi="Arial" w:cs="Arial"/>
          <w:color w:val="000000"/>
          <w:sz w:val="24"/>
          <w:szCs w:val="24"/>
        </w:rPr>
        <w:t>Material A</w:t>
      </w:r>
      <w:r>
        <w:rPr>
          <w:rFonts w:ascii="Arial" w:hAnsi="Arial" w:cs="Arial"/>
          <w:color w:val="000000"/>
          <w:sz w:val="24"/>
          <w:szCs w:val="24"/>
        </w:rPr>
        <w:t>lteration 2.1.</w:t>
      </w:r>
    </w:p>
    <w:p w14:paraId="05F5804E" w14:textId="77777777" w:rsidR="00C34319" w:rsidRDefault="00C34319" w:rsidP="009C021B">
      <w:pPr>
        <w:spacing w:after="0" w:line="240" w:lineRule="auto"/>
        <w:rPr>
          <w:rFonts w:ascii="Arial" w:hAnsi="Arial" w:cs="Arial"/>
          <w:color w:val="000000"/>
          <w:sz w:val="24"/>
          <w:szCs w:val="24"/>
        </w:rPr>
      </w:pPr>
    </w:p>
    <w:p w14:paraId="3647F5B8" w14:textId="50A11A1A" w:rsidR="00C34319" w:rsidRDefault="00C34319" w:rsidP="009C021B">
      <w:pPr>
        <w:spacing w:after="0" w:line="240" w:lineRule="auto"/>
        <w:rPr>
          <w:rFonts w:ascii="Arial" w:hAnsi="Arial" w:cs="Arial"/>
          <w:color w:val="000000"/>
          <w:sz w:val="24"/>
          <w:szCs w:val="24"/>
        </w:rPr>
      </w:pPr>
      <w:r w:rsidRPr="00A044D4">
        <w:rPr>
          <w:rFonts w:ascii="Arial" w:hAnsi="Arial" w:cs="Arial"/>
          <w:color w:val="000000"/>
          <w:sz w:val="24"/>
          <w:szCs w:val="24"/>
        </w:rPr>
        <w:t>With regard to the requirement for a masterplan o</w:t>
      </w:r>
      <w:r w:rsidR="00A044D4" w:rsidRPr="00A044D4">
        <w:rPr>
          <w:rFonts w:ascii="Arial" w:hAnsi="Arial" w:cs="Arial"/>
          <w:color w:val="000000"/>
          <w:sz w:val="24"/>
          <w:szCs w:val="24"/>
        </w:rPr>
        <w:t>n sites over 0.5 ha (P</w:t>
      </w:r>
      <w:r w:rsidRPr="00A044D4">
        <w:rPr>
          <w:rFonts w:ascii="Arial" w:hAnsi="Arial" w:cs="Arial"/>
          <w:color w:val="000000"/>
          <w:sz w:val="24"/>
          <w:szCs w:val="24"/>
        </w:rPr>
        <w:t>olicy SC17)</w:t>
      </w:r>
      <w:r w:rsidR="00B568DE" w:rsidRPr="00A044D4">
        <w:rPr>
          <w:rFonts w:ascii="Arial" w:hAnsi="Arial" w:cs="Arial"/>
          <w:color w:val="000000"/>
          <w:sz w:val="24"/>
          <w:szCs w:val="24"/>
        </w:rPr>
        <w:t>, a</w:t>
      </w:r>
      <w:r w:rsidR="00B568DE">
        <w:rPr>
          <w:rFonts w:ascii="Arial" w:hAnsi="Arial" w:cs="Arial"/>
          <w:color w:val="000000"/>
          <w:sz w:val="24"/>
          <w:szCs w:val="24"/>
        </w:rPr>
        <w:t xml:space="preserve"> detailed response to this matter was set out in the CE report</w:t>
      </w:r>
      <w:r w:rsidR="00A044D4">
        <w:rPr>
          <w:rFonts w:ascii="Arial" w:hAnsi="Arial" w:cs="Arial"/>
          <w:color w:val="000000"/>
          <w:sz w:val="24"/>
          <w:szCs w:val="24"/>
        </w:rPr>
        <w:t xml:space="preserve"> on the Draft Plan Consultation Process (April 2022). As detailed, the masterplan approach is considered an important tool in setting out the detailed design parameters for larger development sites and in particular, complex urban site</w:t>
      </w:r>
      <w:r w:rsidR="006E23F7">
        <w:rPr>
          <w:rFonts w:ascii="Arial" w:hAnsi="Arial" w:cs="Arial"/>
          <w:color w:val="000000"/>
          <w:sz w:val="24"/>
          <w:szCs w:val="24"/>
        </w:rPr>
        <w:t>s</w:t>
      </w:r>
      <w:r w:rsidR="00A044D4">
        <w:rPr>
          <w:rFonts w:ascii="Arial" w:hAnsi="Arial" w:cs="Arial"/>
          <w:color w:val="000000"/>
          <w:sz w:val="24"/>
          <w:szCs w:val="24"/>
        </w:rPr>
        <w:t>. This approach is also intrinsically interlinked with Appendix 3 – Achieving Sustainable Compact G</w:t>
      </w:r>
      <w:r w:rsidR="006E23F7">
        <w:rPr>
          <w:rFonts w:ascii="Arial" w:hAnsi="Arial" w:cs="Arial"/>
          <w:color w:val="000000"/>
          <w:sz w:val="24"/>
          <w:szCs w:val="24"/>
        </w:rPr>
        <w:t>rowth – Policy for Density and Building H</w:t>
      </w:r>
      <w:r w:rsidR="00A044D4">
        <w:rPr>
          <w:rFonts w:ascii="Arial" w:hAnsi="Arial" w:cs="Arial"/>
          <w:color w:val="000000"/>
          <w:sz w:val="24"/>
          <w:szCs w:val="24"/>
        </w:rPr>
        <w:t xml:space="preserve">eight in the </w:t>
      </w:r>
      <w:r w:rsidR="0007747F">
        <w:rPr>
          <w:rFonts w:ascii="Arial" w:hAnsi="Arial" w:cs="Arial"/>
          <w:color w:val="000000"/>
          <w:sz w:val="24"/>
          <w:szCs w:val="24"/>
        </w:rPr>
        <w:t>c</w:t>
      </w:r>
      <w:r w:rsidR="00A044D4">
        <w:rPr>
          <w:rFonts w:ascii="Arial" w:hAnsi="Arial" w:cs="Arial"/>
          <w:color w:val="000000"/>
          <w:sz w:val="24"/>
          <w:szCs w:val="24"/>
        </w:rPr>
        <w:t>ity and is identified as a key criterion for assessment.</w:t>
      </w:r>
    </w:p>
    <w:p w14:paraId="01AA7554" w14:textId="77777777" w:rsidR="00A044D4" w:rsidRDefault="00A044D4" w:rsidP="009C021B">
      <w:pPr>
        <w:spacing w:after="0" w:line="240" w:lineRule="auto"/>
        <w:rPr>
          <w:rFonts w:ascii="Arial" w:hAnsi="Arial" w:cs="Arial"/>
          <w:color w:val="000000"/>
          <w:sz w:val="24"/>
          <w:szCs w:val="24"/>
        </w:rPr>
      </w:pPr>
    </w:p>
    <w:p w14:paraId="0363D70F" w14:textId="04177DBB" w:rsidR="00A044D4" w:rsidRDefault="00A044D4" w:rsidP="009C021B">
      <w:pPr>
        <w:spacing w:after="0" w:line="240" w:lineRule="auto"/>
        <w:rPr>
          <w:rFonts w:ascii="Arial" w:hAnsi="Arial" w:cs="Arial"/>
          <w:color w:val="000000"/>
          <w:sz w:val="24"/>
          <w:szCs w:val="24"/>
        </w:rPr>
      </w:pPr>
      <w:r>
        <w:rPr>
          <w:rFonts w:ascii="Arial" w:hAnsi="Arial" w:cs="Arial"/>
          <w:color w:val="000000"/>
          <w:sz w:val="24"/>
          <w:szCs w:val="24"/>
        </w:rPr>
        <w:t>Whilst the elected member</w:t>
      </w:r>
      <w:r w:rsidR="006E23F7">
        <w:rPr>
          <w:rFonts w:ascii="Arial" w:hAnsi="Arial" w:cs="Arial"/>
          <w:color w:val="000000"/>
          <w:sz w:val="24"/>
          <w:szCs w:val="24"/>
        </w:rPr>
        <w:t>s</w:t>
      </w:r>
      <w:r>
        <w:rPr>
          <w:rFonts w:ascii="Arial" w:hAnsi="Arial" w:cs="Arial"/>
          <w:color w:val="000000"/>
          <w:sz w:val="24"/>
          <w:szCs w:val="24"/>
        </w:rPr>
        <w:t xml:space="preserve"> did not accept the CE recommendation that the threshold for such masterplans should be increased to sites of over 1 ha, the CE remains of the view that the masterplan approach is appropriate and will ensure a design led approach to density and height in the city. It is considered that the wording of Policy SC17 is adequately clear and does not require further amendment.</w:t>
      </w:r>
    </w:p>
    <w:p w14:paraId="283E0F21" w14:textId="77777777" w:rsidR="00A044D4" w:rsidRDefault="00A044D4" w:rsidP="009C021B">
      <w:pPr>
        <w:spacing w:after="0" w:line="240" w:lineRule="auto"/>
        <w:rPr>
          <w:rFonts w:ascii="Arial" w:hAnsi="Arial" w:cs="Arial"/>
          <w:color w:val="000000"/>
          <w:sz w:val="24"/>
          <w:szCs w:val="24"/>
        </w:rPr>
      </w:pPr>
    </w:p>
    <w:p w14:paraId="6FD723B1" w14:textId="77777777" w:rsidR="00104AD7" w:rsidRPr="00104AD7" w:rsidRDefault="00104AD7" w:rsidP="009C021B">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2B812F88" w14:textId="77777777" w:rsidR="00104AD7" w:rsidRDefault="00104AD7" w:rsidP="009C021B">
      <w:pPr>
        <w:spacing w:after="0" w:line="240" w:lineRule="auto"/>
        <w:rPr>
          <w:rFonts w:ascii="Arial" w:hAnsi="Arial" w:cs="Arial"/>
          <w:color w:val="000000"/>
          <w:sz w:val="24"/>
          <w:szCs w:val="24"/>
        </w:rPr>
      </w:pPr>
    </w:p>
    <w:p w14:paraId="160937C5" w14:textId="07F48CB0" w:rsidR="00730F5E" w:rsidRDefault="004845E5" w:rsidP="00730F5E">
      <w:pPr>
        <w:spacing w:after="0" w:line="240" w:lineRule="auto"/>
        <w:rPr>
          <w:rFonts w:ascii="Arial" w:hAnsi="Arial" w:cs="Arial"/>
          <w:sz w:val="24"/>
          <w:szCs w:val="24"/>
        </w:rPr>
      </w:pPr>
      <w:r>
        <w:rPr>
          <w:rFonts w:ascii="Arial" w:hAnsi="Arial" w:cs="Arial"/>
          <w:sz w:val="24"/>
          <w:szCs w:val="24"/>
        </w:rPr>
        <w:t>Retain text as in proposed MA</w:t>
      </w:r>
      <w:r w:rsidR="00730F5E">
        <w:rPr>
          <w:rFonts w:ascii="Arial" w:hAnsi="Arial" w:cs="Arial"/>
          <w:sz w:val="24"/>
          <w:szCs w:val="24"/>
        </w:rPr>
        <w:t>.</w:t>
      </w:r>
    </w:p>
    <w:p w14:paraId="7AAD3F5A" w14:textId="77777777" w:rsidR="00730F5E" w:rsidRDefault="00730F5E" w:rsidP="00730F5E">
      <w:pPr>
        <w:spacing w:after="0" w:line="240" w:lineRule="auto"/>
        <w:rPr>
          <w:rFonts w:ascii="Arial" w:hAnsi="Arial" w:cs="Arial"/>
          <w:sz w:val="24"/>
          <w:szCs w:val="24"/>
        </w:rPr>
      </w:pPr>
    </w:p>
    <w:p w14:paraId="63646823" w14:textId="77777777" w:rsidR="00730F5E" w:rsidRPr="00730F5E" w:rsidRDefault="00730F5E" w:rsidP="00452DA5">
      <w:pPr>
        <w:pStyle w:val="ListParagraph"/>
        <w:numPr>
          <w:ilvl w:val="0"/>
          <w:numId w:val="2"/>
        </w:numPr>
        <w:spacing w:after="0" w:line="240" w:lineRule="auto"/>
        <w:ind w:left="567" w:hanging="567"/>
        <w:rPr>
          <w:rFonts w:ascii="Arial" w:hAnsi="Arial" w:cs="Arial"/>
          <w:b/>
          <w:sz w:val="24"/>
          <w:szCs w:val="24"/>
        </w:rPr>
      </w:pPr>
      <w:r w:rsidRPr="00730F5E">
        <w:rPr>
          <w:rFonts w:ascii="Arial" w:hAnsi="Arial" w:cs="Arial"/>
          <w:b/>
          <w:sz w:val="24"/>
          <w:szCs w:val="24"/>
        </w:rPr>
        <w:t>Sustainable Development</w:t>
      </w:r>
    </w:p>
    <w:p w14:paraId="1DFBFE14" w14:textId="77777777" w:rsidR="00104AD7" w:rsidRDefault="00104AD7" w:rsidP="009C021B">
      <w:pPr>
        <w:spacing w:after="0" w:line="240" w:lineRule="auto"/>
        <w:rPr>
          <w:rFonts w:ascii="Arial" w:hAnsi="Arial" w:cs="Arial"/>
          <w:color w:val="000000"/>
          <w:sz w:val="24"/>
          <w:szCs w:val="24"/>
        </w:rPr>
      </w:pPr>
    </w:p>
    <w:p w14:paraId="674F064D" w14:textId="77777777" w:rsidR="00730F5E" w:rsidRDefault="00730F5E" w:rsidP="00730F5E">
      <w:pPr>
        <w:spacing w:after="0" w:line="240" w:lineRule="auto"/>
        <w:ind w:left="567" w:hanging="567"/>
        <w:rPr>
          <w:rFonts w:ascii="Arial" w:hAnsi="Arial" w:cs="Arial"/>
          <w:color w:val="000000"/>
          <w:sz w:val="24"/>
          <w:szCs w:val="24"/>
        </w:rPr>
      </w:pPr>
      <w:r>
        <w:rPr>
          <w:rFonts w:ascii="Arial" w:hAnsi="Arial" w:cs="Arial"/>
          <w:color w:val="000000"/>
          <w:sz w:val="24"/>
          <w:szCs w:val="24"/>
        </w:rPr>
        <w:t>2.1</w:t>
      </w:r>
      <w:r>
        <w:rPr>
          <w:rFonts w:ascii="Arial" w:hAnsi="Arial" w:cs="Arial"/>
          <w:color w:val="000000"/>
          <w:sz w:val="24"/>
          <w:szCs w:val="24"/>
        </w:rPr>
        <w:tab/>
      </w:r>
      <w:r w:rsidRPr="00730F5E">
        <w:rPr>
          <w:rFonts w:ascii="Arial" w:hAnsi="Arial" w:cs="Arial"/>
          <w:color w:val="000000"/>
          <w:sz w:val="24"/>
          <w:szCs w:val="24"/>
          <w:u w:val="single"/>
        </w:rPr>
        <w:t>Strategic Development Regeneration Areas</w:t>
      </w:r>
    </w:p>
    <w:p w14:paraId="5DB1AB49" w14:textId="77777777" w:rsidR="00730F5E" w:rsidRDefault="00730F5E" w:rsidP="009C021B">
      <w:pPr>
        <w:spacing w:after="0" w:line="240" w:lineRule="auto"/>
        <w:rPr>
          <w:rFonts w:ascii="Arial" w:hAnsi="Arial" w:cs="Arial"/>
          <w:color w:val="000000"/>
          <w:sz w:val="24"/>
          <w:szCs w:val="24"/>
        </w:rPr>
      </w:pPr>
    </w:p>
    <w:p w14:paraId="0404FE44" w14:textId="77777777" w:rsidR="006D58F5" w:rsidRPr="003807DF" w:rsidRDefault="006D58F5" w:rsidP="006D58F5">
      <w:pPr>
        <w:spacing w:after="0" w:line="240" w:lineRule="auto"/>
        <w:rPr>
          <w:rFonts w:ascii="Arial" w:hAnsi="Arial" w:cs="Arial"/>
          <w:b/>
          <w:color w:val="000000"/>
          <w:sz w:val="24"/>
          <w:szCs w:val="24"/>
        </w:rPr>
      </w:pPr>
      <w:r w:rsidRPr="003807DF">
        <w:rPr>
          <w:rFonts w:ascii="Arial" w:hAnsi="Arial" w:cs="Arial"/>
          <w:b/>
          <w:color w:val="000000"/>
          <w:sz w:val="24"/>
          <w:szCs w:val="24"/>
        </w:rPr>
        <w:t>Summary</w:t>
      </w:r>
    </w:p>
    <w:p w14:paraId="4E9B3C03" w14:textId="77777777" w:rsidR="006D58F5" w:rsidRDefault="006D58F5" w:rsidP="009C021B">
      <w:pPr>
        <w:spacing w:after="0" w:line="240" w:lineRule="auto"/>
        <w:rPr>
          <w:rFonts w:ascii="Arial" w:hAnsi="Arial" w:cs="Arial"/>
          <w:color w:val="000000"/>
          <w:sz w:val="24"/>
          <w:szCs w:val="24"/>
        </w:rPr>
      </w:pPr>
    </w:p>
    <w:p w14:paraId="345A199B" w14:textId="77C515E7" w:rsidR="00730F5E" w:rsidRDefault="00730F5E" w:rsidP="009C021B">
      <w:pPr>
        <w:spacing w:after="0" w:line="240" w:lineRule="auto"/>
        <w:rPr>
          <w:rFonts w:ascii="Arial" w:hAnsi="Arial" w:cs="Arial"/>
          <w:color w:val="000000"/>
          <w:sz w:val="24"/>
          <w:szCs w:val="24"/>
        </w:rPr>
      </w:pPr>
      <w:r>
        <w:rPr>
          <w:rFonts w:ascii="Arial" w:hAnsi="Arial" w:cs="Arial"/>
          <w:color w:val="000000"/>
          <w:sz w:val="24"/>
          <w:szCs w:val="24"/>
        </w:rPr>
        <w:t xml:space="preserve">The OPR welcomes the inclusion of Table 13.1 in Chapter 13 and notes that it is a positive addition to the plan and provides clarity. The OPR considers that the inclusion of objective SDRAO1 – Overarching Principles and Vision, enhances the alignment of the SDRA section in the Draft Plan with the </w:t>
      </w:r>
      <w:r w:rsidR="0007747F">
        <w:rPr>
          <w:rFonts w:ascii="Arial" w:hAnsi="Arial" w:cs="Arial"/>
          <w:color w:val="000000"/>
          <w:sz w:val="24"/>
          <w:szCs w:val="24"/>
        </w:rPr>
        <w:t>National Planning Framework (</w:t>
      </w:r>
      <w:r>
        <w:rPr>
          <w:rFonts w:ascii="Arial" w:hAnsi="Arial" w:cs="Arial"/>
          <w:color w:val="000000"/>
          <w:sz w:val="24"/>
          <w:szCs w:val="24"/>
        </w:rPr>
        <w:t>NPF</w:t>
      </w:r>
      <w:r w:rsidR="0007747F">
        <w:rPr>
          <w:rFonts w:ascii="Arial" w:hAnsi="Arial" w:cs="Arial"/>
          <w:color w:val="000000"/>
          <w:sz w:val="24"/>
          <w:szCs w:val="24"/>
        </w:rPr>
        <w:t>)</w:t>
      </w:r>
      <w:r>
        <w:rPr>
          <w:rFonts w:ascii="Arial" w:hAnsi="Arial" w:cs="Arial"/>
          <w:color w:val="000000"/>
          <w:sz w:val="24"/>
          <w:szCs w:val="24"/>
        </w:rPr>
        <w:t xml:space="preserve"> and </w:t>
      </w:r>
      <w:r w:rsidR="0007747F">
        <w:rPr>
          <w:rFonts w:ascii="Arial" w:hAnsi="Arial" w:cs="Arial"/>
          <w:color w:val="000000"/>
          <w:sz w:val="24"/>
          <w:szCs w:val="24"/>
        </w:rPr>
        <w:t xml:space="preserve">Regional </w:t>
      </w:r>
      <w:r w:rsidR="000F2C77">
        <w:rPr>
          <w:rFonts w:ascii="Arial" w:hAnsi="Arial" w:cs="Arial"/>
          <w:color w:val="000000"/>
          <w:sz w:val="24"/>
          <w:szCs w:val="24"/>
        </w:rPr>
        <w:t>Spatial and Economic Strategy (</w:t>
      </w:r>
      <w:r>
        <w:rPr>
          <w:rFonts w:ascii="Arial" w:hAnsi="Arial" w:cs="Arial"/>
          <w:color w:val="000000"/>
          <w:sz w:val="24"/>
          <w:szCs w:val="24"/>
        </w:rPr>
        <w:t>RSES</w:t>
      </w:r>
      <w:r w:rsidR="000F2C77">
        <w:rPr>
          <w:rFonts w:ascii="Arial" w:hAnsi="Arial" w:cs="Arial"/>
          <w:color w:val="000000"/>
          <w:sz w:val="24"/>
          <w:szCs w:val="24"/>
        </w:rPr>
        <w:t>)</w:t>
      </w:r>
      <w:r>
        <w:rPr>
          <w:rFonts w:ascii="Arial" w:hAnsi="Arial" w:cs="Arial"/>
          <w:color w:val="000000"/>
          <w:sz w:val="24"/>
          <w:szCs w:val="24"/>
        </w:rPr>
        <w:t>. The material alterations included in response to Recommendation 3 and Observation 1 are considered acceptable.</w:t>
      </w:r>
    </w:p>
    <w:p w14:paraId="7F9512F7" w14:textId="77777777" w:rsidR="00730F5E" w:rsidRDefault="00730F5E" w:rsidP="009C021B">
      <w:pPr>
        <w:spacing w:after="0" w:line="240" w:lineRule="auto"/>
        <w:rPr>
          <w:rFonts w:ascii="Arial" w:hAnsi="Arial" w:cs="Arial"/>
          <w:color w:val="000000"/>
          <w:sz w:val="24"/>
          <w:szCs w:val="24"/>
        </w:rPr>
      </w:pPr>
    </w:p>
    <w:p w14:paraId="15058EC3" w14:textId="77777777" w:rsidR="00730F5E" w:rsidRDefault="00730F5E" w:rsidP="009C021B">
      <w:pPr>
        <w:spacing w:after="0" w:line="240" w:lineRule="auto"/>
        <w:rPr>
          <w:rFonts w:ascii="Arial" w:hAnsi="Arial" w:cs="Arial"/>
          <w:color w:val="000000"/>
          <w:sz w:val="24"/>
          <w:szCs w:val="24"/>
        </w:rPr>
      </w:pPr>
      <w:r>
        <w:rPr>
          <w:rFonts w:ascii="Arial" w:hAnsi="Arial" w:cs="Arial"/>
          <w:color w:val="000000"/>
          <w:sz w:val="24"/>
          <w:szCs w:val="24"/>
        </w:rPr>
        <w:t>The OPR notes that there are some minor anomalies that should be addressed. As such the OPR set out the following observation:</w:t>
      </w:r>
    </w:p>
    <w:p w14:paraId="11427A3A" w14:textId="77777777" w:rsidR="00730F5E" w:rsidRDefault="00730F5E" w:rsidP="009C021B">
      <w:pPr>
        <w:spacing w:after="0" w:line="240" w:lineRule="auto"/>
        <w:rPr>
          <w:rFonts w:ascii="Arial" w:hAnsi="Arial" w:cs="Arial"/>
          <w:color w:val="000000"/>
          <w:sz w:val="24"/>
          <w:szCs w:val="24"/>
        </w:rPr>
      </w:pPr>
    </w:p>
    <w:p w14:paraId="3E57BD11" w14:textId="77777777" w:rsidR="00730F5E" w:rsidRPr="00730F5E" w:rsidRDefault="00730F5E" w:rsidP="009C021B">
      <w:pPr>
        <w:spacing w:after="0" w:line="240" w:lineRule="auto"/>
        <w:rPr>
          <w:rFonts w:ascii="Arial" w:hAnsi="Arial" w:cs="Arial"/>
          <w:i/>
          <w:color w:val="000000"/>
          <w:sz w:val="24"/>
          <w:szCs w:val="24"/>
        </w:rPr>
      </w:pPr>
      <w:r w:rsidRPr="00730F5E">
        <w:rPr>
          <w:rFonts w:ascii="Arial" w:hAnsi="Arial" w:cs="Arial"/>
          <w:i/>
          <w:color w:val="000000"/>
          <w:sz w:val="24"/>
          <w:szCs w:val="24"/>
        </w:rPr>
        <w:t>MA Observation 1 – Core Strategy Table 2.8 and Strategic Development Regeneration Area Table 13.1</w:t>
      </w:r>
    </w:p>
    <w:p w14:paraId="46FCFF48" w14:textId="77777777" w:rsidR="00730F5E" w:rsidRDefault="00730F5E" w:rsidP="009C021B">
      <w:pPr>
        <w:spacing w:after="0" w:line="240" w:lineRule="auto"/>
        <w:rPr>
          <w:rFonts w:ascii="Arial" w:hAnsi="Arial" w:cs="Arial"/>
          <w:color w:val="000000"/>
          <w:sz w:val="24"/>
          <w:szCs w:val="24"/>
        </w:rPr>
      </w:pPr>
    </w:p>
    <w:p w14:paraId="72DA3948" w14:textId="561E4136" w:rsidR="00730F5E" w:rsidRDefault="00730F5E" w:rsidP="009C021B">
      <w:pPr>
        <w:spacing w:after="0" w:line="240" w:lineRule="auto"/>
        <w:rPr>
          <w:rFonts w:ascii="Arial" w:hAnsi="Arial" w:cs="Arial"/>
          <w:color w:val="000000"/>
          <w:sz w:val="24"/>
          <w:szCs w:val="24"/>
        </w:rPr>
      </w:pPr>
      <w:r>
        <w:rPr>
          <w:rFonts w:ascii="Arial" w:hAnsi="Arial" w:cs="Arial"/>
          <w:color w:val="000000"/>
          <w:sz w:val="24"/>
          <w:szCs w:val="24"/>
        </w:rPr>
        <w:t>The planning authority is requested to make minor</w:t>
      </w:r>
      <w:r w:rsidR="00A044D4">
        <w:rPr>
          <w:rFonts w:ascii="Arial" w:hAnsi="Arial" w:cs="Arial"/>
          <w:color w:val="000000"/>
          <w:sz w:val="24"/>
          <w:szCs w:val="24"/>
        </w:rPr>
        <w:t xml:space="preserve"> changes to T</w:t>
      </w:r>
      <w:r>
        <w:rPr>
          <w:rFonts w:ascii="Arial" w:hAnsi="Arial" w:cs="Arial"/>
          <w:color w:val="000000"/>
          <w:sz w:val="24"/>
          <w:szCs w:val="24"/>
        </w:rPr>
        <w:t>able 2.8 – Core Strategy a</w:t>
      </w:r>
      <w:r w:rsidR="00C14F75">
        <w:rPr>
          <w:rFonts w:ascii="Arial" w:hAnsi="Arial" w:cs="Arial"/>
          <w:color w:val="000000"/>
          <w:sz w:val="24"/>
          <w:szCs w:val="24"/>
        </w:rPr>
        <w:t>n</w:t>
      </w:r>
      <w:r>
        <w:rPr>
          <w:rFonts w:ascii="Arial" w:hAnsi="Arial" w:cs="Arial"/>
          <w:color w:val="000000"/>
          <w:sz w:val="24"/>
          <w:szCs w:val="24"/>
        </w:rPr>
        <w:t>d Settlement Hierarchy in Chapter 2 and Table 13.1 – Capacity of SDRA Designated lands for Residential Use or a Mixture of residential and Other Uses and Supp</w:t>
      </w:r>
      <w:r w:rsidR="003807DF">
        <w:rPr>
          <w:rFonts w:ascii="Arial" w:hAnsi="Arial" w:cs="Arial"/>
          <w:color w:val="000000"/>
          <w:sz w:val="24"/>
          <w:szCs w:val="24"/>
        </w:rPr>
        <w:t>orting Infrastructure in</w:t>
      </w:r>
      <w:r>
        <w:rPr>
          <w:rFonts w:ascii="Arial" w:hAnsi="Arial" w:cs="Arial"/>
          <w:color w:val="000000"/>
          <w:sz w:val="24"/>
          <w:szCs w:val="24"/>
        </w:rPr>
        <w:t xml:space="preserve"> Chapter 13 in relation to the following matters:</w:t>
      </w:r>
    </w:p>
    <w:p w14:paraId="38D46DFA" w14:textId="77777777" w:rsidR="00730F5E" w:rsidRDefault="00730F5E" w:rsidP="009C021B">
      <w:pPr>
        <w:spacing w:after="0" w:line="240" w:lineRule="auto"/>
        <w:rPr>
          <w:rFonts w:ascii="Arial" w:hAnsi="Arial" w:cs="Arial"/>
          <w:color w:val="000000"/>
          <w:sz w:val="24"/>
          <w:szCs w:val="24"/>
        </w:rPr>
      </w:pPr>
    </w:p>
    <w:p w14:paraId="488BDC2C" w14:textId="77777777" w:rsidR="00730F5E" w:rsidRDefault="003807DF" w:rsidP="00452DA5">
      <w:pPr>
        <w:pStyle w:val="ListParagraph"/>
        <w:numPr>
          <w:ilvl w:val="0"/>
          <w:numId w:val="3"/>
        </w:numPr>
        <w:spacing w:after="0" w:line="240" w:lineRule="auto"/>
        <w:ind w:left="567" w:hanging="567"/>
        <w:rPr>
          <w:rFonts w:ascii="Arial" w:hAnsi="Arial" w:cs="Arial"/>
          <w:color w:val="000000"/>
          <w:sz w:val="24"/>
          <w:szCs w:val="24"/>
        </w:rPr>
      </w:pPr>
      <w:r>
        <w:rPr>
          <w:rFonts w:ascii="Arial" w:hAnsi="Arial" w:cs="Arial"/>
          <w:color w:val="000000"/>
          <w:sz w:val="24"/>
          <w:szCs w:val="24"/>
        </w:rPr>
        <w:t>The figures in</w:t>
      </w:r>
      <w:r w:rsidR="00A044D4">
        <w:rPr>
          <w:rFonts w:ascii="Arial" w:hAnsi="Arial" w:cs="Arial"/>
          <w:color w:val="000000"/>
          <w:sz w:val="24"/>
          <w:szCs w:val="24"/>
        </w:rPr>
        <w:t xml:space="preserve"> T</w:t>
      </w:r>
      <w:r w:rsidR="00730F5E">
        <w:rPr>
          <w:rFonts w:ascii="Arial" w:hAnsi="Arial" w:cs="Arial"/>
          <w:color w:val="000000"/>
          <w:sz w:val="24"/>
          <w:szCs w:val="24"/>
        </w:rPr>
        <w:t>able 2.8 and 1</w:t>
      </w:r>
      <w:r>
        <w:rPr>
          <w:rFonts w:ascii="Arial" w:hAnsi="Arial" w:cs="Arial"/>
          <w:color w:val="000000"/>
          <w:sz w:val="24"/>
          <w:szCs w:val="24"/>
        </w:rPr>
        <w:t>3</w:t>
      </w:r>
      <w:r w:rsidR="00730F5E">
        <w:rPr>
          <w:rFonts w:ascii="Arial" w:hAnsi="Arial" w:cs="Arial"/>
          <w:color w:val="000000"/>
          <w:sz w:val="24"/>
          <w:szCs w:val="24"/>
        </w:rPr>
        <w:t xml:space="preserve">.1 regarding the </w:t>
      </w:r>
      <w:r>
        <w:rPr>
          <w:rFonts w:ascii="Arial" w:hAnsi="Arial" w:cs="Arial"/>
          <w:color w:val="000000"/>
          <w:sz w:val="24"/>
          <w:szCs w:val="24"/>
        </w:rPr>
        <w:t>proposed</w:t>
      </w:r>
      <w:r w:rsidR="00730F5E">
        <w:rPr>
          <w:rFonts w:ascii="Arial" w:hAnsi="Arial" w:cs="Arial"/>
          <w:color w:val="000000"/>
          <w:sz w:val="24"/>
          <w:szCs w:val="24"/>
        </w:rPr>
        <w:t xml:space="preserve"> zoned area and residential yield differ in relation to SDRA 8; and</w:t>
      </w:r>
    </w:p>
    <w:p w14:paraId="388A6159" w14:textId="77777777" w:rsidR="00730F5E" w:rsidRPr="00730F5E" w:rsidRDefault="00730F5E" w:rsidP="00452DA5">
      <w:pPr>
        <w:pStyle w:val="ListParagraph"/>
        <w:numPr>
          <w:ilvl w:val="0"/>
          <w:numId w:val="3"/>
        </w:numPr>
        <w:spacing w:after="0" w:line="240" w:lineRule="auto"/>
        <w:ind w:left="567" w:hanging="567"/>
        <w:rPr>
          <w:rFonts w:ascii="Arial" w:hAnsi="Arial" w:cs="Arial"/>
          <w:color w:val="000000"/>
          <w:sz w:val="24"/>
          <w:szCs w:val="24"/>
        </w:rPr>
      </w:pPr>
      <w:r>
        <w:rPr>
          <w:rFonts w:ascii="Arial" w:hAnsi="Arial" w:cs="Arial"/>
          <w:color w:val="000000"/>
          <w:sz w:val="24"/>
          <w:szCs w:val="24"/>
        </w:rPr>
        <w:t xml:space="preserve">SDRA 13 (St. James’ Medical Campus </w:t>
      </w:r>
      <w:r w:rsidR="003807DF">
        <w:rPr>
          <w:rFonts w:ascii="Arial" w:hAnsi="Arial" w:cs="Arial"/>
          <w:color w:val="000000"/>
          <w:sz w:val="24"/>
          <w:szCs w:val="24"/>
        </w:rPr>
        <w:t>and</w:t>
      </w:r>
      <w:r>
        <w:rPr>
          <w:rFonts w:ascii="Arial" w:hAnsi="Arial" w:cs="Arial"/>
          <w:color w:val="000000"/>
          <w:sz w:val="24"/>
          <w:szCs w:val="24"/>
        </w:rPr>
        <w:t xml:space="preserve"> Environs) and SDRA 17 (Werburgh Street</w:t>
      </w:r>
      <w:r w:rsidR="003807DF">
        <w:rPr>
          <w:rFonts w:ascii="Arial" w:hAnsi="Arial" w:cs="Arial"/>
          <w:color w:val="000000"/>
          <w:sz w:val="24"/>
          <w:szCs w:val="24"/>
        </w:rPr>
        <w:t>)</w:t>
      </w:r>
      <w:r w:rsidR="00A044D4">
        <w:rPr>
          <w:rFonts w:ascii="Arial" w:hAnsi="Arial" w:cs="Arial"/>
          <w:color w:val="000000"/>
          <w:sz w:val="24"/>
          <w:szCs w:val="24"/>
        </w:rPr>
        <w:t xml:space="preserve"> are missing from T</w:t>
      </w:r>
      <w:r>
        <w:rPr>
          <w:rFonts w:ascii="Arial" w:hAnsi="Arial" w:cs="Arial"/>
          <w:color w:val="000000"/>
          <w:sz w:val="24"/>
          <w:szCs w:val="24"/>
        </w:rPr>
        <w:t>able 2.8.</w:t>
      </w:r>
    </w:p>
    <w:p w14:paraId="2FC5533F" w14:textId="77777777" w:rsidR="00730F5E" w:rsidRDefault="00730F5E" w:rsidP="009C021B">
      <w:pPr>
        <w:spacing w:after="0" w:line="240" w:lineRule="auto"/>
        <w:rPr>
          <w:rFonts w:ascii="Arial" w:hAnsi="Arial" w:cs="Arial"/>
          <w:color w:val="000000"/>
          <w:sz w:val="24"/>
          <w:szCs w:val="24"/>
        </w:rPr>
      </w:pPr>
    </w:p>
    <w:p w14:paraId="1872574E" w14:textId="77777777" w:rsidR="006D58F5" w:rsidRPr="00104AD7" w:rsidRDefault="006D58F5" w:rsidP="006D58F5">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758C0DF2" w14:textId="77777777" w:rsidR="006D58F5" w:rsidRDefault="006D58F5" w:rsidP="009C021B">
      <w:pPr>
        <w:spacing w:after="0" w:line="240" w:lineRule="auto"/>
        <w:rPr>
          <w:rFonts w:ascii="Arial" w:hAnsi="Arial" w:cs="Arial"/>
          <w:color w:val="000000"/>
          <w:sz w:val="24"/>
          <w:szCs w:val="24"/>
        </w:rPr>
      </w:pPr>
    </w:p>
    <w:p w14:paraId="18FFE91D" w14:textId="42891494" w:rsidR="00A044D4" w:rsidRDefault="00A044D4" w:rsidP="009C021B">
      <w:pPr>
        <w:spacing w:after="0" w:line="240" w:lineRule="auto"/>
        <w:rPr>
          <w:rFonts w:ascii="Arial" w:hAnsi="Arial" w:cs="Arial"/>
          <w:color w:val="000000"/>
          <w:sz w:val="24"/>
          <w:szCs w:val="24"/>
        </w:rPr>
      </w:pPr>
      <w:r>
        <w:rPr>
          <w:rFonts w:ascii="Arial" w:hAnsi="Arial" w:cs="Arial"/>
          <w:color w:val="000000"/>
          <w:sz w:val="24"/>
          <w:szCs w:val="24"/>
        </w:rPr>
        <w:t>The comments of the OPR are noted and it is recommended that the necessary amendments are made to Table</w:t>
      </w:r>
      <w:r w:rsidR="000F2C77">
        <w:rPr>
          <w:rFonts w:ascii="Arial" w:hAnsi="Arial" w:cs="Arial"/>
          <w:color w:val="000000"/>
          <w:sz w:val="24"/>
          <w:szCs w:val="24"/>
        </w:rPr>
        <w:t>s</w:t>
      </w:r>
      <w:r>
        <w:rPr>
          <w:rFonts w:ascii="Arial" w:hAnsi="Arial" w:cs="Arial"/>
          <w:color w:val="000000"/>
          <w:sz w:val="24"/>
          <w:szCs w:val="24"/>
        </w:rPr>
        <w:t xml:space="preserve"> 2.8 and 13.1 to address the OPR’s comments.</w:t>
      </w:r>
    </w:p>
    <w:p w14:paraId="2C9EBC1A" w14:textId="77777777" w:rsidR="00A044D4" w:rsidRDefault="00A044D4" w:rsidP="009C021B">
      <w:pPr>
        <w:spacing w:after="0" w:line="240" w:lineRule="auto"/>
        <w:rPr>
          <w:rFonts w:ascii="Arial" w:hAnsi="Arial" w:cs="Arial"/>
          <w:color w:val="000000"/>
          <w:sz w:val="24"/>
          <w:szCs w:val="24"/>
        </w:rPr>
      </w:pPr>
    </w:p>
    <w:p w14:paraId="60A2FE9F" w14:textId="77777777" w:rsidR="006D58F5" w:rsidRPr="00104AD7" w:rsidRDefault="006D58F5" w:rsidP="006D58F5">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680EF70C" w14:textId="77777777" w:rsidR="006D58F5" w:rsidRDefault="006D58F5" w:rsidP="009C021B">
      <w:pPr>
        <w:spacing w:after="0" w:line="240" w:lineRule="auto"/>
        <w:rPr>
          <w:rFonts w:ascii="Arial" w:hAnsi="Arial" w:cs="Arial"/>
          <w:color w:val="000000"/>
          <w:sz w:val="24"/>
          <w:szCs w:val="24"/>
        </w:rPr>
      </w:pPr>
    </w:p>
    <w:p w14:paraId="212866AC" w14:textId="77777777" w:rsidR="00B37CFF" w:rsidRPr="002A2EF5" w:rsidRDefault="00B37CFF" w:rsidP="00B37CFF">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sz w:val="24"/>
          <w:szCs w:val="24"/>
        </w:rPr>
      </w:pPr>
      <w:r w:rsidRPr="002A2EF5">
        <w:rPr>
          <w:rFonts w:ascii="Arial" w:hAnsi="Arial" w:cs="Arial"/>
          <w:b/>
          <w:color w:val="000000"/>
          <w:sz w:val="24"/>
          <w:szCs w:val="24"/>
        </w:rPr>
        <w:t>Material Alteration 2.4</w:t>
      </w:r>
    </w:p>
    <w:p w14:paraId="25F789C3" w14:textId="77777777" w:rsidR="00B37CFF" w:rsidRDefault="00B37CFF" w:rsidP="00B37CFF">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sz w:val="24"/>
          <w:szCs w:val="24"/>
        </w:rPr>
      </w:pPr>
    </w:p>
    <w:p w14:paraId="246CB6F0" w14:textId="77777777" w:rsidR="00B37CFF" w:rsidRDefault="00B37CFF" w:rsidP="009C021B">
      <w:pPr>
        <w:spacing w:after="0" w:line="240" w:lineRule="auto"/>
        <w:rPr>
          <w:rFonts w:ascii="Arial" w:hAnsi="Arial" w:cs="Arial"/>
          <w:color w:val="000000"/>
          <w:sz w:val="24"/>
          <w:szCs w:val="24"/>
        </w:rPr>
      </w:pPr>
    </w:p>
    <w:p w14:paraId="79B2D865" w14:textId="2BA01BB9" w:rsidR="00B37CFF" w:rsidRDefault="005C5901" w:rsidP="00B37CFF">
      <w:pPr>
        <w:spacing w:after="0" w:line="240" w:lineRule="auto"/>
        <w:rPr>
          <w:rFonts w:ascii="Arial" w:hAnsi="Arial" w:cs="Arial"/>
          <w:sz w:val="24"/>
          <w:szCs w:val="24"/>
        </w:rPr>
      </w:pPr>
      <w:r>
        <w:rPr>
          <w:rFonts w:ascii="Arial" w:hAnsi="Arial" w:cs="Arial"/>
          <w:sz w:val="24"/>
          <w:szCs w:val="24"/>
        </w:rPr>
        <w:t>Amend text in proposed MA as follows</w:t>
      </w:r>
      <w:r w:rsidR="00B37CFF">
        <w:rPr>
          <w:rFonts w:ascii="Arial" w:hAnsi="Arial" w:cs="Arial"/>
          <w:sz w:val="24"/>
          <w:szCs w:val="24"/>
        </w:rPr>
        <w:t>:</w:t>
      </w:r>
    </w:p>
    <w:p w14:paraId="5D249845" w14:textId="77777777" w:rsidR="00B37CFF" w:rsidRDefault="00B37CFF" w:rsidP="009C021B">
      <w:pPr>
        <w:spacing w:after="0" w:line="240" w:lineRule="auto"/>
        <w:rPr>
          <w:rFonts w:ascii="Arial" w:hAnsi="Arial" w:cs="Arial"/>
          <w:color w:val="000000"/>
          <w:sz w:val="24"/>
          <w:szCs w:val="24"/>
        </w:rPr>
      </w:pPr>
    </w:p>
    <w:p w14:paraId="5FF27963" w14:textId="77777777" w:rsidR="00AC716B" w:rsidRPr="00EE3E58" w:rsidRDefault="00813325" w:rsidP="00AC716B">
      <w:pPr>
        <w:spacing w:after="0" w:line="240" w:lineRule="auto"/>
        <w:rPr>
          <w:rFonts w:ascii="Arial" w:hAnsi="Arial" w:cs="Arial"/>
          <w:b/>
          <w:bCs/>
          <w:sz w:val="24"/>
          <w:szCs w:val="24"/>
        </w:rPr>
      </w:pPr>
      <w:r w:rsidRPr="42DCB791">
        <w:rPr>
          <w:rFonts w:ascii="Arial" w:hAnsi="Arial" w:cs="Arial"/>
          <w:b/>
          <w:bCs/>
          <w:sz w:val="24"/>
          <w:szCs w:val="24"/>
        </w:rPr>
        <w:t>Delete Table 2.</w:t>
      </w:r>
      <w:r>
        <w:rPr>
          <w:rFonts w:ascii="Arial" w:hAnsi="Arial" w:cs="Arial"/>
          <w:b/>
          <w:bCs/>
          <w:sz w:val="24"/>
          <w:szCs w:val="24"/>
        </w:rPr>
        <w:t>8: Capacity of SDRA Designated L</w:t>
      </w:r>
      <w:r w:rsidRPr="42DCB791">
        <w:rPr>
          <w:rFonts w:ascii="Arial" w:hAnsi="Arial" w:cs="Arial"/>
          <w:b/>
          <w:bCs/>
          <w:sz w:val="24"/>
          <w:szCs w:val="24"/>
        </w:rPr>
        <w:t>ands for Residential Use or a Mixture of Residential and Other Uses</w:t>
      </w:r>
      <w:r w:rsidR="00AC716B">
        <w:rPr>
          <w:rFonts w:ascii="Arial" w:hAnsi="Arial" w:cs="Arial"/>
          <w:b/>
          <w:bCs/>
          <w:sz w:val="24"/>
          <w:szCs w:val="24"/>
        </w:rPr>
        <w:t xml:space="preserve"> </w:t>
      </w:r>
      <w:r w:rsidR="00AC716B" w:rsidRPr="42DCB791">
        <w:rPr>
          <w:rFonts w:ascii="Arial" w:hAnsi="Arial" w:cs="Arial"/>
          <w:b/>
          <w:bCs/>
          <w:sz w:val="24"/>
          <w:szCs w:val="24"/>
        </w:rPr>
        <w:t>and</w:t>
      </w:r>
    </w:p>
    <w:p w14:paraId="7427C180" w14:textId="77777777" w:rsidR="00AC716B" w:rsidRPr="004B2FF4" w:rsidRDefault="00AC716B" w:rsidP="00AC716B">
      <w:pPr>
        <w:spacing w:after="0" w:line="240" w:lineRule="auto"/>
        <w:rPr>
          <w:rFonts w:ascii="Arial" w:hAnsi="Arial" w:cs="Arial"/>
          <w:b/>
          <w:sz w:val="24"/>
          <w:szCs w:val="24"/>
        </w:rPr>
      </w:pPr>
    </w:p>
    <w:p w14:paraId="343732FA" w14:textId="77777777" w:rsidR="00AC716B" w:rsidRPr="00452DCB" w:rsidRDefault="00AC716B" w:rsidP="00AC716B">
      <w:pPr>
        <w:spacing w:after="0" w:line="240" w:lineRule="auto"/>
        <w:rPr>
          <w:rFonts w:ascii="Arial" w:hAnsi="Arial" w:cs="Arial"/>
          <w:b/>
          <w:sz w:val="24"/>
          <w:szCs w:val="24"/>
        </w:rPr>
      </w:pPr>
      <w:r>
        <w:rPr>
          <w:rFonts w:ascii="Arial" w:hAnsi="Arial" w:cs="Arial"/>
          <w:b/>
          <w:sz w:val="24"/>
          <w:szCs w:val="24"/>
        </w:rPr>
        <w:t>Replace with</w:t>
      </w:r>
      <w:r w:rsidRPr="00452DCB">
        <w:rPr>
          <w:rFonts w:ascii="Arial" w:hAnsi="Arial" w:cs="Arial"/>
          <w:b/>
          <w:sz w:val="24"/>
          <w:szCs w:val="24"/>
        </w:rPr>
        <w:t xml:space="preserve"> new subheading, text and table to this section, before subheading “Capacity of SDRA lands.” </w:t>
      </w:r>
    </w:p>
    <w:p w14:paraId="44AB74D1" w14:textId="77777777" w:rsidR="00813325" w:rsidRDefault="00813325" w:rsidP="009C021B">
      <w:pPr>
        <w:spacing w:after="0" w:line="240" w:lineRule="auto"/>
        <w:rPr>
          <w:rFonts w:ascii="Arial" w:hAnsi="Arial" w:cs="Arial"/>
          <w:b/>
          <w:bCs/>
          <w:sz w:val="24"/>
          <w:szCs w:val="24"/>
        </w:rPr>
      </w:pPr>
    </w:p>
    <w:p w14:paraId="00AD4128" w14:textId="77777777" w:rsidR="00B37CFF" w:rsidRDefault="002A2EF5" w:rsidP="00B37CFF">
      <w:pPr>
        <w:spacing w:after="0" w:line="240" w:lineRule="auto"/>
        <w:rPr>
          <w:rFonts w:ascii="Arial" w:hAnsi="Arial" w:cs="Arial"/>
          <w:b/>
          <w:bCs/>
          <w:color w:val="00853C"/>
          <w:sz w:val="24"/>
          <w:szCs w:val="24"/>
          <w:u w:val="single"/>
        </w:rPr>
      </w:pPr>
      <w:r>
        <w:rPr>
          <w:rFonts w:ascii="Arial" w:hAnsi="Arial" w:cs="Arial"/>
          <w:b/>
          <w:bCs/>
          <w:color w:val="00853C"/>
          <w:sz w:val="24"/>
          <w:szCs w:val="24"/>
          <w:u w:val="single"/>
        </w:rPr>
        <w:t>{</w:t>
      </w:r>
      <w:r w:rsidR="00B37CFF" w:rsidRPr="03D14235">
        <w:rPr>
          <w:rFonts w:ascii="Arial" w:hAnsi="Arial" w:cs="Arial"/>
          <w:b/>
          <w:bCs/>
          <w:color w:val="00853C"/>
          <w:sz w:val="24"/>
          <w:szCs w:val="24"/>
          <w:u w:val="single"/>
        </w:rPr>
        <w:t>Table 2.8 - Core Strategy and Settlement Hierarchy</w:t>
      </w:r>
      <w:r>
        <w:rPr>
          <w:rFonts w:ascii="Arial" w:hAnsi="Arial" w:cs="Arial"/>
          <w:b/>
          <w:bCs/>
          <w:color w:val="00853C"/>
          <w:sz w:val="24"/>
          <w:szCs w:val="24"/>
          <w:u w:val="single"/>
        </w:rPr>
        <w:t>}</w:t>
      </w:r>
      <w:r w:rsidR="00B37CFF" w:rsidRPr="03D14235">
        <w:rPr>
          <w:rFonts w:ascii="Arial" w:hAnsi="Arial" w:cs="Arial"/>
          <w:b/>
          <w:bCs/>
          <w:color w:val="00853C"/>
          <w:sz w:val="24"/>
          <w:szCs w:val="24"/>
          <w:u w:val="single"/>
        </w:rPr>
        <w:t xml:space="preserve"> </w:t>
      </w:r>
    </w:p>
    <w:p w14:paraId="11A95D19" w14:textId="77777777" w:rsidR="00B37CFF" w:rsidRPr="004B2FF4" w:rsidRDefault="00B37CFF" w:rsidP="00B37CFF">
      <w:pPr>
        <w:spacing w:after="0" w:line="240" w:lineRule="auto"/>
        <w:rPr>
          <w:rFonts w:ascii="Arial" w:hAnsi="Arial" w:cs="Arial"/>
          <w:b/>
          <w:color w:val="00B050"/>
          <w:sz w:val="24"/>
          <w:szCs w:val="24"/>
          <w:u w:val="single"/>
        </w:rPr>
      </w:pPr>
    </w:p>
    <w:tbl>
      <w:tblPr>
        <w:tblStyle w:val="TableGrid"/>
        <w:tblW w:w="9903" w:type="dxa"/>
        <w:tblLayout w:type="fixed"/>
        <w:tblLook w:val="04A0" w:firstRow="1" w:lastRow="0" w:firstColumn="1" w:lastColumn="0" w:noHBand="0" w:noVBand="1"/>
        <w:tblCaption w:val="Table 2.8 Core Strategy and Settlement Hierarchy"/>
        <w:tblDescription w:val="Core Strategy and Settlement Hierarchy"/>
      </w:tblPr>
      <w:tblGrid>
        <w:gridCol w:w="1537"/>
        <w:gridCol w:w="2835"/>
        <w:gridCol w:w="1559"/>
        <w:gridCol w:w="1276"/>
        <w:gridCol w:w="1417"/>
        <w:gridCol w:w="1279"/>
      </w:tblGrid>
      <w:tr w:rsidR="00B37CFF" w:rsidRPr="00382EAE" w14:paraId="6807F251" w14:textId="77777777" w:rsidTr="002A2EF5">
        <w:tc>
          <w:tcPr>
            <w:tcW w:w="1537" w:type="dxa"/>
            <w:tcBorders>
              <w:top w:val="single" w:sz="18" w:space="0" w:color="auto"/>
              <w:left w:val="single" w:sz="18" w:space="0" w:color="auto"/>
              <w:bottom w:val="single" w:sz="18" w:space="0" w:color="auto"/>
            </w:tcBorders>
          </w:tcPr>
          <w:p w14:paraId="29653917" w14:textId="4F732871"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 xml:space="preserve">Settlement </w:t>
            </w:r>
            <w:r w:rsidR="000F2C77">
              <w:rPr>
                <w:rFonts w:ascii="Arial" w:hAnsi="Arial" w:cs="Arial"/>
                <w:b/>
                <w:bCs/>
                <w:color w:val="00853C"/>
                <w:sz w:val="20"/>
                <w:szCs w:val="20"/>
                <w:u w:val="single"/>
              </w:rPr>
              <w:t>H</w:t>
            </w:r>
            <w:r w:rsidRPr="03D14235">
              <w:rPr>
                <w:rFonts w:ascii="Arial" w:hAnsi="Arial" w:cs="Arial"/>
                <w:b/>
                <w:bCs/>
                <w:color w:val="00853C"/>
                <w:sz w:val="20"/>
                <w:szCs w:val="20"/>
                <w:u w:val="single"/>
              </w:rPr>
              <w:t>ierarchy</w:t>
            </w:r>
          </w:p>
        </w:tc>
        <w:tc>
          <w:tcPr>
            <w:tcW w:w="2835" w:type="dxa"/>
            <w:tcBorders>
              <w:top w:val="single" w:sz="18" w:space="0" w:color="auto"/>
              <w:bottom w:val="single" w:sz="18" w:space="0" w:color="auto"/>
            </w:tcBorders>
          </w:tcPr>
          <w:p w14:paraId="2B4BDE6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Relevant SDRAs/Strategic Lands</w:t>
            </w:r>
          </w:p>
        </w:tc>
        <w:tc>
          <w:tcPr>
            <w:tcW w:w="1559" w:type="dxa"/>
            <w:tcBorders>
              <w:top w:val="single" w:sz="18" w:space="0" w:color="auto"/>
              <w:bottom w:val="single" w:sz="18" w:space="0" w:color="auto"/>
            </w:tcBorders>
          </w:tcPr>
          <w:p w14:paraId="189F78E9"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Character and general density applied*</w:t>
            </w:r>
          </w:p>
        </w:tc>
        <w:tc>
          <w:tcPr>
            <w:tcW w:w="1276" w:type="dxa"/>
            <w:tcBorders>
              <w:top w:val="single" w:sz="18" w:space="0" w:color="auto"/>
              <w:bottom w:val="single" w:sz="18" w:space="0" w:color="auto"/>
            </w:tcBorders>
          </w:tcPr>
          <w:p w14:paraId="38EE44E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Proposed Zoned Area</w:t>
            </w:r>
          </w:p>
        </w:tc>
        <w:tc>
          <w:tcPr>
            <w:tcW w:w="1417" w:type="dxa"/>
            <w:tcBorders>
              <w:top w:val="single" w:sz="18" w:space="0" w:color="auto"/>
              <w:bottom w:val="single" w:sz="18" w:space="0" w:color="auto"/>
            </w:tcBorders>
          </w:tcPr>
          <w:p w14:paraId="27D6CB6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 xml:space="preserve">Proposed Residential Yield </w:t>
            </w:r>
          </w:p>
        </w:tc>
        <w:tc>
          <w:tcPr>
            <w:tcW w:w="1276" w:type="dxa"/>
            <w:tcBorders>
              <w:top w:val="single" w:sz="18" w:space="0" w:color="auto"/>
              <w:bottom w:val="single" w:sz="18" w:space="0" w:color="auto"/>
              <w:right w:val="single" w:sz="18" w:space="0" w:color="auto"/>
            </w:tcBorders>
          </w:tcPr>
          <w:p w14:paraId="76459F9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Estimated population</w:t>
            </w:r>
          </w:p>
        </w:tc>
      </w:tr>
      <w:tr w:rsidR="00B37CFF" w:rsidRPr="00382EAE" w14:paraId="42F6297F" w14:textId="77777777" w:rsidTr="002A2EF5">
        <w:tc>
          <w:tcPr>
            <w:tcW w:w="9903" w:type="dxa"/>
            <w:gridSpan w:val="6"/>
            <w:tcBorders>
              <w:top w:val="single" w:sz="18" w:space="0" w:color="auto"/>
              <w:left w:val="single" w:sz="18" w:space="0" w:color="auto"/>
              <w:right w:val="single" w:sz="18" w:space="0" w:color="auto"/>
            </w:tcBorders>
          </w:tcPr>
          <w:p w14:paraId="13E7E98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Inner City</w:t>
            </w:r>
          </w:p>
        </w:tc>
      </w:tr>
      <w:tr w:rsidR="00B37CFF" w:rsidRPr="00382EAE" w14:paraId="63251CF4" w14:textId="77777777" w:rsidTr="002A2EF5">
        <w:tc>
          <w:tcPr>
            <w:tcW w:w="1537" w:type="dxa"/>
            <w:tcBorders>
              <w:left w:val="single" w:sz="18" w:space="0" w:color="auto"/>
            </w:tcBorders>
          </w:tcPr>
          <w:p w14:paraId="78A2BDF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City Core</w:t>
            </w:r>
          </w:p>
        </w:tc>
        <w:tc>
          <w:tcPr>
            <w:tcW w:w="2835" w:type="dxa"/>
          </w:tcPr>
          <w:p w14:paraId="165F460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Docklands</w:t>
            </w:r>
          </w:p>
          <w:p w14:paraId="600DB66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6 and KUV)</w:t>
            </w:r>
          </w:p>
        </w:tc>
        <w:tc>
          <w:tcPr>
            <w:tcW w:w="1559" w:type="dxa"/>
          </w:tcPr>
          <w:p w14:paraId="091C95E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28AF364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24</w:t>
            </w:r>
          </w:p>
        </w:tc>
        <w:tc>
          <w:tcPr>
            <w:tcW w:w="1417" w:type="dxa"/>
          </w:tcPr>
          <w:p w14:paraId="64C3061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7,900</w:t>
            </w:r>
          </w:p>
        </w:tc>
        <w:tc>
          <w:tcPr>
            <w:tcW w:w="1276" w:type="dxa"/>
            <w:tcBorders>
              <w:right w:val="single" w:sz="18" w:space="0" w:color="auto"/>
            </w:tcBorders>
          </w:tcPr>
          <w:p w14:paraId="28CD32DD"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15,800</w:t>
            </w:r>
          </w:p>
        </w:tc>
      </w:tr>
      <w:tr w:rsidR="00B37CFF" w:rsidRPr="00382EAE" w14:paraId="4FE721DF" w14:textId="77777777" w:rsidTr="002A2EF5">
        <w:tc>
          <w:tcPr>
            <w:tcW w:w="1537" w:type="dxa"/>
            <w:tcBorders>
              <w:left w:val="single" w:sz="18" w:space="0" w:color="auto"/>
            </w:tcBorders>
          </w:tcPr>
          <w:p w14:paraId="21D4A039" w14:textId="77777777" w:rsidR="00B37CFF" w:rsidRPr="00382EAE" w:rsidRDefault="00B37CFF" w:rsidP="00B37CFF">
            <w:pPr>
              <w:rPr>
                <w:rFonts w:ascii="Arial" w:hAnsi="Arial" w:cs="Arial"/>
                <w:b/>
                <w:bCs/>
                <w:color w:val="00853C"/>
                <w:sz w:val="20"/>
                <w:szCs w:val="20"/>
                <w:u w:val="single"/>
              </w:rPr>
            </w:pPr>
          </w:p>
        </w:tc>
        <w:tc>
          <w:tcPr>
            <w:tcW w:w="2835" w:type="dxa"/>
          </w:tcPr>
          <w:p w14:paraId="75136D8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Dolphin House</w:t>
            </w:r>
          </w:p>
          <w:p w14:paraId="055E483D"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12)</w:t>
            </w:r>
          </w:p>
        </w:tc>
        <w:tc>
          <w:tcPr>
            <w:tcW w:w="1559" w:type="dxa"/>
          </w:tcPr>
          <w:p w14:paraId="0D05FE71"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Residential</w:t>
            </w:r>
          </w:p>
        </w:tc>
        <w:tc>
          <w:tcPr>
            <w:tcW w:w="1276" w:type="dxa"/>
          </w:tcPr>
          <w:p w14:paraId="39FEE3F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6</w:t>
            </w:r>
          </w:p>
        </w:tc>
        <w:tc>
          <w:tcPr>
            <w:tcW w:w="1417" w:type="dxa"/>
          </w:tcPr>
          <w:p w14:paraId="027BFC9C"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350</w:t>
            </w:r>
          </w:p>
        </w:tc>
        <w:tc>
          <w:tcPr>
            <w:tcW w:w="1276" w:type="dxa"/>
            <w:tcBorders>
              <w:right w:val="single" w:sz="18" w:space="0" w:color="auto"/>
            </w:tcBorders>
          </w:tcPr>
          <w:p w14:paraId="69968E8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700</w:t>
            </w:r>
          </w:p>
        </w:tc>
      </w:tr>
      <w:tr w:rsidR="00B37CFF" w:rsidRPr="00382EAE" w14:paraId="38EAC2E7" w14:textId="77777777" w:rsidTr="002A2EF5">
        <w:tc>
          <w:tcPr>
            <w:tcW w:w="1537" w:type="dxa"/>
            <w:tcBorders>
              <w:left w:val="single" w:sz="18" w:space="0" w:color="auto"/>
            </w:tcBorders>
          </w:tcPr>
          <w:p w14:paraId="710B3B67" w14:textId="77777777" w:rsidR="00B37CFF" w:rsidRPr="00382EAE" w:rsidRDefault="00B37CFF" w:rsidP="00B37CFF">
            <w:pPr>
              <w:rPr>
                <w:rFonts w:ascii="Arial" w:hAnsi="Arial" w:cs="Arial"/>
                <w:b/>
                <w:bCs/>
                <w:color w:val="00853C"/>
                <w:sz w:val="20"/>
                <w:szCs w:val="20"/>
                <w:u w:val="single"/>
              </w:rPr>
            </w:pPr>
          </w:p>
        </w:tc>
        <w:tc>
          <w:tcPr>
            <w:tcW w:w="2835" w:type="dxa"/>
          </w:tcPr>
          <w:p w14:paraId="56F2E4FD" w14:textId="77777777" w:rsidR="00B37CFF" w:rsidRPr="001A4B82" w:rsidRDefault="00B37CFF" w:rsidP="00B37CFF">
            <w:pPr>
              <w:rPr>
                <w:rFonts w:ascii="Arial" w:hAnsi="Arial" w:cs="Arial"/>
                <w:b/>
                <w:bCs/>
                <w:color w:val="00853C"/>
                <w:sz w:val="20"/>
                <w:szCs w:val="20"/>
                <w:u w:val="single"/>
              </w:rPr>
            </w:pPr>
            <w:r w:rsidRPr="001A4B82">
              <w:rPr>
                <w:rFonts w:ascii="Arial" w:hAnsi="Arial" w:cs="Arial"/>
                <w:b/>
                <w:bCs/>
                <w:color w:val="00853C"/>
                <w:sz w:val="20"/>
                <w:szCs w:val="20"/>
                <w:u w:val="single"/>
              </w:rPr>
              <w:t>Grangegorman/Broadstone</w:t>
            </w:r>
          </w:p>
          <w:p w14:paraId="3F47A071" w14:textId="77777777" w:rsidR="00B37CFF" w:rsidRPr="001A4B82" w:rsidRDefault="00B37CFF" w:rsidP="00B37CFF">
            <w:pPr>
              <w:rPr>
                <w:rFonts w:ascii="Arial" w:hAnsi="Arial" w:cs="Arial"/>
                <w:b/>
                <w:bCs/>
                <w:color w:val="00853C"/>
                <w:sz w:val="20"/>
                <w:szCs w:val="20"/>
                <w:u w:val="single"/>
              </w:rPr>
            </w:pPr>
            <w:r w:rsidRPr="001A4B82">
              <w:rPr>
                <w:rFonts w:ascii="Arial" w:hAnsi="Arial" w:cs="Arial"/>
                <w:b/>
                <w:bCs/>
                <w:color w:val="00853C"/>
                <w:sz w:val="20"/>
                <w:szCs w:val="20"/>
                <w:u w:val="single"/>
              </w:rPr>
              <w:t>(SDRA 8)</w:t>
            </w:r>
          </w:p>
        </w:tc>
        <w:tc>
          <w:tcPr>
            <w:tcW w:w="1559" w:type="dxa"/>
          </w:tcPr>
          <w:p w14:paraId="39E2E36C" w14:textId="77777777" w:rsidR="00B37CFF" w:rsidRPr="001A4B82" w:rsidRDefault="00B37CFF" w:rsidP="00B37CFF">
            <w:pPr>
              <w:rPr>
                <w:rFonts w:ascii="Arial" w:hAnsi="Arial" w:cs="Arial"/>
                <w:b/>
                <w:bCs/>
                <w:color w:val="00853C"/>
                <w:sz w:val="20"/>
                <w:szCs w:val="20"/>
                <w:u w:val="single"/>
              </w:rPr>
            </w:pPr>
            <w:r w:rsidRPr="001A4B82">
              <w:rPr>
                <w:rFonts w:ascii="Arial" w:hAnsi="Arial" w:cs="Arial"/>
                <w:b/>
                <w:bCs/>
                <w:color w:val="00853C"/>
                <w:sz w:val="20"/>
                <w:szCs w:val="20"/>
                <w:u w:val="single"/>
              </w:rPr>
              <w:t>Primarily education/health</w:t>
            </w:r>
          </w:p>
        </w:tc>
        <w:tc>
          <w:tcPr>
            <w:tcW w:w="1276" w:type="dxa"/>
          </w:tcPr>
          <w:p w14:paraId="50E792E5" w14:textId="77777777" w:rsidR="001A4B82" w:rsidRPr="002D62B1" w:rsidRDefault="001A4B82" w:rsidP="00B37CFF">
            <w:pPr>
              <w:rPr>
                <w:rFonts w:ascii="Arial" w:hAnsi="Arial" w:cs="Arial"/>
                <w:b/>
                <w:bCs/>
                <w:color w:val="EB0000"/>
                <w:sz w:val="20"/>
                <w:szCs w:val="20"/>
                <w:u w:val="single"/>
              </w:rPr>
            </w:pPr>
            <w:r w:rsidRPr="002D62B1">
              <w:rPr>
                <w:rFonts w:ascii="Arial" w:hAnsi="Arial" w:cs="Arial"/>
                <w:b/>
                <w:bCs/>
                <w:strike/>
                <w:color w:val="EB0000"/>
                <w:sz w:val="20"/>
                <w:szCs w:val="20"/>
                <w:u w:val="single"/>
              </w:rPr>
              <w:t>(</w:t>
            </w:r>
            <w:r w:rsidR="00B37CFF" w:rsidRPr="002D62B1">
              <w:rPr>
                <w:rFonts w:ascii="Arial" w:hAnsi="Arial" w:cs="Arial"/>
                <w:b/>
                <w:bCs/>
                <w:strike/>
                <w:color w:val="EB0000"/>
                <w:sz w:val="20"/>
                <w:szCs w:val="20"/>
                <w:u w:val="single"/>
              </w:rPr>
              <w:t>10</w:t>
            </w:r>
            <w:r w:rsidRPr="002D62B1">
              <w:rPr>
                <w:rFonts w:ascii="Arial" w:hAnsi="Arial" w:cs="Arial"/>
                <w:b/>
                <w:bCs/>
                <w:strike/>
                <w:color w:val="EB0000"/>
                <w:sz w:val="20"/>
                <w:szCs w:val="20"/>
                <w:u w:val="single"/>
              </w:rPr>
              <w:t>)</w:t>
            </w:r>
            <w:r w:rsidRPr="002D62B1">
              <w:rPr>
                <w:rFonts w:ascii="Arial" w:hAnsi="Arial" w:cs="Arial"/>
                <w:b/>
                <w:bCs/>
                <w:color w:val="EB0000"/>
                <w:sz w:val="20"/>
                <w:szCs w:val="20"/>
                <w:u w:val="single"/>
              </w:rPr>
              <w:t xml:space="preserve"> </w:t>
            </w:r>
          </w:p>
          <w:p w14:paraId="503B6DF1" w14:textId="6FCD955F" w:rsidR="00B37CFF" w:rsidRPr="001A4B82" w:rsidRDefault="001A4B82" w:rsidP="003A2A9B">
            <w:pPr>
              <w:rPr>
                <w:rFonts w:ascii="Arial" w:hAnsi="Arial" w:cs="Arial"/>
                <w:b/>
                <w:bCs/>
                <w:strike/>
                <w:color w:val="00853C"/>
                <w:sz w:val="20"/>
                <w:szCs w:val="20"/>
                <w:u w:val="single"/>
              </w:rPr>
            </w:pPr>
            <w:r w:rsidRPr="001A4B82">
              <w:rPr>
                <w:rFonts w:ascii="Arial" w:hAnsi="Arial" w:cs="Arial"/>
                <w:b/>
                <w:bCs/>
                <w:color w:val="00853C"/>
                <w:sz w:val="20"/>
                <w:szCs w:val="20"/>
                <w:u w:val="single"/>
              </w:rPr>
              <w:t>11.5</w:t>
            </w:r>
          </w:p>
        </w:tc>
        <w:tc>
          <w:tcPr>
            <w:tcW w:w="1417" w:type="dxa"/>
          </w:tcPr>
          <w:p w14:paraId="36E76042" w14:textId="77777777" w:rsidR="003A2A9B" w:rsidRPr="002D62B1" w:rsidRDefault="001A4B82" w:rsidP="003A2A9B">
            <w:pPr>
              <w:rPr>
                <w:rFonts w:ascii="Arial" w:hAnsi="Arial" w:cs="Arial"/>
                <w:b/>
                <w:bCs/>
                <w:strike/>
                <w:color w:val="EB0000"/>
                <w:sz w:val="20"/>
                <w:szCs w:val="20"/>
                <w:u w:val="single"/>
              </w:rPr>
            </w:pPr>
            <w:r w:rsidRPr="002D62B1">
              <w:rPr>
                <w:rFonts w:ascii="Arial" w:hAnsi="Arial" w:cs="Arial"/>
                <w:b/>
                <w:bCs/>
                <w:strike/>
                <w:color w:val="EB0000"/>
                <w:sz w:val="20"/>
                <w:szCs w:val="20"/>
                <w:u w:val="single"/>
              </w:rPr>
              <w:t>(</w:t>
            </w:r>
            <w:r w:rsidR="00B37CFF" w:rsidRPr="002D62B1">
              <w:rPr>
                <w:rFonts w:ascii="Arial" w:hAnsi="Arial" w:cs="Arial"/>
                <w:b/>
                <w:bCs/>
                <w:strike/>
                <w:color w:val="EB0000"/>
                <w:sz w:val="20"/>
                <w:szCs w:val="20"/>
                <w:u w:val="single"/>
              </w:rPr>
              <w:t>800</w:t>
            </w:r>
            <w:r w:rsidRPr="002D62B1">
              <w:rPr>
                <w:rFonts w:ascii="Arial" w:hAnsi="Arial" w:cs="Arial"/>
                <w:b/>
                <w:bCs/>
                <w:strike/>
                <w:color w:val="EB0000"/>
                <w:sz w:val="20"/>
                <w:szCs w:val="20"/>
                <w:u w:val="single"/>
              </w:rPr>
              <w:t>)</w:t>
            </w:r>
          </w:p>
          <w:p w14:paraId="12F589E0" w14:textId="342CD35F" w:rsidR="00B37CFF" w:rsidRPr="001A4B82" w:rsidRDefault="001A4B82" w:rsidP="003A2A9B">
            <w:pPr>
              <w:rPr>
                <w:rFonts w:ascii="Arial" w:hAnsi="Arial" w:cs="Arial"/>
                <w:b/>
                <w:bCs/>
                <w:color w:val="00853C"/>
                <w:sz w:val="20"/>
                <w:szCs w:val="20"/>
                <w:u w:val="single"/>
              </w:rPr>
            </w:pPr>
            <w:r>
              <w:rPr>
                <w:rFonts w:ascii="Arial" w:hAnsi="Arial" w:cs="Arial"/>
                <w:b/>
                <w:bCs/>
                <w:color w:val="00853C"/>
                <w:sz w:val="20"/>
                <w:szCs w:val="20"/>
                <w:u w:val="single"/>
              </w:rPr>
              <w:t>1</w:t>
            </w:r>
            <w:r w:rsidR="002C14EC">
              <w:rPr>
                <w:rFonts w:ascii="Arial" w:hAnsi="Arial" w:cs="Arial"/>
                <w:b/>
                <w:bCs/>
                <w:color w:val="00853C"/>
                <w:sz w:val="20"/>
                <w:szCs w:val="20"/>
                <w:u w:val="single"/>
              </w:rPr>
              <w:t>,</w:t>
            </w:r>
            <w:r w:rsidR="00FE741D">
              <w:rPr>
                <w:rFonts w:ascii="Arial" w:hAnsi="Arial" w:cs="Arial"/>
                <w:b/>
                <w:bCs/>
                <w:color w:val="00853C"/>
                <w:sz w:val="20"/>
                <w:szCs w:val="20"/>
                <w:u w:val="single"/>
              </w:rPr>
              <w:t>2</w:t>
            </w:r>
            <w:r>
              <w:rPr>
                <w:rFonts w:ascii="Arial" w:hAnsi="Arial" w:cs="Arial"/>
                <w:b/>
                <w:bCs/>
                <w:color w:val="00853C"/>
                <w:sz w:val="20"/>
                <w:szCs w:val="20"/>
                <w:u w:val="single"/>
              </w:rPr>
              <w:t>00</w:t>
            </w:r>
            <w:r w:rsidR="00B37CFF" w:rsidRPr="001A4B82">
              <w:rPr>
                <w:rFonts w:ascii="Arial" w:hAnsi="Arial" w:cs="Arial"/>
                <w:b/>
                <w:bCs/>
                <w:color w:val="00853C"/>
                <w:sz w:val="20"/>
                <w:szCs w:val="20"/>
                <w:u w:val="single"/>
              </w:rPr>
              <w:t>**</w:t>
            </w:r>
          </w:p>
        </w:tc>
        <w:tc>
          <w:tcPr>
            <w:tcW w:w="1276" w:type="dxa"/>
            <w:tcBorders>
              <w:right w:val="single" w:sz="18" w:space="0" w:color="auto"/>
            </w:tcBorders>
          </w:tcPr>
          <w:p w14:paraId="69EE5A62" w14:textId="5D035DAB" w:rsidR="00B37CFF" w:rsidRPr="002D62B1" w:rsidRDefault="001A4B82" w:rsidP="00B37CFF">
            <w:pPr>
              <w:rPr>
                <w:rFonts w:ascii="Arial" w:hAnsi="Arial" w:cs="Arial"/>
                <w:b/>
                <w:bCs/>
                <w:strike/>
                <w:color w:val="EB0000"/>
                <w:sz w:val="20"/>
                <w:szCs w:val="20"/>
                <w:u w:val="single"/>
              </w:rPr>
            </w:pPr>
            <w:r w:rsidRPr="002D62B1">
              <w:rPr>
                <w:rFonts w:ascii="Arial" w:hAnsi="Arial" w:cs="Arial"/>
                <w:b/>
                <w:bCs/>
                <w:strike/>
                <w:color w:val="EB0000"/>
                <w:sz w:val="20"/>
                <w:szCs w:val="20"/>
                <w:u w:val="single"/>
              </w:rPr>
              <w:t>(</w:t>
            </w:r>
            <w:r w:rsidR="00B37CFF" w:rsidRPr="002D62B1">
              <w:rPr>
                <w:rFonts w:ascii="Arial" w:hAnsi="Arial" w:cs="Arial"/>
                <w:b/>
                <w:bCs/>
                <w:strike/>
                <w:color w:val="EB0000"/>
                <w:sz w:val="20"/>
                <w:szCs w:val="20"/>
                <w:u w:val="single"/>
              </w:rPr>
              <w:t>1,500</w:t>
            </w:r>
            <w:r w:rsidRPr="002D62B1">
              <w:rPr>
                <w:rFonts w:ascii="Arial" w:hAnsi="Arial" w:cs="Arial"/>
                <w:b/>
                <w:bCs/>
                <w:strike/>
                <w:color w:val="EB0000"/>
                <w:sz w:val="20"/>
                <w:szCs w:val="20"/>
                <w:u w:val="single"/>
              </w:rPr>
              <w:t>)</w:t>
            </w:r>
          </w:p>
          <w:p w14:paraId="70B70940" w14:textId="72EF113B" w:rsidR="001A4B82" w:rsidRPr="001A4B82" w:rsidRDefault="00FE741D" w:rsidP="003A2A9B">
            <w:pPr>
              <w:rPr>
                <w:rFonts w:ascii="Arial" w:hAnsi="Arial" w:cs="Arial"/>
                <w:b/>
                <w:bCs/>
                <w:color w:val="00853C"/>
                <w:sz w:val="20"/>
                <w:szCs w:val="20"/>
                <w:u w:val="single"/>
              </w:rPr>
            </w:pPr>
            <w:r>
              <w:rPr>
                <w:rFonts w:ascii="Arial" w:hAnsi="Arial" w:cs="Arial"/>
                <w:b/>
                <w:bCs/>
                <w:color w:val="00853C"/>
                <w:sz w:val="20"/>
                <w:szCs w:val="20"/>
                <w:u w:val="single"/>
              </w:rPr>
              <w:t>3,00</w:t>
            </w:r>
            <w:r w:rsidR="00811949">
              <w:rPr>
                <w:rFonts w:ascii="Arial" w:hAnsi="Arial" w:cs="Arial"/>
                <w:b/>
                <w:bCs/>
                <w:color w:val="00853C"/>
                <w:sz w:val="20"/>
                <w:szCs w:val="20"/>
                <w:u w:val="single"/>
              </w:rPr>
              <w:t>0</w:t>
            </w:r>
          </w:p>
        </w:tc>
      </w:tr>
      <w:tr w:rsidR="00B37CFF" w:rsidRPr="00382EAE" w14:paraId="24BFD3ED" w14:textId="77777777" w:rsidTr="002A2EF5">
        <w:tc>
          <w:tcPr>
            <w:tcW w:w="1537" w:type="dxa"/>
            <w:tcBorders>
              <w:left w:val="single" w:sz="18" w:space="0" w:color="auto"/>
            </w:tcBorders>
          </w:tcPr>
          <w:p w14:paraId="2143EC11" w14:textId="77777777" w:rsidR="00B37CFF" w:rsidRPr="00382EAE" w:rsidRDefault="00B37CFF" w:rsidP="00B37CFF">
            <w:pPr>
              <w:rPr>
                <w:rFonts w:ascii="Arial" w:hAnsi="Arial" w:cs="Arial"/>
                <w:b/>
                <w:bCs/>
                <w:color w:val="00853C"/>
                <w:sz w:val="20"/>
                <w:szCs w:val="20"/>
                <w:u w:val="single"/>
              </w:rPr>
            </w:pPr>
          </w:p>
        </w:tc>
        <w:tc>
          <w:tcPr>
            <w:tcW w:w="2835" w:type="dxa"/>
          </w:tcPr>
          <w:p w14:paraId="45C3FAF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Heuston and Environs</w:t>
            </w:r>
          </w:p>
          <w:p w14:paraId="0A802882"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7)</w:t>
            </w:r>
          </w:p>
        </w:tc>
        <w:tc>
          <w:tcPr>
            <w:tcW w:w="1559" w:type="dxa"/>
          </w:tcPr>
          <w:p w14:paraId="719EB4F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7091CC09"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14</w:t>
            </w:r>
          </w:p>
        </w:tc>
        <w:tc>
          <w:tcPr>
            <w:tcW w:w="1417" w:type="dxa"/>
          </w:tcPr>
          <w:p w14:paraId="244D60CB" w14:textId="27D82FCF"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w:t>
            </w:r>
            <w:r w:rsidR="00377F56">
              <w:rPr>
                <w:rFonts w:ascii="Arial" w:hAnsi="Arial" w:cs="Arial"/>
                <w:b/>
                <w:bCs/>
                <w:color w:val="00853C"/>
                <w:sz w:val="20"/>
                <w:szCs w:val="20"/>
                <w:u w:val="single"/>
              </w:rPr>
              <w:t>,</w:t>
            </w:r>
            <w:r w:rsidRPr="03D14235">
              <w:rPr>
                <w:rFonts w:ascii="Arial" w:hAnsi="Arial" w:cs="Arial"/>
                <w:b/>
                <w:bCs/>
                <w:color w:val="00853C"/>
                <w:sz w:val="20"/>
                <w:szCs w:val="20"/>
                <w:u w:val="single"/>
              </w:rPr>
              <w:t>250</w:t>
            </w:r>
          </w:p>
        </w:tc>
        <w:tc>
          <w:tcPr>
            <w:tcW w:w="1276" w:type="dxa"/>
            <w:tcBorders>
              <w:right w:val="single" w:sz="18" w:space="0" w:color="auto"/>
            </w:tcBorders>
          </w:tcPr>
          <w:p w14:paraId="47871866"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2,500</w:t>
            </w:r>
          </w:p>
        </w:tc>
      </w:tr>
      <w:tr w:rsidR="00B37CFF" w:rsidRPr="00382EAE" w14:paraId="6D07FB57" w14:textId="77777777" w:rsidTr="002A2EF5">
        <w:tc>
          <w:tcPr>
            <w:tcW w:w="1537" w:type="dxa"/>
            <w:tcBorders>
              <w:left w:val="single" w:sz="18" w:space="0" w:color="auto"/>
            </w:tcBorders>
          </w:tcPr>
          <w:p w14:paraId="6E3200E3" w14:textId="77777777" w:rsidR="00B37CFF" w:rsidRPr="00382EAE" w:rsidRDefault="00B37CFF" w:rsidP="00B37CFF">
            <w:pPr>
              <w:rPr>
                <w:rFonts w:ascii="Arial" w:hAnsi="Arial" w:cs="Arial"/>
                <w:b/>
                <w:bCs/>
                <w:color w:val="00853C"/>
                <w:sz w:val="20"/>
                <w:szCs w:val="20"/>
                <w:u w:val="single"/>
              </w:rPr>
            </w:pPr>
          </w:p>
        </w:tc>
        <w:tc>
          <w:tcPr>
            <w:tcW w:w="2835" w:type="dxa"/>
          </w:tcPr>
          <w:p w14:paraId="0F5903D9"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Liberties &amp; Newmarket Square (SDRA 15)</w:t>
            </w:r>
          </w:p>
        </w:tc>
        <w:tc>
          <w:tcPr>
            <w:tcW w:w="1559" w:type="dxa"/>
          </w:tcPr>
          <w:p w14:paraId="64F54737"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30B9E957"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30</w:t>
            </w:r>
          </w:p>
        </w:tc>
        <w:tc>
          <w:tcPr>
            <w:tcW w:w="1417" w:type="dxa"/>
          </w:tcPr>
          <w:p w14:paraId="673978B5" w14:textId="075B4680"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2</w:t>
            </w:r>
            <w:r w:rsidR="00377F56">
              <w:rPr>
                <w:rFonts w:ascii="Arial" w:hAnsi="Arial" w:cs="Arial"/>
                <w:b/>
                <w:bCs/>
                <w:color w:val="00853C"/>
                <w:sz w:val="20"/>
                <w:szCs w:val="20"/>
                <w:u w:val="single"/>
              </w:rPr>
              <w:t>,</w:t>
            </w:r>
            <w:r w:rsidRPr="03D14235">
              <w:rPr>
                <w:rFonts w:ascii="Arial" w:hAnsi="Arial" w:cs="Arial"/>
                <w:b/>
                <w:bCs/>
                <w:color w:val="00853C"/>
                <w:sz w:val="20"/>
                <w:szCs w:val="20"/>
                <w:u w:val="single"/>
              </w:rPr>
              <w:t>500</w:t>
            </w:r>
          </w:p>
        </w:tc>
        <w:tc>
          <w:tcPr>
            <w:tcW w:w="1276" w:type="dxa"/>
            <w:tcBorders>
              <w:right w:val="single" w:sz="18" w:space="0" w:color="auto"/>
            </w:tcBorders>
          </w:tcPr>
          <w:p w14:paraId="22D8AA3F"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5,000</w:t>
            </w:r>
          </w:p>
        </w:tc>
      </w:tr>
      <w:tr w:rsidR="00B37CFF" w:rsidRPr="00382EAE" w14:paraId="22C75052" w14:textId="77777777" w:rsidTr="002A2EF5">
        <w:tc>
          <w:tcPr>
            <w:tcW w:w="1537" w:type="dxa"/>
            <w:tcBorders>
              <w:left w:val="single" w:sz="18" w:space="0" w:color="auto"/>
            </w:tcBorders>
          </w:tcPr>
          <w:p w14:paraId="66422B3E" w14:textId="77777777" w:rsidR="00B37CFF" w:rsidRPr="00382EAE" w:rsidRDefault="00B37CFF" w:rsidP="00B37CFF">
            <w:pPr>
              <w:rPr>
                <w:rFonts w:ascii="Arial" w:hAnsi="Arial" w:cs="Arial"/>
                <w:b/>
                <w:bCs/>
                <w:color w:val="00853C"/>
                <w:sz w:val="20"/>
                <w:szCs w:val="20"/>
                <w:u w:val="single"/>
              </w:rPr>
            </w:pPr>
          </w:p>
        </w:tc>
        <w:tc>
          <w:tcPr>
            <w:tcW w:w="2835" w:type="dxa"/>
          </w:tcPr>
          <w:p w14:paraId="1381E66F"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Markets Area and Environs</w:t>
            </w:r>
          </w:p>
          <w:p w14:paraId="7971DBE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13)</w:t>
            </w:r>
          </w:p>
        </w:tc>
        <w:tc>
          <w:tcPr>
            <w:tcW w:w="1559" w:type="dxa"/>
          </w:tcPr>
          <w:p w14:paraId="200F2EB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0180536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8</w:t>
            </w:r>
          </w:p>
        </w:tc>
        <w:tc>
          <w:tcPr>
            <w:tcW w:w="1417" w:type="dxa"/>
          </w:tcPr>
          <w:p w14:paraId="330BD12F"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400</w:t>
            </w:r>
          </w:p>
        </w:tc>
        <w:tc>
          <w:tcPr>
            <w:tcW w:w="1276" w:type="dxa"/>
            <w:tcBorders>
              <w:right w:val="single" w:sz="18" w:space="0" w:color="auto"/>
            </w:tcBorders>
          </w:tcPr>
          <w:p w14:paraId="6764D83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800</w:t>
            </w:r>
          </w:p>
        </w:tc>
      </w:tr>
      <w:tr w:rsidR="00B37CFF" w:rsidRPr="00382EAE" w14:paraId="13211F94" w14:textId="77777777" w:rsidTr="002A2EF5">
        <w:tc>
          <w:tcPr>
            <w:tcW w:w="1537" w:type="dxa"/>
            <w:tcBorders>
              <w:left w:val="single" w:sz="18" w:space="0" w:color="auto"/>
            </w:tcBorders>
          </w:tcPr>
          <w:p w14:paraId="53611A87" w14:textId="77777777" w:rsidR="00B37CFF" w:rsidRPr="00382EAE" w:rsidRDefault="00B37CFF" w:rsidP="00B37CFF">
            <w:pPr>
              <w:rPr>
                <w:rFonts w:ascii="Arial" w:hAnsi="Arial" w:cs="Arial"/>
                <w:b/>
                <w:bCs/>
                <w:color w:val="00853C"/>
                <w:sz w:val="20"/>
                <w:szCs w:val="20"/>
                <w:u w:val="single"/>
              </w:rPr>
            </w:pPr>
          </w:p>
        </w:tc>
        <w:tc>
          <w:tcPr>
            <w:tcW w:w="2835" w:type="dxa"/>
          </w:tcPr>
          <w:p w14:paraId="4F43847C"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North East Inner City</w:t>
            </w:r>
          </w:p>
          <w:p w14:paraId="6C3E61E9"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10)</w:t>
            </w:r>
          </w:p>
        </w:tc>
        <w:tc>
          <w:tcPr>
            <w:tcW w:w="1559" w:type="dxa"/>
          </w:tcPr>
          <w:p w14:paraId="303F11D2"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7E9B6799"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12</w:t>
            </w:r>
          </w:p>
        </w:tc>
        <w:tc>
          <w:tcPr>
            <w:tcW w:w="1417" w:type="dxa"/>
          </w:tcPr>
          <w:p w14:paraId="2AE24F4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850</w:t>
            </w:r>
          </w:p>
        </w:tc>
        <w:tc>
          <w:tcPr>
            <w:tcW w:w="1276" w:type="dxa"/>
            <w:tcBorders>
              <w:right w:val="single" w:sz="18" w:space="0" w:color="auto"/>
            </w:tcBorders>
          </w:tcPr>
          <w:p w14:paraId="4707D91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1,700</w:t>
            </w:r>
          </w:p>
        </w:tc>
      </w:tr>
      <w:tr w:rsidR="00B37CFF" w:rsidRPr="00382EAE" w14:paraId="435894A6" w14:textId="77777777" w:rsidTr="00D612FE">
        <w:tc>
          <w:tcPr>
            <w:tcW w:w="1537" w:type="dxa"/>
            <w:tcBorders>
              <w:left w:val="single" w:sz="18" w:space="0" w:color="auto"/>
              <w:bottom w:val="single" w:sz="2" w:space="0" w:color="auto"/>
            </w:tcBorders>
          </w:tcPr>
          <w:p w14:paraId="78C535C5" w14:textId="77777777" w:rsidR="00B37CFF" w:rsidRPr="00382EAE" w:rsidRDefault="00B37CFF" w:rsidP="00B37CFF">
            <w:pPr>
              <w:rPr>
                <w:rFonts w:ascii="Arial" w:hAnsi="Arial" w:cs="Arial"/>
                <w:b/>
                <w:bCs/>
                <w:color w:val="00853C"/>
                <w:sz w:val="20"/>
                <w:szCs w:val="20"/>
                <w:u w:val="single"/>
              </w:rPr>
            </w:pPr>
          </w:p>
        </w:tc>
        <w:tc>
          <w:tcPr>
            <w:tcW w:w="2835" w:type="dxa"/>
            <w:tcBorders>
              <w:bottom w:val="single" w:sz="2" w:space="0" w:color="auto"/>
            </w:tcBorders>
          </w:tcPr>
          <w:p w14:paraId="40ACD1EF"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St. Teresa’s Gardens</w:t>
            </w:r>
          </w:p>
          <w:p w14:paraId="40FE91F8"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11)</w:t>
            </w:r>
          </w:p>
        </w:tc>
        <w:tc>
          <w:tcPr>
            <w:tcW w:w="1559" w:type="dxa"/>
            <w:tcBorders>
              <w:bottom w:val="single" w:sz="2" w:space="0" w:color="auto"/>
            </w:tcBorders>
          </w:tcPr>
          <w:p w14:paraId="0132B043"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Residential and open space</w:t>
            </w:r>
          </w:p>
        </w:tc>
        <w:tc>
          <w:tcPr>
            <w:tcW w:w="1276" w:type="dxa"/>
            <w:tcBorders>
              <w:bottom w:val="single" w:sz="2" w:space="0" w:color="auto"/>
            </w:tcBorders>
          </w:tcPr>
          <w:p w14:paraId="10A0B3A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13</w:t>
            </w:r>
          </w:p>
        </w:tc>
        <w:tc>
          <w:tcPr>
            <w:tcW w:w="1417" w:type="dxa"/>
            <w:tcBorders>
              <w:bottom w:val="single" w:sz="2" w:space="0" w:color="auto"/>
            </w:tcBorders>
            <w:shd w:val="clear" w:color="auto" w:fill="auto"/>
          </w:tcPr>
          <w:p w14:paraId="490286C9" w14:textId="297D85A8" w:rsidR="00B37CFF" w:rsidRPr="002D62B1" w:rsidRDefault="00D612FE" w:rsidP="00B37CFF">
            <w:pPr>
              <w:rPr>
                <w:rFonts w:ascii="Arial" w:hAnsi="Arial" w:cs="Arial"/>
                <w:b/>
                <w:bCs/>
                <w:strike/>
                <w:color w:val="EB0000"/>
                <w:sz w:val="20"/>
                <w:szCs w:val="20"/>
              </w:rPr>
            </w:pPr>
            <w:r w:rsidRPr="002D62B1">
              <w:rPr>
                <w:rFonts w:ascii="Arial" w:hAnsi="Arial" w:cs="Arial"/>
                <w:b/>
                <w:bCs/>
                <w:strike/>
                <w:color w:val="EB0000"/>
                <w:sz w:val="20"/>
                <w:szCs w:val="20"/>
              </w:rPr>
              <w:t>(</w:t>
            </w:r>
            <w:r w:rsidR="00B37CFF" w:rsidRPr="002D62B1">
              <w:rPr>
                <w:rFonts w:ascii="Arial" w:hAnsi="Arial" w:cs="Arial"/>
                <w:b/>
                <w:bCs/>
                <w:strike/>
                <w:color w:val="EB0000"/>
                <w:sz w:val="20"/>
                <w:szCs w:val="20"/>
              </w:rPr>
              <w:t>950</w:t>
            </w:r>
            <w:r w:rsidRPr="002D62B1">
              <w:rPr>
                <w:rFonts w:ascii="Arial" w:hAnsi="Arial" w:cs="Arial"/>
                <w:b/>
                <w:bCs/>
                <w:strike/>
                <w:color w:val="EB0000"/>
                <w:sz w:val="20"/>
                <w:szCs w:val="20"/>
              </w:rPr>
              <w:t>)</w:t>
            </w:r>
          </w:p>
          <w:p w14:paraId="00193284" w14:textId="4F7D357A" w:rsidR="00D612FE" w:rsidRPr="00D612FE" w:rsidRDefault="00D612FE" w:rsidP="00B37CFF">
            <w:pPr>
              <w:rPr>
                <w:rFonts w:ascii="Arial" w:hAnsi="Arial" w:cs="Arial"/>
                <w:b/>
                <w:bCs/>
                <w:color w:val="00853C"/>
                <w:sz w:val="20"/>
                <w:szCs w:val="20"/>
                <w:u w:val="single"/>
              </w:rPr>
            </w:pPr>
            <w:r w:rsidRPr="00D612FE">
              <w:rPr>
                <w:rFonts w:ascii="Arial" w:hAnsi="Arial" w:cs="Arial"/>
                <w:b/>
                <w:bCs/>
                <w:color w:val="00853C"/>
                <w:sz w:val="20"/>
                <w:szCs w:val="20"/>
                <w:u w:val="single"/>
              </w:rPr>
              <w:t>1,500</w:t>
            </w:r>
          </w:p>
        </w:tc>
        <w:tc>
          <w:tcPr>
            <w:tcW w:w="1276" w:type="dxa"/>
            <w:tcBorders>
              <w:bottom w:val="single" w:sz="2" w:space="0" w:color="auto"/>
              <w:right w:val="single" w:sz="18" w:space="0" w:color="auto"/>
            </w:tcBorders>
            <w:shd w:val="clear" w:color="auto" w:fill="auto"/>
          </w:tcPr>
          <w:p w14:paraId="1D856763" w14:textId="799208EB" w:rsidR="00B37CFF" w:rsidRPr="002D62B1" w:rsidRDefault="00D612FE" w:rsidP="00B37CFF">
            <w:pPr>
              <w:rPr>
                <w:rFonts w:ascii="Arial" w:hAnsi="Arial" w:cs="Arial"/>
                <w:b/>
                <w:bCs/>
                <w:strike/>
                <w:color w:val="EB0000"/>
                <w:sz w:val="20"/>
                <w:szCs w:val="20"/>
              </w:rPr>
            </w:pPr>
            <w:r w:rsidRPr="002D62B1">
              <w:rPr>
                <w:rFonts w:ascii="Arial" w:hAnsi="Arial" w:cs="Arial"/>
                <w:b/>
                <w:bCs/>
                <w:strike/>
                <w:color w:val="EB0000"/>
                <w:sz w:val="20"/>
                <w:szCs w:val="20"/>
              </w:rPr>
              <w:t>(</w:t>
            </w:r>
            <w:r w:rsidR="00B37CFF" w:rsidRPr="002D62B1">
              <w:rPr>
                <w:rFonts w:ascii="Arial" w:hAnsi="Arial" w:cs="Arial"/>
                <w:b/>
                <w:bCs/>
                <w:strike/>
                <w:color w:val="EB0000"/>
                <w:sz w:val="20"/>
                <w:szCs w:val="20"/>
              </w:rPr>
              <w:t>1,900</w:t>
            </w:r>
            <w:r w:rsidRPr="002D62B1">
              <w:rPr>
                <w:rFonts w:ascii="Arial" w:hAnsi="Arial" w:cs="Arial"/>
                <w:b/>
                <w:bCs/>
                <w:strike/>
                <w:color w:val="EB0000"/>
                <w:sz w:val="20"/>
                <w:szCs w:val="20"/>
              </w:rPr>
              <w:t>)</w:t>
            </w:r>
          </w:p>
          <w:p w14:paraId="61B3A1F1" w14:textId="25F78E1C" w:rsidR="00D612FE" w:rsidRPr="00D612FE" w:rsidRDefault="00D612FE" w:rsidP="00B37CFF">
            <w:pPr>
              <w:rPr>
                <w:rFonts w:ascii="Arial" w:hAnsi="Arial" w:cs="Arial"/>
                <w:b/>
                <w:bCs/>
                <w:color w:val="00853C"/>
                <w:sz w:val="20"/>
                <w:szCs w:val="20"/>
                <w:u w:val="single"/>
              </w:rPr>
            </w:pPr>
            <w:r w:rsidRPr="00D612FE">
              <w:rPr>
                <w:rFonts w:ascii="Arial" w:hAnsi="Arial" w:cs="Arial"/>
                <w:b/>
                <w:bCs/>
                <w:color w:val="00853C"/>
                <w:sz w:val="20"/>
                <w:szCs w:val="20"/>
                <w:u w:val="single"/>
              </w:rPr>
              <w:t>3,000</w:t>
            </w:r>
          </w:p>
        </w:tc>
      </w:tr>
      <w:tr w:rsidR="00B37CFF" w:rsidRPr="002A2EF5" w14:paraId="38898DBF" w14:textId="77777777" w:rsidTr="002A2EF5">
        <w:tc>
          <w:tcPr>
            <w:tcW w:w="1537" w:type="dxa"/>
            <w:tcBorders>
              <w:left w:val="single" w:sz="18" w:space="0" w:color="auto"/>
              <w:bottom w:val="single" w:sz="2" w:space="0" w:color="auto"/>
            </w:tcBorders>
          </w:tcPr>
          <w:p w14:paraId="384B7800" w14:textId="77777777" w:rsidR="00B37CFF" w:rsidRPr="00382EAE" w:rsidRDefault="00B37CFF" w:rsidP="00B37CFF">
            <w:pPr>
              <w:rPr>
                <w:rFonts w:ascii="Arial" w:hAnsi="Arial" w:cs="Arial"/>
                <w:b/>
                <w:bCs/>
                <w:color w:val="00853C"/>
                <w:sz w:val="20"/>
                <w:szCs w:val="20"/>
                <w:u w:val="single"/>
              </w:rPr>
            </w:pPr>
          </w:p>
        </w:tc>
        <w:tc>
          <w:tcPr>
            <w:tcW w:w="2835" w:type="dxa"/>
            <w:tcBorders>
              <w:bottom w:val="single" w:sz="2" w:space="0" w:color="auto"/>
            </w:tcBorders>
          </w:tcPr>
          <w:p w14:paraId="42476DB8" w14:textId="77777777" w:rsidR="00B37CFF" w:rsidRPr="00811949" w:rsidRDefault="00B37CFF" w:rsidP="00B37CFF">
            <w:pPr>
              <w:rPr>
                <w:rFonts w:ascii="Arial" w:hAnsi="Arial" w:cs="Arial"/>
                <w:b/>
                <w:bCs/>
                <w:color w:val="00853C"/>
                <w:sz w:val="20"/>
                <w:szCs w:val="20"/>
                <w:u w:val="single"/>
              </w:rPr>
            </w:pPr>
            <w:r w:rsidRPr="00811949">
              <w:rPr>
                <w:rFonts w:ascii="Arial" w:hAnsi="Arial" w:cs="Arial"/>
                <w:b/>
                <w:bCs/>
                <w:color w:val="00853C"/>
                <w:sz w:val="20"/>
                <w:szCs w:val="20"/>
                <w:u w:val="single"/>
              </w:rPr>
              <w:t xml:space="preserve">Werburgh Street </w:t>
            </w:r>
          </w:p>
          <w:p w14:paraId="4948FDE4" w14:textId="77777777" w:rsidR="00B37CFF" w:rsidRPr="00811949" w:rsidRDefault="00B37CFF" w:rsidP="00B37CFF">
            <w:pPr>
              <w:rPr>
                <w:rFonts w:ascii="Arial" w:hAnsi="Arial" w:cs="Arial"/>
                <w:b/>
                <w:bCs/>
                <w:color w:val="00853C"/>
                <w:sz w:val="20"/>
                <w:szCs w:val="20"/>
                <w:u w:val="single"/>
              </w:rPr>
            </w:pPr>
            <w:r w:rsidRPr="00811949">
              <w:rPr>
                <w:rFonts w:ascii="Arial" w:hAnsi="Arial" w:cs="Arial"/>
                <w:b/>
                <w:bCs/>
                <w:color w:val="00853C"/>
                <w:sz w:val="20"/>
                <w:szCs w:val="20"/>
                <w:u w:val="single"/>
              </w:rPr>
              <w:t>(SDRA 17)</w:t>
            </w:r>
          </w:p>
        </w:tc>
        <w:tc>
          <w:tcPr>
            <w:tcW w:w="1559" w:type="dxa"/>
            <w:tcBorders>
              <w:bottom w:val="single" w:sz="2" w:space="0" w:color="auto"/>
            </w:tcBorders>
          </w:tcPr>
          <w:p w14:paraId="1040E9B3" w14:textId="77777777" w:rsidR="00B37CFF" w:rsidRPr="00811949" w:rsidRDefault="00B37CFF" w:rsidP="00B37CFF">
            <w:pPr>
              <w:rPr>
                <w:rFonts w:ascii="Arial" w:hAnsi="Arial" w:cs="Arial"/>
                <w:b/>
                <w:bCs/>
                <w:color w:val="00853C"/>
                <w:sz w:val="20"/>
                <w:szCs w:val="20"/>
                <w:u w:val="single"/>
              </w:rPr>
            </w:pPr>
            <w:r w:rsidRPr="00811949">
              <w:rPr>
                <w:rFonts w:ascii="Arial" w:hAnsi="Arial" w:cs="Arial"/>
                <w:b/>
                <w:bCs/>
                <w:color w:val="00853C"/>
                <w:sz w:val="20"/>
                <w:szCs w:val="20"/>
                <w:u w:val="single"/>
              </w:rPr>
              <w:t>Mixed use</w:t>
            </w:r>
          </w:p>
        </w:tc>
        <w:tc>
          <w:tcPr>
            <w:tcW w:w="1276" w:type="dxa"/>
            <w:tcBorders>
              <w:bottom w:val="single" w:sz="2" w:space="0" w:color="auto"/>
            </w:tcBorders>
          </w:tcPr>
          <w:p w14:paraId="255231A6" w14:textId="77777777" w:rsidR="00B37CFF" w:rsidRPr="00811949" w:rsidRDefault="00B37CFF" w:rsidP="00B37CFF">
            <w:pPr>
              <w:rPr>
                <w:rFonts w:ascii="Arial" w:hAnsi="Arial" w:cs="Arial"/>
                <w:b/>
                <w:bCs/>
                <w:color w:val="00853C"/>
                <w:sz w:val="20"/>
                <w:szCs w:val="20"/>
                <w:u w:val="single"/>
              </w:rPr>
            </w:pPr>
            <w:r w:rsidRPr="00811949">
              <w:rPr>
                <w:rFonts w:ascii="Arial" w:hAnsi="Arial" w:cs="Arial"/>
                <w:b/>
                <w:bCs/>
                <w:color w:val="00853C"/>
                <w:sz w:val="20"/>
                <w:szCs w:val="20"/>
                <w:u w:val="single"/>
              </w:rPr>
              <w:t>2</w:t>
            </w:r>
          </w:p>
        </w:tc>
        <w:tc>
          <w:tcPr>
            <w:tcW w:w="1417" w:type="dxa"/>
            <w:tcBorders>
              <w:bottom w:val="single" w:sz="2" w:space="0" w:color="auto"/>
            </w:tcBorders>
          </w:tcPr>
          <w:p w14:paraId="5D477AEE" w14:textId="14AA04E5" w:rsidR="00B37CFF" w:rsidRPr="00811949" w:rsidRDefault="00B37CFF" w:rsidP="00B37CFF">
            <w:pPr>
              <w:rPr>
                <w:rFonts w:ascii="Arial" w:hAnsi="Arial" w:cs="Arial"/>
                <w:b/>
                <w:bCs/>
                <w:color w:val="00853C"/>
                <w:sz w:val="20"/>
                <w:szCs w:val="20"/>
                <w:u w:val="single"/>
              </w:rPr>
            </w:pPr>
            <w:r w:rsidRPr="00811949">
              <w:rPr>
                <w:rFonts w:ascii="Arial" w:hAnsi="Arial" w:cs="Arial"/>
                <w:b/>
                <w:bCs/>
                <w:color w:val="00853C"/>
                <w:sz w:val="20"/>
                <w:szCs w:val="20"/>
                <w:u w:val="single"/>
              </w:rPr>
              <w:t>0</w:t>
            </w:r>
          </w:p>
        </w:tc>
        <w:tc>
          <w:tcPr>
            <w:tcW w:w="1276" w:type="dxa"/>
            <w:tcBorders>
              <w:bottom w:val="single" w:sz="2" w:space="0" w:color="auto"/>
              <w:right w:val="single" w:sz="18" w:space="0" w:color="auto"/>
            </w:tcBorders>
          </w:tcPr>
          <w:p w14:paraId="4D3984D9" w14:textId="7D006487" w:rsidR="00800762" w:rsidRPr="002D62B1" w:rsidRDefault="00942E30" w:rsidP="00B37CFF">
            <w:pPr>
              <w:rPr>
                <w:rFonts w:ascii="Arial" w:hAnsi="Arial" w:cs="Arial"/>
                <w:b/>
                <w:bCs/>
                <w:strike/>
                <w:color w:val="EB0000"/>
                <w:sz w:val="20"/>
                <w:szCs w:val="20"/>
                <w:u w:val="single"/>
              </w:rPr>
            </w:pPr>
            <w:r>
              <w:rPr>
                <w:rFonts w:ascii="Arial" w:hAnsi="Arial" w:cs="Arial"/>
                <w:b/>
                <w:bCs/>
                <w:strike/>
                <w:color w:val="EB0000"/>
                <w:sz w:val="20"/>
                <w:szCs w:val="20"/>
                <w:u w:val="single"/>
              </w:rPr>
              <w:t>(</w:t>
            </w:r>
            <w:r w:rsidR="002C14EC" w:rsidRPr="002D62B1">
              <w:rPr>
                <w:rFonts w:ascii="Arial" w:hAnsi="Arial" w:cs="Arial"/>
                <w:b/>
                <w:bCs/>
                <w:strike/>
                <w:color w:val="EB0000"/>
                <w:sz w:val="20"/>
                <w:szCs w:val="20"/>
                <w:u w:val="single"/>
              </w:rPr>
              <w:t>200</w:t>
            </w:r>
            <w:r>
              <w:rPr>
                <w:rFonts w:ascii="Arial" w:hAnsi="Arial" w:cs="Arial"/>
                <w:b/>
                <w:bCs/>
                <w:strike/>
                <w:color w:val="EB0000"/>
                <w:sz w:val="20"/>
                <w:szCs w:val="20"/>
                <w:u w:val="single"/>
              </w:rPr>
              <w:t>)</w:t>
            </w:r>
          </w:p>
          <w:p w14:paraId="1A43DD32" w14:textId="11B4E9B1" w:rsidR="00B37CFF" w:rsidRPr="00811949" w:rsidRDefault="00800762" w:rsidP="00B37CFF">
            <w:pPr>
              <w:rPr>
                <w:rFonts w:ascii="Arial" w:hAnsi="Arial" w:cs="Arial"/>
                <w:b/>
                <w:bCs/>
                <w:color w:val="00853C"/>
                <w:sz w:val="20"/>
                <w:szCs w:val="20"/>
                <w:u w:val="single"/>
              </w:rPr>
            </w:pPr>
            <w:r>
              <w:rPr>
                <w:rFonts w:ascii="Arial" w:hAnsi="Arial" w:cs="Arial"/>
                <w:b/>
                <w:bCs/>
                <w:color w:val="00853C"/>
                <w:sz w:val="20"/>
                <w:szCs w:val="20"/>
                <w:u w:val="single"/>
              </w:rPr>
              <w:t>0</w:t>
            </w:r>
          </w:p>
        </w:tc>
      </w:tr>
      <w:tr w:rsidR="00B37CFF" w:rsidRPr="00382EAE" w14:paraId="44AD1840" w14:textId="77777777" w:rsidTr="002A2EF5">
        <w:tc>
          <w:tcPr>
            <w:tcW w:w="1537" w:type="dxa"/>
            <w:tcBorders>
              <w:left w:val="single" w:sz="18" w:space="0" w:color="auto"/>
              <w:bottom w:val="single" w:sz="2" w:space="0" w:color="auto"/>
            </w:tcBorders>
          </w:tcPr>
          <w:p w14:paraId="100FB646" w14:textId="77777777" w:rsidR="00B37CFF" w:rsidRPr="002A2EF5" w:rsidRDefault="00B37CFF" w:rsidP="00B37CFF">
            <w:pPr>
              <w:rPr>
                <w:rFonts w:ascii="Arial" w:hAnsi="Arial" w:cs="Arial"/>
                <w:b/>
                <w:bCs/>
                <w:color w:val="00853C"/>
                <w:sz w:val="20"/>
                <w:szCs w:val="20"/>
                <w:highlight w:val="yellow"/>
                <w:u w:val="single"/>
              </w:rPr>
            </w:pPr>
          </w:p>
        </w:tc>
        <w:tc>
          <w:tcPr>
            <w:tcW w:w="2835" w:type="dxa"/>
            <w:tcBorders>
              <w:bottom w:val="single" w:sz="2" w:space="0" w:color="auto"/>
            </w:tcBorders>
          </w:tcPr>
          <w:p w14:paraId="45D065C2" w14:textId="77777777" w:rsidR="00B37CFF" w:rsidRPr="002C14EC" w:rsidRDefault="00B37CFF" w:rsidP="00B37CFF">
            <w:pPr>
              <w:rPr>
                <w:rFonts w:ascii="Arial" w:hAnsi="Arial" w:cs="Arial"/>
                <w:b/>
                <w:bCs/>
                <w:color w:val="00853C"/>
                <w:sz w:val="20"/>
                <w:szCs w:val="20"/>
                <w:u w:val="single"/>
              </w:rPr>
            </w:pPr>
            <w:r w:rsidRPr="002C14EC">
              <w:rPr>
                <w:rFonts w:ascii="Arial" w:hAnsi="Arial" w:cs="Arial"/>
                <w:b/>
                <w:bCs/>
                <w:color w:val="00853C"/>
                <w:sz w:val="20"/>
                <w:szCs w:val="20"/>
                <w:u w:val="single"/>
              </w:rPr>
              <w:t>St. James’s Medical Campus and Environs (SDRA 14)</w:t>
            </w:r>
          </w:p>
        </w:tc>
        <w:tc>
          <w:tcPr>
            <w:tcW w:w="1559" w:type="dxa"/>
            <w:tcBorders>
              <w:bottom w:val="single" w:sz="2" w:space="0" w:color="auto"/>
            </w:tcBorders>
          </w:tcPr>
          <w:p w14:paraId="66DCA482" w14:textId="77777777" w:rsidR="00B37CFF" w:rsidRPr="002C14EC" w:rsidRDefault="00B37CFF" w:rsidP="00B37CFF">
            <w:pPr>
              <w:rPr>
                <w:rFonts w:ascii="Arial" w:hAnsi="Arial" w:cs="Arial"/>
                <w:b/>
                <w:bCs/>
                <w:color w:val="00853C"/>
                <w:sz w:val="20"/>
                <w:szCs w:val="20"/>
                <w:u w:val="single"/>
              </w:rPr>
            </w:pPr>
            <w:r w:rsidRPr="002C14EC">
              <w:rPr>
                <w:rFonts w:ascii="Arial" w:hAnsi="Arial" w:cs="Arial"/>
                <w:b/>
                <w:bCs/>
                <w:color w:val="00853C"/>
                <w:sz w:val="20"/>
                <w:szCs w:val="20"/>
                <w:u w:val="single"/>
              </w:rPr>
              <w:t>Primarily health</w:t>
            </w:r>
          </w:p>
        </w:tc>
        <w:tc>
          <w:tcPr>
            <w:tcW w:w="1276" w:type="dxa"/>
            <w:tcBorders>
              <w:bottom w:val="single" w:sz="2" w:space="0" w:color="auto"/>
            </w:tcBorders>
          </w:tcPr>
          <w:p w14:paraId="399FF1AF" w14:textId="77777777" w:rsidR="00B37CFF" w:rsidRPr="002C14EC" w:rsidRDefault="00B37CFF" w:rsidP="00B37CFF">
            <w:pPr>
              <w:rPr>
                <w:rFonts w:ascii="Arial" w:hAnsi="Arial" w:cs="Arial"/>
                <w:b/>
                <w:bCs/>
                <w:color w:val="00853C"/>
                <w:sz w:val="20"/>
                <w:szCs w:val="20"/>
                <w:u w:val="single"/>
              </w:rPr>
            </w:pPr>
            <w:r w:rsidRPr="002C14EC">
              <w:rPr>
                <w:rFonts w:ascii="Arial" w:hAnsi="Arial" w:cs="Arial"/>
                <w:b/>
                <w:bCs/>
                <w:color w:val="00853C"/>
                <w:sz w:val="20"/>
                <w:szCs w:val="20"/>
                <w:u w:val="single"/>
              </w:rPr>
              <w:t>-</w:t>
            </w:r>
          </w:p>
        </w:tc>
        <w:tc>
          <w:tcPr>
            <w:tcW w:w="1417" w:type="dxa"/>
            <w:tcBorders>
              <w:bottom w:val="single" w:sz="2" w:space="0" w:color="auto"/>
            </w:tcBorders>
          </w:tcPr>
          <w:p w14:paraId="480793FA" w14:textId="77777777" w:rsidR="00B37CFF" w:rsidRPr="002C14EC" w:rsidRDefault="00B37CFF" w:rsidP="00B37CFF">
            <w:pPr>
              <w:rPr>
                <w:rFonts w:ascii="Arial" w:hAnsi="Arial" w:cs="Arial"/>
                <w:b/>
                <w:bCs/>
                <w:color w:val="00853C"/>
                <w:sz w:val="20"/>
                <w:szCs w:val="20"/>
                <w:u w:val="single"/>
              </w:rPr>
            </w:pPr>
            <w:r w:rsidRPr="002C14EC">
              <w:rPr>
                <w:rFonts w:ascii="Arial" w:hAnsi="Arial" w:cs="Arial"/>
                <w:b/>
                <w:bCs/>
                <w:color w:val="00853C"/>
                <w:sz w:val="20"/>
                <w:szCs w:val="20"/>
                <w:u w:val="single"/>
              </w:rPr>
              <w:t>-</w:t>
            </w:r>
          </w:p>
        </w:tc>
        <w:tc>
          <w:tcPr>
            <w:tcW w:w="1276" w:type="dxa"/>
            <w:tcBorders>
              <w:bottom w:val="single" w:sz="2" w:space="0" w:color="auto"/>
              <w:right w:val="single" w:sz="18" w:space="0" w:color="auto"/>
            </w:tcBorders>
          </w:tcPr>
          <w:p w14:paraId="65C4A9A5" w14:textId="77777777" w:rsidR="00B37CFF" w:rsidRPr="002C14EC" w:rsidRDefault="00B37CFF" w:rsidP="00B37CFF">
            <w:pPr>
              <w:rPr>
                <w:rFonts w:ascii="Arial" w:hAnsi="Arial" w:cs="Arial"/>
                <w:b/>
                <w:bCs/>
                <w:color w:val="00853C"/>
                <w:sz w:val="20"/>
                <w:szCs w:val="20"/>
                <w:u w:val="single"/>
              </w:rPr>
            </w:pPr>
            <w:r w:rsidRPr="002C14EC">
              <w:rPr>
                <w:rFonts w:ascii="Arial" w:hAnsi="Arial" w:cs="Arial"/>
                <w:b/>
                <w:bCs/>
                <w:color w:val="00853C"/>
                <w:sz w:val="20"/>
                <w:szCs w:val="20"/>
                <w:u w:val="single"/>
              </w:rPr>
              <w:t>-</w:t>
            </w:r>
          </w:p>
        </w:tc>
      </w:tr>
      <w:tr w:rsidR="00B37CFF" w:rsidRPr="00382EAE" w14:paraId="6E9E0183" w14:textId="77777777" w:rsidTr="002A2EF5">
        <w:tc>
          <w:tcPr>
            <w:tcW w:w="1537" w:type="dxa"/>
            <w:tcBorders>
              <w:top w:val="single" w:sz="2" w:space="0" w:color="auto"/>
              <w:left w:val="single" w:sz="18" w:space="0" w:color="auto"/>
              <w:bottom w:val="single" w:sz="18" w:space="0" w:color="auto"/>
            </w:tcBorders>
          </w:tcPr>
          <w:p w14:paraId="3F882C03" w14:textId="77777777" w:rsidR="00B37CFF" w:rsidRPr="00382EAE" w:rsidRDefault="00B37CFF" w:rsidP="00B37CFF">
            <w:pPr>
              <w:rPr>
                <w:rFonts w:ascii="Arial" w:hAnsi="Arial" w:cs="Arial"/>
                <w:b/>
                <w:bCs/>
                <w:color w:val="00853C"/>
                <w:sz w:val="20"/>
                <w:szCs w:val="20"/>
                <w:u w:val="single"/>
              </w:rPr>
            </w:pPr>
          </w:p>
        </w:tc>
        <w:tc>
          <w:tcPr>
            <w:tcW w:w="2835" w:type="dxa"/>
            <w:tcBorders>
              <w:top w:val="single" w:sz="2" w:space="0" w:color="auto"/>
              <w:bottom w:val="single" w:sz="18" w:space="0" w:color="auto"/>
            </w:tcBorders>
          </w:tcPr>
          <w:p w14:paraId="660D43F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Other KUVs- Phibsborough</w:t>
            </w:r>
          </w:p>
        </w:tc>
        <w:tc>
          <w:tcPr>
            <w:tcW w:w="1559" w:type="dxa"/>
            <w:tcBorders>
              <w:top w:val="single" w:sz="2" w:space="0" w:color="auto"/>
              <w:bottom w:val="single" w:sz="18" w:space="0" w:color="auto"/>
            </w:tcBorders>
          </w:tcPr>
          <w:p w14:paraId="25F5ECAC" w14:textId="77777777" w:rsidR="00B37CFF" w:rsidRPr="00382EAE" w:rsidRDefault="00B37CFF" w:rsidP="00B37CFF">
            <w:pPr>
              <w:rPr>
                <w:rFonts w:ascii="Arial" w:hAnsi="Arial" w:cs="Arial"/>
                <w:b/>
                <w:bCs/>
                <w:color w:val="00853C"/>
                <w:sz w:val="20"/>
                <w:szCs w:val="20"/>
                <w:u w:val="single"/>
              </w:rPr>
            </w:pPr>
          </w:p>
        </w:tc>
        <w:tc>
          <w:tcPr>
            <w:tcW w:w="1276" w:type="dxa"/>
            <w:tcBorders>
              <w:top w:val="single" w:sz="2" w:space="0" w:color="auto"/>
              <w:bottom w:val="single" w:sz="18" w:space="0" w:color="auto"/>
            </w:tcBorders>
          </w:tcPr>
          <w:p w14:paraId="668538F5" w14:textId="77777777" w:rsidR="00B37CFF" w:rsidRPr="00382EAE" w:rsidRDefault="00B37CFF" w:rsidP="00B37CFF">
            <w:pPr>
              <w:rPr>
                <w:rFonts w:ascii="Arial" w:hAnsi="Arial" w:cs="Arial"/>
                <w:b/>
                <w:bCs/>
                <w:color w:val="00853C"/>
                <w:sz w:val="20"/>
                <w:szCs w:val="20"/>
                <w:u w:val="single"/>
              </w:rPr>
            </w:pPr>
          </w:p>
        </w:tc>
        <w:tc>
          <w:tcPr>
            <w:tcW w:w="1417" w:type="dxa"/>
            <w:tcBorders>
              <w:top w:val="single" w:sz="2" w:space="0" w:color="auto"/>
              <w:bottom w:val="single" w:sz="18" w:space="0" w:color="auto"/>
            </w:tcBorders>
          </w:tcPr>
          <w:p w14:paraId="1FE6EADE" w14:textId="77777777" w:rsidR="00B37CFF" w:rsidRPr="00382EAE" w:rsidRDefault="00B37CFF" w:rsidP="00B37CFF">
            <w:pPr>
              <w:rPr>
                <w:rFonts w:ascii="Arial" w:hAnsi="Arial" w:cs="Arial"/>
                <w:b/>
                <w:bCs/>
                <w:color w:val="00853C"/>
                <w:sz w:val="20"/>
                <w:szCs w:val="20"/>
                <w:u w:val="single"/>
              </w:rPr>
            </w:pPr>
          </w:p>
        </w:tc>
        <w:tc>
          <w:tcPr>
            <w:tcW w:w="1276" w:type="dxa"/>
            <w:tcBorders>
              <w:top w:val="single" w:sz="2" w:space="0" w:color="auto"/>
              <w:bottom w:val="single" w:sz="18" w:space="0" w:color="auto"/>
              <w:right w:val="single" w:sz="18" w:space="0" w:color="auto"/>
            </w:tcBorders>
          </w:tcPr>
          <w:p w14:paraId="78CD14A5" w14:textId="77777777" w:rsidR="00B37CFF" w:rsidRPr="00382EAE" w:rsidRDefault="00B37CFF" w:rsidP="00B37CFF">
            <w:pPr>
              <w:rPr>
                <w:rFonts w:ascii="Arial" w:hAnsi="Arial" w:cs="Arial"/>
                <w:b/>
                <w:bCs/>
                <w:color w:val="00853C"/>
                <w:sz w:val="20"/>
                <w:szCs w:val="20"/>
                <w:u w:val="single"/>
              </w:rPr>
            </w:pPr>
          </w:p>
        </w:tc>
      </w:tr>
      <w:tr w:rsidR="00B37CFF" w:rsidRPr="00382EAE" w14:paraId="0D7E0615" w14:textId="77777777" w:rsidTr="002A2EF5">
        <w:tc>
          <w:tcPr>
            <w:tcW w:w="9903" w:type="dxa"/>
            <w:gridSpan w:val="6"/>
            <w:tcBorders>
              <w:top w:val="single" w:sz="18" w:space="0" w:color="auto"/>
              <w:left w:val="single" w:sz="18" w:space="0" w:color="auto"/>
              <w:right w:val="single" w:sz="18" w:space="0" w:color="auto"/>
            </w:tcBorders>
          </w:tcPr>
          <w:p w14:paraId="3EACFD4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MASP Corridors</w:t>
            </w:r>
          </w:p>
        </w:tc>
      </w:tr>
      <w:tr w:rsidR="00B37CFF" w:rsidRPr="00382EAE" w14:paraId="09093217" w14:textId="77777777" w:rsidTr="002A2EF5">
        <w:tc>
          <w:tcPr>
            <w:tcW w:w="1537" w:type="dxa"/>
            <w:tcBorders>
              <w:left w:val="single" w:sz="18" w:space="0" w:color="auto"/>
            </w:tcBorders>
          </w:tcPr>
          <w:p w14:paraId="36BC1352"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North East Corridor</w:t>
            </w:r>
          </w:p>
        </w:tc>
        <w:tc>
          <w:tcPr>
            <w:tcW w:w="2835" w:type="dxa"/>
          </w:tcPr>
          <w:p w14:paraId="683DF366"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Clongiffin/Belmayne</w:t>
            </w:r>
          </w:p>
          <w:p w14:paraId="2BAF7C41"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1 and KUV)</w:t>
            </w:r>
          </w:p>
        </w:tc>
        <w:tc>
          <w:tcPr>
            <w:tcW w:w="1559" w:type="dxa"/>
          </w:tcPr>
          <w:p w14:paraId="063E882F"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27FB19E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52</w:t>
            </w:r>
          </w:p>
        </w:tc>
        <w:tc>
          <w:tcPr>
            <w:tcW w:w="1417" w:type="dxa"/>
          </w:tcPr>
          <w:p w14:paraId="671CF6C0"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6,950-7,350</w:t>
            </w:r>
          </w:p>
        </w:tc>
        <w:tc>
          <w:tcPr>
            <w:tcW w:w="1276" w:type="dxa"/>
            <w:tcBorders>
              <w:right w:val="single" w:sz="18" w:space="0" w:color="auto"/>
            </w:tcBorders>
          </w:tcPr>
          <w:p w14:paraId="5D33030F"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14,700</w:t>
            </w:r>
          </w:p>
        </w:tc>
      </w:tr>
      <w:tr w:rsidR="00B37CFF" w:rsidRPr="00382EAE" w14:paraId="428CF1E5" w14:textId="77777777" w:rsidTr="002A2EF5">
        <w:tc>
          <w:tcPr>
            <w:tcW w:w="1537" w:type="dxa"/>
            <w:tcBorders>
              <w:left w:val="single" w:sz="18" w:space="0" w:color="auto"/>
            </w:tcBorders>
          </w:tcPr>
          <w:p w14:paraId="40D35573" w14:textId="77777777" w:rsidR="00B37CFF" w:rsidRPr="00382EAE" w:rsidRDefault="00B37CFF" w:rsidP="00B37CFF">
            <w:pPr>
              <w:rPr>
                <w:rFonts w:ascii="Arial" w:hAnsi="Arial" w:cs="Arial"/>
                <w:b/>
                <w:bCs/>
                <w:color w:val="00853C"/>
                <w:sz w:val="20"/>
                <w:szCs w:val="20"/>
                <w:u w:val="single"/>
              </w:rPr>
            </w:pPr>
          </w:p>
        </w:tc>
        <w:tc>
          <w:tcPr>
            <w:tcW w:w="2835" w:type="dxa"/>
          </w:tcPr>
          <w:p w14:paraId="0682065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Oscar Traynor Road</w:t>
            </w:r>
          </w:p>
          <w:p w14:paraId="453A81E9"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16)</w:t>
            </w:r>
          </w:p>
        </w:tc>
        <w:tc>
          <w:tcPr>
            <w:tcW w:w="1559" w:type="dxa"/>
          </w:tcPr>
          <w:p w14:paraId="7096B1F7"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Residential and open space</w:t>
            </w:r>
          </w:p>
        </w:tc>
        <w:tc>
          <w:tcPr>
            <w:tcW w:w="1276" w:type="dxa"/>
          </w:tcPr>
          <w:p w14:paraId="6036474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17</w:t>
            </w:r>
          </w:p>
        </w:tc>
        <w:tc>
          <w:tcPr>
            <w:tcW w:w="1417" w:type="dxa"/>
          </w:tcPr>
          <w:p w14:paraId="1D58E35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850</w:t>
            </w:r>
          </w:p>
        </w:tc>
        <w:tc>
          <w:tcPr>
            <w:tcW w:w="1276" w:type="dxa"/>
            <w:tcBorders>
              <w:right w:val="single" w:sz="18" w:space="0" w:color="auto"/>
            </w:tcBorders>
          </w:tcPr>
          <w:p w14:paraId="7615EF5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1,700</w:t>
            </w:r>
          </w:p>
        </w:tc>
      </w:tr>
      <w:tr w:rsidR="00B37CFF" w:rsidRPr="00382EAE" w14:paraId="4A91D92D" w14:textId="77777777" w:rsidTr="002A2EF5">
        <w:tc>
          <w:tcPr>
            <w:tcW w:w="1537" w:type="dxa"/>
            <w:tcBorders>
              <w:left w:val="single" w:sz="18" w:space="0" w:color="auto"/>
            </w:tcBorders>
          </w:tcPr>
          <w:p w14:paraId="3428A4B3" w14:textId="77777777" w:rsidR="00B37CFF" w:rsidRPr="00382EAE" w:rsidRDefault="00B37CFF" w:rsidP="00B37CFF">
            <w:pPr>
              <w:rPr>
                <w:rFonts w:ascii="Arial" w:hAnsi="Arial" w:cs="Arial"/>
                <w:b/>
                <w:bCs/>
                <w:color w:val="00853C"/>
                <w:sz w:val="20"/>
                <w:szCs w:val="20"/>
                <w:u w:val="single"/>
              </w:rPr>
            </w:pPr>
          </w:p>
        </w:tc>
        <w:tc>
          <w:tcPr>
            <w:tcW w:w="2835" w:type="dxa"/>
          </w:tcPr>
          <w:p w14:paraId="16433DF2" w14:textId="7F6B201F"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Other KUVs- Santry (Omni), Northside, Donaghmede</w:t>
            </w:r>
          </w:p>
        </w:tc>
        <w:tc>
          <w:tcPr>
            <w:tcW w:w="1559" w:type="dxa"/>
          </w:tcPr>
          <w:p w14:paraId="2CAC3B5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666E3F71" w14:textId="77777777" w:rsidR="00B37CFF" w:rsidRPr="00382EAE" w:rsidRDefault="00B37CFF" w:rsidP="00B37CFF">
            <w:pPr>
              <w:rPr>
                <w:rFonts w:ascii="Arial" w:hAnsi="Arial" w:cs="Arial"/>
                <w:b/>
                <w:bCs/>
                <w:color w:val="00853C"/>
                <w:sz w:val="20"/>
                <w:szCs w:val="20"/>
                <w:u w:val="single"/>
              </w:rPr>
            </w:pPr>
          </w:p>
        </w:tc>
        <w:tc>
          <w:tcPr>
            <w:tcW w:w="1417" w:type="dxa"/>
          </w:tcPr>
          <w:p w14:paraId="2E84B808" w14:textId="77777777" w:rsidR="00B37CFF" w:rsidRPr="00382EAE" w:rsidRDefault="00B37CFF" w:rsidP="00B37CFF">
            <w:pPr>
              <w:rPr>
                <w:rFonts w:ascii="Arial" w:hAnsi="Arial" w:cs="Arial"/>
                <w:b/>
                <w:bCs/>
                <w:color w:val="00853C"/>
                <w:sz w:val="20"/>
                <w:szCs w:val="20"/>
                <w:u w:val="single"/>
              </w:rPr>
            </w:pPr>
          </w:p>
        </w:tc>
        <w:tc>
          <w:tcPr>
            <w:tcW w:w="1276" w:type="dxa"/>
            <w:tcBorders>
              <w:right w:val="single" w:sz="18" w:space="0" w:color="auto"/>
            </w:tcBorders>
          </w:tcPr>
          <w:p w14:paraId="3494C68D" w14:textId="77777777" w:rsidR="00B37CFF" w:rsidRPr="00382EAE" w:rsidRDefault="00B37CFF" w:rsidP="00B37CFF">
            <w:pPr>
              <w:rPr>
                <w:rFonts w:ascii="Arial" w:hAnsi="Arial" w:cs="Arial"/>
                <w:b/>
                <w:bCs/>
                <w:color w:val="00853C"/>
                <w:sz w:val="20"/>
                <w:szCs w:val="20"/>
                <w:u w:val="single"/>
              </w:rPr>
            </w:pPr>
          </w:p>
        </w:tc>
      </w:tr>
      <w:tr w:rsidR="00B37CFF" w:rsidRPr="00382EAE" w14:paraId="3A158A59" w14:textId="77777777" w:rsidTr="002A2EF5">
        <w:tc>
          <w:tcPr>
            <w:tcW w:w="1537" w:type="dxa"/>
            <w:tcBorders>
              <w:left w:val="single" w:sz="18" w:space="0" w:color="auto"/>
            </w:tcBorders>
          </w:tcPr>
          <w:p w14:paraId="584577E6"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North West Corridor</w:t>
            </w:r>
          </w:p>
        </w:tc>
        <w:tc>
          <w:tcPr>
            <w:tcW w:w="2835" w:type="dxa"/>
          </w:tcPr>
          <w:p w14:paraId="7C15A99D"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Ballymun</w:t>
            </w:r>
          </w:p>
          <w:p w14:paraId="6618DDED"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2 and KUV)</w:t>
            </w:r>
          </w:p>
        </w:tc>
        <w:tc>
          <w:tcPr>
            <w:tcW w:w="1559" w:type="dxa"/>
          </w:tcPr>
          <w:p w14:paraId="6306AA88"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Primarily residential</w:t>
            </w:r>
          </w:p>
        </w:tc>
        <w:tc>
          <w:tcPr>
            <w:tcW w:w="1276" w:type="dxa"/>
          </w:tcPr>
          <w:p w14:paraId="11C910A8"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35</w:t>
            </w:r>
          </w:p>
        </w:tc>
        <w:tc>
          <w:tcPr>
            <w:tcW w:w="1417" w:type="dxa"/>
          </w:tcPr>
          <w:p w14:paraId="6990AA10"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2,200-2,350</w:t>
            </w:r>
          </w:p>
        </w:tc>
        <w:tc>
          <w:tcPr>
            <w:tcW w:w="1276" w:type="dxa"/>
            <w:tcBorders>
              <w:right w:val="single" w:sz="18" w:space="0" w:color="auto"/>
            </w:tcBorders>
          </w:tcPr>
          <w:p w14:paraId="6DD9080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4,700</w:t>
            </w:r>
          </w:p>
        </w:tc>
      </w:tr>
      <w:tr w:rsidR="00B37CFF" w:rsidRPr="00382EAE" w14:paraId="7AE5D1CC" w14:textId="77777777" w:rsidTr="002A2EF5">
        <w:tc>
          <w:tcPr>
            <w:tcW w:w="1537" w:type="dxa"/>
            <w:tcBorders>
              <w:left w:val="single" w:sz="18" w:space="0" w:color="auto"/>
            </w:tcBorders>
          </w:tcPr>
          <w:p w14:paraId="67694CC6" w14:textId="77777777" w:rsidR="00B37CFF" w:rsidRPr="00382EAE" w:rsidRDefault="00B37CFF" w:rsidP="00B37CFF">
            <w:pPr>
              <w:rPr>
                <w:rFonts w:ascii="Arial" w:hAnsi="Arial" w:cs="Arial"/>
                <w:b/>
                <w:bCs/>
                <w:color w:val="00853C"/>
                <w:sz w:val="20"/>
                <w:szCs w:val="20"/>
                <w:u w:val="single"/>
              </w:rPr>
            </w:pPr>
          </w:p>
        </w:tc>
        <w:tc>
          <w:tcPr>
            <w:tcW w:w="2835" w:type="dxa"/>
          </w:tcPr>
          <w:p w14:paraId="4DB33CF8"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Finglas Village Environs and Jamestown (SDRA 3 and KUV)</w:t>
            </w:r>
          </w:p>
        </w:tc>
        <w:tc>
          <w:tcPr>
            <w:tcW w:w="1559" w:type="dxa"/>
          </w:tcPr>
          <w:p w14:paraId="7036C54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003BA7DD"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52</w:t>
            </w:r>
          </w:p>
        </w:tc>
        <w:tc>
          <w:tcPr>
            <w:tcW w:w="1417" w:type="dxa"/>
          </w:tcPr>
          <w:p w14:paraId="0BA3860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2,800</w:t>
            </w:r>
          </w:p>
        </w:tc>
        <w:tc>
          <w:tcPr>
            <w:tcW w:w="1276" w:type="dxa"/>
            <w:tcBorders>
              <w:right w:val="single" w:sz="18" w:space="0" w:color="auto"/>
            </w:tcBorders>
          </w:tcPr>
          <w:p w14:paraId="1B5A867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5,600</w:t>
            </w:r>
          </w:p>
        </w:tc>
      </w:tr>
      <w:tr w:rsidR="00B37CFF" w:rsidRPr="00382EAE" w14:paraId="3579CAD8" w14:textId="77777777" w:rsidTr="002A2EF5">
        <w:tc>
          <w:tcPr>
            <w:tcW w:w="1537" w:type="dxa"/>
            <w:tcBorders>
              <w:left w:val="single" w:sz="18" w:space="0" w:color="auto"/>
            </w:tcBorders>
          </w:tcPr>
          <w:p w14:paraId="5DAE67BF" w14:textId="77777777" w:rsidR="00B37CFF" w:rsidRPr="00382EAE" w:rsidRDefault="00B37CFF" w:rsidP="00B37CFF">
            <w:pPr>
              <w:rPr>
                <w:rFonts w:ascii="Arial" w:hAnsi="Arial" w:cs="Arial"/>
                <w:b/>
                <w:bCs/>
                <w:i/>
                <w:iCs/>
                <w:color w:val="00853C"/>
                <w:sz w:val="20"/>
                <w:szCs w:val="20"/>
                <w:u w:val="single"/>
              </w:rPr>
            </w:pPr>
          </w:p>
        </w:tc>
        <w:tc>
          <w:tcPr>
            <w:tcW w:w="2835" w:type="dxa"/>
          </w:tcPr>
          <w:p w14:paraId="06CEEA86"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Glasnevin***</w:t>
            </w:r>
          </w:p>
        </w:tc>
        <w:tc>
          <w:tcPr>
            <w:tcW w:w="1559" w:type="dxa"/>
          </w:tcPr>
          <w:p w14:paraId="4B07CBE1"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 regen</w:t>
            </w:r>
          </w:p>
        </w:tc>
        <w:tc>
          <w:tcPr>
            <w:tcW w:w="1276" w:type="dxa"/>
          </w:tcPr>
          <w:p w14:paraId="05254F3C" w14:textId="77777777" w:rsidR="00B37CFF" w:rsidRPr="00382EAE" w:rsidRDefault="00B37CFF" w:rsidP="00B37CFF">
            <w:pPr>
              <w:rPr>
                <w:rFonts w:ascii="Arial" w:hAnsi="Arial" w:cs="Arial"/>
                <w:b/>
                <w:bCs/>
                <w:i/>
                <w:iCs/>
                <w:color w:val="00853C"/>
                <w:sz w:val="20"/>
                <w:szCs w:val="20"/>
                <w:u w:val="single"/>
              </w:rPr>
            </w:pPr>
            <w:r w:rsidRPr="03D14235">
              <w:rPr>
                <w:rFonts w:ascii="Arial" w:hAnsi="Arial" w:cs="Arial"/>
                <w:b/>
                <w:bCs/>
                <w:i/>
                <w:iCs/>
                <w:color w:val="00853C"/>
                <w:sz w:val="20"/>
                <w:szCs w:val="20"/>
                <w:u w:val="single"/>
              </w:rPr>
              <w:t>-</w:t>
            </w:r>
          </w:p>
        </w:tc>
        <w:tc>
          <w:tcPr>
            <w:tcW w:w="1417" w:type="dxa"/>
          </w:tcPr>
          <w:p w14:paraId="035D51C5" w14:textId="77777777" w:rsidR="00B37CFF" w:rsidRPr="00382EAE" w:rsidRDefault="00B37CFF" w:rsidP="00B37CFF">
            <w:pPr>
              <w:rPr>
                <w:rFonts w:ascii="Arial" w:hAnsi="Arial" w:cs="Arial"/>
                <w:b/>
                <w:bCs/>
                <w:i/>
                <w:iCs/>
                <w:color w:val="00853C"/>
                <w:sz w:val="20"/>
                <w:szCs w:val="20"/>
                <w:u w:val="single"/>
              </w:rPr>
            </w:pPr>
            <w:r w:rsidRPr="03D14235">
              <w:rPr>
                <w:rFonts w:ascii="Arial" w:hAnsi="Arial" w:cs="Arial"/>
                <w:b/>
                <w:bCs/>
                <w:i/>
                <w:iCs/>
                <w:color w:val="00853C"/>
                <w:sz w:val="20"/>
                <w:szCs w:val="20"/>
                <w:u w:val="single"/>
              </w:rPr>
              <w:t>-</w:t>
            </w:r>
          </w:p>
        </w:tc>
        <w:tc>
          <w:tcPr>
            <w:tcW w:w="1276" w:type="dxa"/>
            <w:tcBorders>
              <w:right w:val="single" w:sz="18" w:space="0" w:color="auto"/>
            </w:tcBorders>
          </w:tcPr>
          <w:p w14:paraId="2E16A30C" w14:textId="77777777" w:rsidR="00B37CFF" w:rsidRPr="00382EAE" w:rsidRDefault="00B37CFF" w:rsidP="00B37CFF">
            <w:pPr>
              <w:rPr>
                <w:rFonts w:ascii="Arial" w:hAnsi="Arial" w:cs="Arial"/>
                <w:b/>
                <w:bCs/>
                <w:i/>
                <w:iCs/>
                <w:color w:val="00853C"/>
                <w:sz w:val="20"/>
                <w:szCs w:val="20"/>
                <w:u w:val="single"/>
              </w:rPr>
            </w:pPr>
          </w:p>
        </w:tc>
      </w:tr>
      <w:tr w:rsidR="00B37CFF" w:rsidRPr="00382EAE" w14:paraId="46B19CE5" w14:textId="77777777" w:rsidTr="002A2EF5">
        <w:tc>
          <w:tcPr>
            <w:tcW w:w="1537" w:type="dxa"/>
            <w:tcBorders>
              <w:left w:val="single" w:sz="18" w:space="0" w:color="auto"/>
            </w:tcBorders>
          </w:tcPr>
          <w:p w14:paraId="1C677EE3"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South West Corridor</w:t>
            </w:r>
          </w:p>
        </w:tc>
        <w:tc>
          <w:tcPr>
            <w:tcW w:w="2835" w:type="dxa"/>
          </w:tcPr>
          <w:p w14:paraId="497B89B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City Edge/Inchicore lands***</w:t>
            </w:r>
          </w:p>
        </w:tc>
        <w:tc>
          <w:tcPr>
            <w:tcW w:w="1559" w:type="dxa"/>
          </w:tcPr>
          <w:p w14:paraId="235EA3EC"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 regen</w:t>
            </w:r>
          </w:p>
        </w:tc>
        <w:tc>
          <w:tcPr>
            <w:tcW w:w="1276" w:type="dxa"/>
          </w:tcPr>
          <w:p w14:paraId="00C34CEF" w14:textId="77777777" w:rsidR="00B37CFF" w:rsidRPr="00382EAE" w:rsidRDefault="00B37CFF" w:rsidP="00B37CFF">
            <w:pPr>
              <w:rPr>
                <w:rFonts w:ascii="Arial" w:hAnsi="Arial" w:cs="Arial"/>
                <w:b/>
                <w:bCs/>
                <w:i/>
                <w:iCs/>
                <w:color w:val="00853C"/>
                <w:sz w:val="20"/>
                <w:szCs w:val="20"/>
                <w:u w:val="single"/>
              </w:rPr>
            </w:pPr>
            <w:r w:rsidRPr="03D14235">
              <w:rPr>
                <w:rFonts w:ascii="Arial" w:hAnsi="Arial" w:cs="Arial"/>
                <w:b/>
                <w:bCs/>
                <w:i/>
                <w:iCs/>
                <w:color w:val="00853C"/>
                <w:sz w:val="20"/>
                <w:szCs w:val="20"/>
                <w:u w:val="single"/>
              </w:rPr>
              <w:t>-</w:t>
            </w:r>
          </w:p>
        </w:tc>
        <w:tc>
          <w:tcPr>
            <w:tcW w:w="1417" w:type="dxa"/>
          </w:tcPr>
          <w:p w14:paraId="5F6B2924" w14:textId="77777777" w:rsidR="00B37CFF" w:rsidRPr="00382EAE" w:rsidRDefault="00B37CFF" w:rsidP="00B37CFF">
            <w:pPr>
              <w:rPr>
                <w:rFonts w:ascii="Arial" w:hAnsi="Arial" w:cs="Arial"/>
                <w:b/>
                <w:bCs/>
                <w:i/>
                <w:iCs/>
                <w:color w:val="00853C"/>
                <w:sz w:val="20"/>
                <w:szCs w:val="20"/>
                <w:u w:val="single"/>
              </w:rPr>
            </w:pPr>
            <w:r w:rsidRPr="03D14235">
              <w:rPr>
                <w:rFonts w:ascii="Arial" w:hAnsi="Arial" w:cs="Arial"/>
                <w:b/>
                <w:bCs/>
                <w:i/>
                <w:iCs/>
                <w:color w:val="00853C"/>
                <w:sz w:val="20"/>
                <w:szCs w:val="20"/>
                <w:u w:val="single"/>
              </w:rPr>
              <w:t>-</w:t>
            </w:r>
          </w:p>
        </w:tc>
        <w:tc>
          <w:tcPr>
            <w:tcW w:w="1276" w:type="dxa"/>
            <w:tcBorders>
              <w:right w:val="single" w:sz="18" w:space="0" w:color="auto"/>
            </w:tcBorders>
          </w:tcPr>
          <w:p w14:paraId="2D162C63" w14:textId="77777777" w:rsidR="00B37CFF" w:rsidRPr="00382EAE" w:rsidRDefault="00B37CFF" w:rsidP="00B37CFF">
            <w:pPr>
              <w:rPr>
                <w:rFonts w:ascii="Arial" w:hAnsi="Arial" w:cs="Arial"/>
                <w:b/>
                <w:bCs/>
                <w:i/>
                <w:iCs/>
                <w:color w:val="00853C"/>
                <w:sz w:val="20"/>
                <w:szCs w:val="20"/>
                <w:u w:val="single"/>
              </w:rPr>
            </w:pPr>
          </w:p>
        </w:tc>
      </w:tr>
      <w:tr w:rsidR="00B37CFF" w:rsidRPr="00382EAE" w14:paraId="0FC5D695" w14:textId="77777777" w:rsidTr="002A2EF5">
        <w:tc>
          <w:tcPr>
            <w:tcW w:w="1537" w:type="dxa"/>
            <w:tcBorders>
              <w:left w:val="single" w:sz="18" w:space="0" w:color="auto"/>
            </w:tcBorders>
          </w:tcPr>
          <w:p w14:paraId="26DCC93F" w14:textId="77777777" w:rsidR="00B37CFF" w:rsidRPr="00382EAE" w:rsidRDefault="00B37CFF" w:rsidP="00B37CFF">
            <w:pPr>
              <w:rPr>
                <w:rFonts w:ascii="Arial" w:hAnsi="Arial" w:cs="Arial"/>
                <w:b/>
                <w:bCs/>
                <w:color w:val="00853C"/>
                <w:sz w:val="20"/>
                <w:szCs w:val="20"/>
                <w:u w:val="single"/>
              </w:rPr>
            </w:pPr>
          </w:p>
        </w:tc>
        <w:tc>
          <w:tcPr>
            <w:tcW w:w="2835" w:type="dxa"/>
          </w:tcPr>
          <w:p w14:paraId="7F21375F"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Emmett Road</w:t>
            </w:r>
          </w:p>
          <w:p w14:paraId="38562E46"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9)</w:t>
            </w:r>
          </w:p>
        </w:tc>
        <w:tc>
          <w:tcPr>
            <w:tcW w:w="1559" w:type="dxa"/>
          </w:tcPr>
          <w:p w14:paraId="5D3A098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Primarily residential</w:t>
            </w:r>
          </w:p>
        </w:tc>
        <w:tc>
          <w:tcPr>
            <w:tcW w:w="1276" w:type="dxa"/>
          </w:tcPr>
          <w:p w14:paraId="168C283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15</w:t>
            </w:r>
          </w:p>
        </w:tc>
        <w:tc>
          <w:tcPr>
            <w:tcW w:w="1417" w:type="dxa"/>
          </w:tcPr>
          <w:p w14:paraId="19EF3A8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1,050</w:t>
            </w:r>
          </w:p>
        </w:tc>
        <w:tc>
          <w:tcPr>
            <w:tcW w:w="1276" w:type="dxa"/>
            <w:tcBorders>
              <w:right w:val="single" w:sz="18" w:space="0" w:color="auto"/>
            </w:tcBorders>
          </w:tcPr>
          <w:p w14:paraId="09A4BBD0"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2,100</w:t>
            </w:r>
          </w:p>
        </w:tc>
      </w:tr>
      <w:tr w:rsidR="00B37CFF" w:rsidRPr="00382EAE" w14:paraId="736E6DDE" w14:textId="77777777" w:rsidTr="002A2EF5">
        <w:tc>
          <w:tcPr>
            <w:tcW w:w="1537" w:type="dxa"/>
            <w:tcBorders>
              <w:left w:val="single" w:sz="18" w:space="0" w:color="auto"/>
            </w:tcBorders>
          </w:tcPr>
          <w:p w14:paraId="33C5D890" w14:textId="77777777" w:rsidR="00B37CFF" w:rsidRPr="00382EAE" w:rsidRDefault="00B37CFF" w:rsidP="00B37CFF">
            <w:pPr>
              <w:rPr>
                <w:rFonts w:ascii="Arial" w:hAnsi="Arial" w:cs="Arial"/>
                <w:b/>
                <w:bCs/>
                <w:color w:val="00853C"/>
                <w:sz w:val="20"/>
                <w:szCs w:val="20"/>
                <w:u w:val="single"/>
              </w:rPr>
            </w:pPr>
          </w:p>
        </w:tc>
        <w:tc>
          <w:tcPr>
            <w:tcW w:w="2835" w:type="dxa"/>
          </w:tcPr>
          <w:p w14:paraId="4811DC43"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 xml:space="preserve">Naas Road </w:t>
            </w:r>
          </w:p>
          <w:p w14:paraId="703BC8E9"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(SDRA 5 and KUV)</w:t>
            </w:r>
          </w:p>
        </w:tc>
        <w:tc>
          <w:tcPr>
            <w:tcW w:w="1559" w:type="dxa"/>
          </w:tcPr>
          <w:p w14:paraId="409772ED"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 xml:space="preserve">Mixed use </w:t>
            </w:r>
          </w:p>
        </w:tc>
        <w:tc>
          <w:tcPr>
            <w:tcW w:w="1276" w:type="dxa"/>
          </w:tcPr>
          <w:p w14:paraId="0D20D7AD"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18</w:t>
            </w:r>
          </w:p>
        </w:tc>
        <w:tc>
          <w:tcPr>
            <w:tcW w:w="1417" w:type="dxa"/>
          </w:tcPr>
          <w:p w14:paraId="3FFEB8B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3,300</w:t>
            </w:r>
          </w:p>
        </w:tc>
        <w:tc>
          <w:tcPr>
            <w:tcW w:w="1276" w:type="dxa"/>
            <w:tcBorders>
              <w:right w:val="single" w:sz="18" w:space="0" w:color="auto"/>
            </w:tcBorders>
          </w:tcPr>
          <w:p w14:paraId="2A00955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6,600</w:t>
            </w:r>
          </w:p>
        </w:tc>
      </w:tr>
      <w:tr w:rsidR="00B37CFF" w:rsidRPr="00382EAE" w14:paraId="1A8719B6" w14:textId="77777777" w:rsidTr="002A2EF5">
        <w:tc>
          <w:tcPr>
            <w:tcW w:w="1537" w:type="dxa"/>
            <w:tcBorders>
              <w:left w:val="single" w:sz="18" w:space="0" w:color="auto"/>
            </w:tcBorders>
          </w:tcPr>
          <w:p w14:paraId="6E79C51F" w14:textId="77777777" w:rsidR="00B37CFF" w:rsidRPr="00382EAE" w:rsidRDefault="00B37CFF" w:rsidP="00B37CFF">
            <w:pPr>
              <w:rPr>
                <w:rFonts w:ascii="Arial" w:hAnsi="Arial" w:cs="Arial"/>
                <w:b/>
                <w:bCs/>
                <w:color w:val="00853C"/>
                <w:sz w:val="20"/>
                <w:szCs w:val="20"/>
                <w:u w:val="single"/>
              </w:rPr>
            </w:pPr>
          </w:p>
        </w:tc>
        <w:tc>
          <w:tcPr>
            <w:tcW w:w="2835" w:type="dxa"/>
          </w:tcPr>
          <w:p w14:paraId="508C309E"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Park West and Cherry Orchard (SDRA 4)</w:t>
            </w:r>
          </w:p>
        </w:tc>
        <w:tc>
          <w:tcPr>
            <w:tcW w:w="1559" w:type="dxa"/>
          </w:tcPr>
          <w:p w14:paraId="2D320F11"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Residential and open space</w:t>
            </w:r>
          </w:p>
        </w:tc>
        <w:tc>
          <w:tcPr>
            <w:tcW w:w="1276" w:type="dxa"/>
          </w:tcPr>
          <w:p w14:paraId="7478C7B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49</w:t>
            </w:r>
          </w:p>
        </w:tc>
        <w:tc>
          <w:tcPr>
            <w:tcW w:w="1417" w:type="dxa"/>
          </w:tcPr>
          <w:p w14:paraId="58923E00"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2,500-3,100</w:t>
            </w:r>
          </w:p>
        </w:tc>
        <w:tc>
          <w:tcPr>
            <w:tcW w:w="1276" w:type="dxa"/>
            <w:tcBorders>
              <w:right w:val="single" w:sz="18" w:space="0" w:color="auto"/>
            </w:tcBorders>
          </w:tcPr>
          <w:p w14:paraId="7D615858"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6,200</w:t>
            </w:r>
          </w:p>
        </w:tc>
      </w:tr>
      <w:tr w:rsidR="00B37CFF" w:rsidRPr="00382EAE" w14:paraId="3DC70F09" w14:textId="77777777" w:rsidTr="002A2EF5">
        <w:tc>
          <w:tcPr>
            <w:tcW w:w="1537" w:type="dxa"/>
            <w:tcBorders>
              <w:left w:val="single" w:sz="18" w:space="0" w:color="auto"/>
            </w:tcBorders>
          </w:tcPr>
          <w:p w14:paraId="4BF22AC4" w14:textId="77777777" w:rsidR="00B37CFF" w:rsidRPr="00382EAE" w:rsidRDefault="00B37CFF" w:rsidP="00B37CFF">
            <w:pPr>
              <w:rPr>
                <w:rFonts w:ascii="Arial" w:hAnsi="Arial" w:cs="Arial"/>
                <w:b/>
                <w:bCs/>
                <w:color w:val="00853C"/>
                <w:sz w:val="20"/>
                <w:szCs w:val="20"/>
                <w:u w:val="single"/>
              </w:rPr>
            </w:pPr>
          </w:p>
        </w:tc>
        <w:tc>
          <w:tcPr>
            <w:tcW w:w="2835" w:type="dxa"/>
          </w:tcPr>
          <w:p w14:paraId="245F7E44"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Other KUVs- Ballyfermot, Crumlin</w:t>
            </w:r>
          </w:p>
        </w:tc>
        <w:tc>
          <w:tcPr>
            <w:tcW w:w="1559" w:type="dxa"/>
          </w:tcPr>
          <w:p w14:paraId="7E7BC11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6CAC10CF" w14:textId="77777777" w:rsidR="00B37CFF" w:rsidRPr="00382EAE" w:rsidRDefault="00B37CFF" w:rsidP="00B37CFF">
            <w:pPr>
              <w:rPr>
                <w:rFonts w:ascii="Arial" w:hAnsi="Arial" w:cs="Arial"/>
                <w:b/>
                <w:bCs/>
                <w:color w:val="00853C"/>
                <w:sz w:val="20"/>
                <w:szCs w:val="20"/>
                <w:u w:val="single"/>
              </w:rPr>
            </w:pPr>
          </w:p>
        </w:tc>
        <w:tc>
          <w:tcPr>
            <w:tcW w:w="1417" w:type="dxa"/>
          </w:tcPr>
          <w:p w14:paraId="200DB389" w14:textId="77777777" w:rsidR="00B37CFF" w:rsidRPr="00382EAE" w:rsidRDefault="00B37CFF" w:rsidP="00B37CFF">
            <w:pPr>
              <w:rPr>
                <w:rFonts w:ascii="Arial" w:hAnsi="Arial" w:cs="Arial"/>
                <w:b/>
                <w:bCs/>
                <w:color w:val="00853C"/>
                <w:sz w:val="20"/>
                <w:szCs w:val="20"/>
                <w:u w:val="single"/>
              </w:rPr>
            </w:pPr>
          </w:p>
        </w:tc>
        <w:tc>
          <w:tcPr>
            <w:tcW w:w="1276" w:type="dxa"/>
            <w:tcBorders>
              <w:right w:val="single" w:sz="18" w:space="0" w:color="auto"/>
            </w:tcBorders>
          </w:tcPr>
          <w:p w14:paraId="48AD5C9F" w14:textId="77777777" w:rsidR="00B37CFF" w:rsidRPr="00382EAE" w:rsidRDefault="00B37CFF" w:rsidP="00B37CFF">
            <w:pPr>
              <w:rPr>
                <w:rFonts w:ascii="Arial" w:hAnsi="Arial" w:cs="Arial"/>
                <w:b/>
                <w:bCs/>
                <w:color w:val="00853C"/>
                <w:sz w:val="20"/>
                <w:szCs w:val="20"/>
                <w:u w:val="single"/>
              </w:rPr>
            </w:pPr>
          </w:p>
        </w:tc>
      </w:tr>
      <w:tr w:rsidR="00B37CFF" w:rsidRPr="00382EAE" w14:paraId="7B8C6EC0" w14:textId="77777777" w:rsidTr="002A2EF5">
        <w:tc>
          <w:tcPr>
            <w:tcW w:w="1537" w:type="dxa"/>
            <w:tcBorders>
              <w:left w:val="single" w:sz="18" w:space="0" w:color="auto"/>
            </w:tcBorders>
          </w:tcPr>
          <w:p w14:paraId="1898ACD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South East Corridor</w:t>
            </w:r>
          </w:p>
        </w:tc>
        <w:tc>
          <w:tcPr>
            <w:tcW w:w="2835" w:type="dxa"/>
          </w:tcPr>
          <w:p w14:paraId="342C063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 xml:space="preserve">Other KUVs- Rathmines </w:t>
            </w:r>
          </w:p>
        </w:tc>
        <w:tc>
          <w:tcPr>
            <w:tcW w:w="1559" w:type="dxa"/>
          </w:tcPr>
          <w:p w14:paraId="17F6DF05"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Mixed use</w:t>
            </w:r>
          </w:p>
        </w:tc>
        <w:tc>
          <w:tcPr>
            <w:tcW w:w="1276" w:type="dxa"/>
          </w:tcPr>
          <w:p w14:paraId="74D68C65" w14:textId="77777777" w:rsidR="00B37CFF" w:rsidRPr="00382EAE" w:rsidRDefault="00B37CFF" w:rsidP="00B37CFF">
            <w:pPr>
              <w:rPr>
                <w:rFonts w:ascii="Arial" w:hAnsi="Arial" w:cs="Arial"/>
                <w:b/>
                <w:bCs/>
                <w:color w:val="00853C"/>
                <w:sz w:val="20"/>
                <w:szCs w:val="20"/>
                <w:u w:val="single"/>
              </w:rPr>
            </w:pPr>
          </w:p>
        </w:tc>
        <w:tc>
          <w:tcPr>
            <w:tcW w:w="1417" w:type="dxa"/>
          </w:tcPr>
          <w:p w14:paraId="65D4E6C4" w14:textId="77777777" w:rsidR="00B37CFF" w:rsidRPr="00382EAE" w:rsidRDefault="00B37CFF" w:rsidP="00B37CFF">
            <w:pPr>
              <w:rPr>
                <w:rFonts w:ascii="Arial" w:hAnsi="Arial" w:cs="Arial"/>
                <w:b/>
                <w:bCs/>
                <w:color w:val="00853C"/>
                <w:sz w:val="20"/>
                <w:szCs w:val="20"/>
                <w:u w:val="single"/>
              </w:rPr>
            </w:pPr>
          </w:p>
        </w:tc>
        <w:tc>
          <w:tcPr>
            <w:tcW w:w="1276" w:type="dxa"/>
            <w:tcBorders>
              <w:right w:val="single" w:sz="18" w:space="0" w:color="auto"/>
            </w:tcBorders>
          </w:tcPr>
          <w:p w14:paraId="33A5D295" w14:textId="77777777" w:rsidR="00B37CFF" w:rsidRPr="00382EAE" w:rsidRDefault="00B37CFF" w:rsidP="00B37CFF">
            <w:pPr>
              <w:rPr>
                <w:rFonts w:ascii="Arial" w:hAnsi="Arial" w:cs="Arial"/>
                <w:b/>
                <w:bCs/>
                <w:color w:val="00853C"/>
                <w:sz w:val="20"/>
                <w:szCs w:val="20"/>
                <w:u w:val="single"/>
              </w:rPr>
            </w:pPr>
          </w:p>
        </w:tc>
      </w:tr>
      <w:tr w:rsidR="00B37CFF" w:rsidRPr="00382EAE" w14:paraId="69E3F61D" w14:textId="77777777" w:rsidTr="002A2EF5">
        <w:tc>
          <w:tcPr>
            <w:tcW w:w="9903" w:type="dxa"/>
            <w:gridSpan w:val="6"/>
            <w:tcBorders>
              <w:top w:val="single" w:sz="18" w:space="0" w:color="auto"/>
              <w:left w:val="single" w:sz="18" w:space="0" w:color="auto"/>
              <w:right w:val="single" w:sz="18" w:space="0" w:color="auto"/>
            </w:tcBorders>
          </w:tcPr>
          <w:p w14:paraId="5581A6AC"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Urban Consolidation</w:t>
            </w:r>
          </w:p>
        </w:tc>
      </w:tr>
      <w:tr w:rsidR="00B37CFF" w:rsidRPr="00382EAE" w14:paraId="530C9737" w14:textId="77777777" w:rsidTr="002A2EF5">
        <w:tc>
          <w:tcPr>
            <w:tcW w:w="1537" w:type="dxa"/>
            <w:tcBorders>
              <w:left w:val="single" w:sz="18" w:space="0" w:color="auto"/>
              <w:bottom w:val="single" w:sz="18" w:space="0" w:color="auto"/>
            </w:tcBorders>
          </w:tcPr>
          <w:p w14:paraId="6965AA5F" w14:textId="6EE5C2B2"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 xml:space="preserve">City </w:t>
            </w:r>
            <w:r w:rsidR="0060768D">
              <w:rPr>
                <w:rFonts w:ascii="Arial" w:hAnsi="Arial" w:cs="Arial"/>
                <w:b/>
                <w:bCs/>
                <w:color w:val="00853C"/>
                <w:sz w:val="20"/>
                <w:szCs w:val="20"/>
                <w:u w:val="single"/>
              </w:rPr>
              <w:t>C</w:t>
            </w:r>
            <w:r w:rsidRPr="03D14235">
              <w:rPr>
                <w:rFonts w:ascii="Arial" w:hAnsi="Arial" w:cs="Arial"/>
                <w:b/>
                <w:bCs/>
                <w:color w:val="00853C"/>
                <w:sz w:val="20"/>
                <w:szCs w:val="20"/>
                <w:u w:val="single"/>
              </w:rPr>
              <w:t>entre within M50</w:t>
            </w:r>
          </w:p>
        </w:tc>
        <w:tc>
          <w:tcPr>
            <w:tcW w:w="2835" w:type="dxa"/>
            <w:tcBorders>
              <w:bottom w:val="single" w:sz="18" w:space="0" w:color="auto"/>
            </w:tcBorders>
          </w:tcPr>
          <w:p w14:paraId="7C45F7AB"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Infill/smaller scale Brownfield and opportunity sites</w:t>
            </w:r>
          </w:p>
        </w:tc>
        <w:tc>
          <w:tcPr>
            <w:tcW w:w="1559" w:type="dxa"/>
            <w:tcBorders>
              <w:bottom w:val="single" w:sz="18" w:space="0" w:color="auto"/>
            </w:tcBorders>
          </w:tcPr>
          <w:p w14:paraId="233B5050"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Primarily residential</w:t>
            </w:r>
          </w:p>
        </w:tc>
        <w:tc>
          <w:tcPr>
            <w:tcW w:w="1276" w:type="dxa"/>
            <w:tcBorders>
              <w:bottom w:val="single" w:sz="18" w:space="0" w:color="auto"/>
            </w:tcBorders>
          </w:tcPr>
          <w:p w14:paraId="5DD561C6" w14:textId="764E7846" w:rsidR="00B37CFF" w:rsidRPr="002D62B1" w:rsidRDefault="00942E30" w:rsidP="00B37CFF">
            <w:pPr>
              <w:rPr>
                <w:rFonts w:ascii="Arial" w:hAnsi="Arial" w:cs="Arial"/>
                <w:b/>
                <w:bCs/>
                <w:strike/>
                <w:color w:val="EB0000"/>
                <w:sz w:val="20"/>
                <w:szCs w:val="20"/>
                <w:u w:val="single"/>
              </w:rPr>
            </w:pPr>
            <w:r>
              <w:rPr>
                <w:rFonts w:ascii="Arial" w:hAnsi="Arial" w:cs="Arial"/>
                <w:b/>
                <w:bCs/>
                <w:strike/>
                <w:color w:val="EB0000"/>
                <w:sz w:val="20"/>
                <w:szCs w:val="20"/>
                <w:u w:val="single"/>
              </w:rPr>
              <w:t>(</w:t>
            </w:r>
            <w:r w:rsidR="00B37CFF" w:rsidRPr="002D62B1">
              <w:rPr>
                <w:rFonts w:ascii="Arial" w:hAnsi="Arial" w:cs="Arial"/>
                <w:b/>
                <w:bCs/>
                <w:strike/>
                <w:color w:val="EB0000"/>
                <w:sz w:val="20"/>
                <w:szCs w:val="20"/>
                <w:u w:val="single"/>
              </w:rPr>
              <w:t>189</w:t>
            </w:r>
            <w:r>
              <w:rPr>
                <w:rFonts w:ascii="Arial" w:hAnsi="Arial" w:cs="Arial"/>
                <w:b/>
                <w:bCs/>
                <w:strike/>
                <w:color w:val="EB0000"/>
                <w:sz w:val="20"/>
                <w:szCs w:val="20"/>
                <w:u w:val="single"/>
              </w:rPr>
              <w:t>)</w:t>
            </w:r>
          </w:p>
          <w:p w14:paraId="3584C3D6" w14:textId="40EFC2DC" w:rsidR="00811949" w:rsidRPr="00811949" w:rsidRDefault="00811949" w:rsidP="00B37CFF">
            <w:pPr>
              <w:rPr>
                <w:rFonts w:ascii="Arial" w:hAnsi="Arial" w:cs="Arial"/>
                <w:b/>
                <w:bCs/>
                <w:color w:val="FF0000"/>
                <w:sz w:val="20"/>
                <w:szCs w:val="20"/>
                <w:u w:val="single"/>
              </w:rPr>
            </w:pPr>
            <w:r w:rsidRPr="00811949">
              <w:rPr>
                <w:rFonts w:ascii="Arial" w:hAnsi="Arial" w:cs="Arial"/>
                <w:b/>
                <w:bCs/>
                <w:color w:val="00853C"/>
                <w:sz w:val="20"/>
                <w:szCs w:val="20"/>
                <w:u w:val="single"/>
              </w:rPr>
              <w:t>187.5</w:t>
            </w:r>
          </w:p>
        </w:tc>
        <w:tc>
          <w:tcPr>
            <w:tcW w:w="1417" w:type="dxa"/>
            <w:tcBorders>
              <w:bottom w:val="single" w:sz="18" w:space="0" w:color="auto"/>
            </w:tcBorders>
          </w:tcPr>
          <w:p w14:paraId="3C8A866E" w14:textId="1BA80AAC" w:rsidR="00B37CFF" w:rsidRPr="002D62B1" w:rsidRDefault="00942E30" w:rsidP="00B37CFF">
            <w:pPr>
              <w:rPr>
                <w:rFonts w:ascii="Arial" w:hAnsi="Arial" w:cs="Arial"/>
                <w:b/>
                <w:bCs/>
                <w:strike/>
                <w:color w:val="EB0000"/>
                <w:sz w:val="20"/>
                <w:szCs w:val="20"/>
                <w:u w:val="single"/>
              </w:rPr>
            </w:pPr>
            <w:r>
              <w:rPr>
                <w:rFonts w:ascii="Arial" w:hAnsi="Arial" w:cs="Arial"/>
                <w:b/>
                <w:bCs/>
                <w:strike/>
                <w:color w:val="EB0000"/>
                <w:sz w:val="20"/>
                <w:szCs w:val="20"/>
                <w:u w:val="single"/>
              </w:rPr>
              <w:t>(</w:t>
            </w:r>
            <w:r w:rsidR="00B37CFF" w:rsidRPr="002D62B1">
              <w:rPr>
                <w:rFonts w:ascii="Arial" w:hAnsi="Arial" w:cs="Arial"/>
                <w:b/>
                <w:bCs/>
                <w:strike/>
                <w:color w:val="EB0000"/>
                <w:sz w:val="20"/>
                <w:szCs w:val="20"/>
                <w:u w:val="single"/>
              </w:rPr>
              <w:t>13,000</w:t>
            </w:r>
            <w:r>
              <w:rPr>
                <w:rFonts w:ascii="Arial" w:hAnsi="Arial" w:cs="Arial"/>
                <w:b/>
                <w:bCs/>
                <w:strike/>
                <w:color w:val="EB0000"/>
                <w:sz w:val="20"/>
                <w:szCs w:val="20"/>
                <w:u w:val="single"/>
              </w:rPr>
              <w:t>)</w:t>
            </w:r>
          </w:p>
          <w:p w14:paraId="4159BA1D" w14:textId="67E0BB56" w:rsidR="00811949" w:rsidRPr="00811949" w:rsidRDefault="00811949" w:rsidP="00B37CFF">
            <w:pPr>
              <w:rPr>
                <w:rFonts w:ascii="Arial" w:hAnsi="Arial" w:cs="Arial"/>
                <w:b/>
                <w:bCs/>
                <w:color w:val="FF0000"/>
                <w:sz w:val="20"/>
                <w:szCs w:val="20"/>
                <w:u w:val="single"/>
              </w:rPr>
            </w:pPr>
            <w:r w:rsidRPr="00811949">
              <w:rPr>
                <w:rFonts w:ascii="Arial" w:hAnsi="Arial" w:cs="Arial"/>
                <w:b/>
                <w:bCs/>
                <w:color w:val="00853C"/>
                <w:sz w:val="20"/>
                <w:szCs w:val="20"/>
                <w:u w:val="single"/>
              </w:rPr>
              <w:t>12,900</w:t>
            </w:r>
          </w:p>
        </w:tc>
        <w:tc>
          <w:tcPr>
            <w:tcW w:w="1276" w:type="dxa"/>
            <w:tcBorders>
              <w:bottom w:val="single" w:sz="18" w:space="0" w:color="auto"/>
              <w:right w:val="single" w:sz="18" w:space="0" w:color="auto"/>
            </w:tcBorders>
          </w:tcPr>
          <w:p w14:paraId="449D4BEE" w14:textId="48B651B7" w:rsidR="00B37CFF" w:rsidRPr="002D62B1" w:rsidRDefault="00942E30" w:rsidP="00B37CFF">
            <w:pPr>
              <w:rPr>
                <w:rFonts w:ascii="Arial" w:hAnsi="Arial" w:cs="Arial"/>
                <w:b/>
                <w:bCs/>
                <w:strike/>
                <w:color w:val="EB0000"/>
                <w:sz w:val="20"/>
                <w:szCs w:val="20"/>
                <w:u w:val="single"/>
              </w:rPr>
            </w:pPr>
            <w:r>
              <w:rPr>
                <w:rFonts w:ascii="Arial" w:hAnsi="Arial" w:cs="Arial"/>
                <w:b/>
                <w:bCs/>
                <w:strike/>
                <w:color w:val="EB0000"/>
                <w:sz w:val="20"/>
                <w:szCs w:val="20"/>
                <w:u w:val="single"/>
              </w:rPr>
              <w:t>(</w:t>
            </w:r>
            <w:r w:rsidR="00B37CFF" w:rsidRPr="002D62B1">
              <w:rPr>
                <w:rFonts w:ascii="Arial" w:hAnsi="Arial" w:cs="Arial"/>
                <w:b/>
                <w:bCs/>
                <w:strike/>
                <w:color w:val="EB0000"/>
                <w:sz w:val="20"/>
                <w:szCs w:val="20"/>
                <w:u w:val="single"/>
              </w:rPr>
              <w:t>23,400</w:t>
            </w:r>
            <w:r>
              <w:rPr>
                <w:rFonts w:ascii="Arial" w:hAnsi="Arial" w:cs="Arial"/>
                <w:b/>
                <w:bCs/>
                <w:strike/>
                <w:color w:val="EB0000"/>
                <w:sz w:val="20"/>
                <w:szCs w:val="20"/>
                <w:u w:val="single"/>
              </w:rPr>
              <w:t>)</w:t>
            </w:r>
          </w:p>
          <w:p w14:paraId="2A45CE6B" w14:textId="048609B2" w:rsidR="00811949" w:rsidRPr="00811949" w:rsidRDefault="00811949" w:rsidP="00B37CFF">
            <w:pPr>
              <w:rPr>
                <w:rFonts w:ascii="Arial" w:hAnsi="Arial" w:cs="Arial"/>
                <w:b/>
                <w:bCs/>
                <w:color w:val="FF0000"/>
                <w:sz w:val="20"/>
                <w:szCs w:val="20"/>
                <w:u w:val="single"/>
              </w:rPr>
            </w:pPr>
            <w:r w:rsidRPr="00811949">
              <w:rPr>
                <w:rFonts w:ascii="Arial" w:hAnsi="Arial" w:cs="Arial"/>
                <w:b/>
                <w:bCs/>
                <w:color w:val="00853C"/>
                <w:sz w:val="20"/>
                <w:szCs w:val="20"/>
                <w:u w:val="single"/>
              </w:rPr>
              <w:t>23</w:t>
            </w:r>
            <w:r>
              <w:rPr>
                <w:rFonts w:ascii="Arial" w:hAnsi="Arial" w:cs="Arial"/>
                <w:b/>
                <w:bCs/>
                <w:color w:val="00853C"/>
                <w:sz w:val="20"/>
                <w:szCs w:val="20"/>
                <w:u w:val="single"/>
              </w:rPr>
              <w:t>,</w:t>
            </w:r>
            <w:r w:rsidRPr="00811949">
              <w:rPr>
                <w:rFonts w:ascii="Arial" w:hAnsi="Arial" w:cs="Arial"/>
                <w:b/>
                <w:bCs/>
                <w:color w:val="00853C"/>
                <w:sz w:val="20"/>
                <w:szCs w:val="20"/>
                <w:u w:val="single"/>
              </w:rPr>
              <w:t>220</w:t>
            </w:r>
          </w:p>
        </w:tc>
      </w:tr>
      <w:tr w:rsidR="00B37CFF" w:rsidRPr="00382EAE" w14:paraId="0A3E8905" w14:textId="77777777" w:rsidTr="002A2EF5">
        <w:tc>
          <w:tcPr>
            <w:tcW w:w="1537" w:type="dxa"/>
            <w:tcBorders>
              <w:top w:val="single" w:sz="18" w:space="0" w:color="auto"/>
              <w:left w:val="single" w:sz="18" w:space="0" w:color="auto"/>
              <w:bottom w:val="single" w:sz="18" w:space="0" w:color="auto"/>
            </w:tcBorders>
          </w:tcPr>
          <w:p w14:paraId="2512099A" w14:textId="77777777" w:rsidR="00B37CFF" w:rsidRPr="00382EAE" w:rsidRDefault="00B37CFF" w:rsidP="00B37CFF">
            <w:pPr>
              <w:rPr>
                <w:rFonts w:ascii="Arial" w:hAnsi="Arial" w:cs="Arial"/>
                <w:b/>
                <w:bCs/>
                <w:color w:val="00853C"/>
                <w:sz w:val="20"/>
                <w:szCs w:val="20"/>
                <w:u w:val="single"/>
              </w:rPr>
            </w:pPr>
            <w:r w:rsidRPr="03D14235">
              <w:rPr>
                <w:rFonts w:ascii="Arial" w:hAnsi="Arial" w:cs="Arial"/>
                <w:b/>
                <w:bCs/>
                <w:color w:val="00853C"/>
                <w:sz w:val="20"/>
                <w:szCs w:val="20"/>
                <w:u w:val="single"/>
              </w:rPr>
              <w:t>TOTAL</w:t>
            </w:r>
          </w:p>
        </w:tc>
        <w:tc>
          <w:tcPr>
            <w:tcW w:w="2835" w:type="dxa"/>
            <w:tcBorders>
              <w:top w:val="single" w:sz="18" w:space="0" w:color="auto"/>
              <w:bottom w:val="single" w:sz="18" w:space="0" w:color="auto"/>
            </w:tcBorders>
          </w:tcPr>
          <w:p w14:paraId="40070CA5" w14:textId="77777777" w:rsidR="00B37CFF" w:rsidRPr="00382EAE" w:rsidRDefault="00B37CFF" w:rsidP="00B37CFF">
            <w:pPr>
              <w:rPr>
                <w:rFonts w:ascii="Arial" w:hAnsi="Arial" w:cs="Arial"/>
                <w:b/>
                <w:bCs/>
                <w:color w:val="00853C"/>
                <w:sz w:val="20"/>
                <w:szCs w:val="20"/>
                <w:u w:val="single"/>
              </w:rPr>
            </w:pPr>
          </w:p>
        </w:tc>
        <w:tc>
          <w:tcPr>
            <w:tcW w:w="1559" w:type="dxa"/>
            <w:tcBorders>
              <w:top w:val="single" w:sz="18" w:space="0" w:color="auto"/>
              <w:bottom w:val="single" w:sz="18" w:space="0" w:color="auto"/>
            </w:tcBorders>
          </w:tcPr>
          <w:p w14:paraId="697CFC84" w14:textId="77777777" w:rsidR="00B37CFF" w:rsidRPr="00382EAE" w:rsidRDefault="00B37CFF" w:rsidP="00B37CFF">
            <w:pPr>
              <w:rPr>
                <w:rFonts w:ascii="Arial" w:hAnsi="Arial" w:cs="Arial"/>
                <w:b/>
                <w:bCs/>
                <w:color w:val="00853C"/>
                <w:sz w:val="20"/>
                <w:szCs w:val="20"/>
                <w:u w:val="single"/>
              </w:rPr>
            </w:pPr>
          </w:p>
        </w:tc>
        <w:tc>
          <w:tcPr>
            <w:tcW w:w="1276" w:type="dxa"/>
            <w:tcBorders>
              <w:top w:val="single" w:sz="18" w:space="0" w:color="auto"/>
              <w:bottom w:val="single" w:sz="18" w:space="0" w:color="auto"/>
            </w:tcBorders>
          </w:tcPr>
          <w:p w14:paraId="3A456313" w14:textId="6EC69F3D" w:rsidR="00B37CFF" w:rsidRPr="002D62B1" w:rsidRDefault="00942E30" w:rsidP="00B37CFF">
            <w:pPr>
              <w:rPr>
                <w:rFonts w:ascii="Arial" w:hAnsi="Arial" w:cs="Arial"/>
                <w:b/>
                <w:bCs/>
                <w:strike/>
                <w:color w:val="EB0000"/>
                <w:sz w:val="20"/>
                <w:szCs w:val="20"/>
                <w:u w:val="single"/>
              </w:rPr>
            </w:pPr>
            <w:r>
              <w:rPr>
                <w:rFonts w:ascii="Arial" w:hAnsi="Arial" w:cs="Arial"/>
                <w:b/>
                <w:bCs/>
                <w:strike/>
                <w:color w:val="EB0000"/>
                <w:sz w:val="20"/>
                <w:szCs w:val="20"/>
                <w:u w:val="single"/>
              </w:rPr>
              <w:t>(</w:t>
            </w:r>
            <w:r w:rsidR="00B37CFF" w:rsidRPr="002D62B1">
              <w:rPr>
                <w:rFonts w:ascii="Arial" w:hAnsi="Arial" w:cs="Arial"/>
                <w:b/>
                <w:bCs/>
                <w:strike/>
                <w:color w:val="EB0000"/>
                <w:sz w:val="20"/>
                <w:szCs w:val="20"/>
                <w:u w:val="single"/>
              </w:rPr>
              <w:t>544</w:t>
            </w:r>
            <w:r>
              <w:rPr>
                <w:rFonts w:ascii="Arial" w:hAnsi="Arial" w:cs="Arial"/>
                <w:b/>
                <w:bCs/>
                <w:strike/>
                <w:color w:val="EB0000"/>
                <w:sz w:val="20"/>
                <w:szCs w:val="20"/>
                <w:u w:val="single"/>
              </w:rPr>
              <w:t>)</w:t>
            </w:r>
          </w:p>
          <w:p w14:paraId="7AF04757" w14:textId="50A8E44F" w:rsidR="002C14EC" w:rsidRPr="00382EAE" w:rsidRDefault="002C14EC" w:rsidP="00811949">
            <w:pPr>
              <w:rPr>
                <w:rFonts w:ascii="Arial" w:hAnsi="Arial" w:cs="Arial"/>
                <w:b/>
                <w:bCs/>
                <w:color w:val="00853C"/>
                <w:sz w:val="20"/>
                <w:szCs w:val="20"/>
                <w:u w:val="single"/>
              </w:rPr>
            </w:pPr>
            <w:r>
              <w:rPr>
                <w:rFonts w:ascii="Arial" w:hAnsi="Arial" w:cs="Arial"/>
                <w:b/>
                <w:bCs/>
                <w:color w:val="00853C"/>
                <w:sz w:val="20"/>
                <w:szCs w:val="20"/>
                <w:u w:val="single"/>
              </w:rPr>
              <w:t>54</w:t>
            </w:r>
            <w:r w:rsidR="00811949">
              <w:rPr>
                <w:rFonts w:ascii="Arial" w:hAnsi="Arial" w:cs="Arial"/>
                <w:b/>
                <w:bCs/>
                <w:color w:val="00853C"/>
                <w:sz w:val="20"/>
                <w:szCs w:val="20"/>
                <w:u w:val="single"/>
              </w:rPr>
              <w:t>6</w:t>
            </w:r>
          </w:p>
        </w:tc>
        <w:tc>
          <w:tcPr>
            <w:tcW w:w="1417" w:type="dxa"/>
            <w:tcBorders>
              <w:top w:val="single" w:sz="18" w:space="0" w:color="auto"/>
              <w:bottom w:val="single" w:sz="18" w:space="0" w:color="auto"/>
            </w:tcBorders>
          </w:tcPr>
          <w:p w14:paraId="6EEDCA51" w14:textId="383BD967" w:rsidR="00B37CFF" w:rsidRPr="00382EAE" w:rsidRDefault="00AC716B" w:rsidP="00FE741D">
            <w:pPr>
              <w:rPr>
                <w:rFonts w:ascii="Arial" w:hAnsi="Arial" w:cs="Arial"/>
                <w:b/>
                <w:bCs/>
                <w:color w:val="00853C"/>
                <w:sz w:val="20"/>
                <w:szCs w:val="20"/>
                <w:u w:val="single"/>
              </w:rPr>
            </w:pPr>
            <w:r w:rsidRPr="002D62B1">
              <w:rPr>
                <w:rFonts w:ascii="Arial" w:hAnsi="Arial" w:cs="Arial"/>
                <w:b/>
                <w:bCs/>
                <w:strike/>
                <w:color w:val="EB0000"/>
                <w:sz w:val="20"/>
                <w:szCs w:val="20"/>
              </w:rPr>
              <w:t>(48,800)</w:t>
            </w:r>
            <w:r w:rsidRPr="002C14EC">
              <w:rPr>
                <w:rFonts w:ascii="Arial" w:hAnsi="Arial" w:cs="Arial"/>
                <w:b/>
                <w:bCs/>
                <w:color w:val="FF0000"/>
                <w:sz w:val="20"/>
                <w:szCs w:val="20"/>
                <w:u w:val="single"/>
              </w:rPr>
              <w:t xml:space="preserve"> </w:t>
            </w:r>
            <w:r w:rsidR="00FE741D">
              <w:rPr>
                <w:rFonts w:ascii="Arial" w:hAnsi="Arial" w:cs="Arial"/>
                <w:b/>
                <w:bCs/>
                <w:color w:val="00853C"/>
                <w:sz w:val="20"/>
                <w:szCs w:val="20"/>
                <w:u w:val="single"/>
              </w:rPr>
              <w:t>47,9</w:t>
            </w:r>
            <w:r w:rsidR="00377F56" w:rsidRPr="00377F56">
              <w:rPr>
                <w:rFonts w:ascii="Arial" w:hAnsi="Arial" w:cs="Arial"/>
                <w:b/>
                <w:bCs/>
                <w:color w:val="00853C"/>
                <w:sz w:val="20"/>
                <w:szCs w:val="20"/>
                <w:u w:val="single"/>
              </w:rPr>
              <w:t xml:space="preserve">50 - </w:t>
            </w:r>
            <w:r w:rsidR="002A2EF5" w:rsidRPr="002C14EC">
              <w:rPr>
                <w:rFonts w:ascii="Arial" w:hAnsi="Arial" w:cs="Arial"/>
                <w:b/>
                <w:bCs/>
                <w:color w:val="00853C"/>
                <w:sz w:val="20"/>
                <w:szCs w:val="20"/>
                <w:u w:val="single"/>
              </w:rPr>
              <w:t>4</w:t>
            </w:r>
            <w:r w:rsidR="002C14EC" w:rsidRPr="002C14EC">
              <w:rPr>
                <w:rFonts w:ascii="Arial" w:hAnsi="Arial" w:cs="Arial"/>
                <w:b/>
                <w:bCs/>
                <w:color w:val="00853C"/>
                <w:sz w:val="20"/>
                <w:szCs w:val="20"/>
                <w:u w:val="single"/>
              </w:rPr>
              <w:t>9</w:t>
            </w:r>
            <w:r w:rsidR="002A2EF5" w:rsidRPr="00377F56">
              <w:rPr>
                <w:rFonts w:ascii="Arial" w:hAnsi="Arial" w:cs="Arial"/>
                <w:b/>
                <w:bCs/>
                <w:color w:val="00853C"/>
                <w:sz w:val="20"/>
                <w:szCs w:val="20"/>
                <w:u w:val="single"/>
              </w:rPr>
              <w:t>,</w:t>
            </w:r>
            <w:r w:rsidR="00FE741D">
              <w:rPr>
                <w:rFonts w:ascii="Arial" w:hAnsi="Arial" w:cs="Arial"/>
                <w:b/>
                <w:bCs/>
                <w:color w:val="00853C"/>
                <w:sz w:val="20"/>
                <w:szCs w:val="20"/>
                <w:u w:val="single"/>
              </w:rPr>
              <w:t>1</w:t>
            </w:r>
            <w:r w:rsidR="00B37CFF" w:rsidRPr="002C14EC">
              <w:rPr>
                <w:rFonts w:ascii="Arial" w:hAnsi="Arial" w:cs="Arial"/>
                <w:b/>
                <w:bCs/>
                <w:color w:val="00853C"/>
                <w:sz w:val="20"/>
                <w:szCs w:val="20"/>
                <w:u w:val="single"/>
              </w:rPr>
              <w:t>00</w:t>
            </w:r>
          </w:p>
        </w:tc>
        <w:tc>
          <w:tcPr>
            <w:tcW w:w="1276" w:type="dxa"/>
            <w:tcBorders>
              <w:top w:val="single" w:sz="18" w:space="0" w:color="auto"/>
              <w:bottom w:val="single" w:sz="18" w:space="0" w:color="auto"/>
              <w:right w:val="single" w:sz="18" w:space="0" w:color="auto"/>
            </w:tcBorders>
          </w:tcPr>
          <w:p w14:paraId="33776D0D" w14:textId="77777777" w:rsidR="00B37CFF" w:rsidRPr="002D62B1" w:rsidRDefault="00AC716B" w:rsidP="00B37CFF">
            <w:pPr>
              <w:rPr>
                <w:rFonts w:ascii="Arial" w:hAnsi="Arial" w:cs="Arial"/>
                <w:b/>
                <w:bCs/>
                <w:strike/>
                <w:color w:val="EB0000"/>
                <w:sz w:val="20"/>
                <w:szCs w:val="20"/>
              </w:rPr>
            </w:pPr>
            <w:r w:rsidRPr="002D62B1">
              <w:rPr>
                <w:rFonts w:ascii="Arial" w:hAnsi="Arial" w:cs="Arial"/>
                <w:b/>
                <w:bCs/>
                <w:strike/>
                <w:color w:val="EB0000"/>
                <w:sz w:val="20"/>
                <w:szCs w:val="20"/>
              </w:rPr>
              <w:t>(</w:t>
            </w:r>
            <w:r w:rsidR="00B37CFF" w:rsidRPr="002D62B1">
              <w:rPr>
                <w:rFonts w:ascii="Arial" w:hAnsi="Arial" w:cs="Arial"/>
                <w:b/>
                <w:bCs/>
                <w:strike/>
                <w:color w:val="EB0000"/>
                <w:sz w:val="20"/>
                <w:szCs w:val="20"/>
              </w:rPr>
              <w:t>88,800</w:t>
            </w:r>
            <w:r w:rsidRPr="002D62B1">
              <w:rPr>
                <w:rFonts w:ascii="Arial" w:hAnsi="Arial" w:cs="Arial"/>
                <w:b/>
                <w:bCs/>
                <w:strike/>
                <w:color w:val="EB0000"/>
                <w:sz w:val="20"/>
                <w:szCs w:val="20"/>
              </w:rPr>
              <w:t>)</w:t>
            </w:r>
          </w:p>
          <w:p w14:paraId="079F6DA8" w14:textId="1915A849" w:rsidR="00AC716B" w:rsidRPr="00382EAE" w:rsidRDefault="00D612FE" w:rsidP="00800762">
            <w:pPr>
              <w:rPr>
                <w:rFonts w:ascii="Arial" w:hAnsi="Arial" w:cs="Arial"/>
                <w:b/>
                <w:bCs/>
                <w:color w:val="00853C"/>
                <w:sz w:val="20"/>
                <w:szCs w:val="20"/>
                <w:u w:val="single"/>
              </w:rPr>
            </w:pPr>
            <w:r>
              <w:rPr>
                <w:rFonts w:ascii="Arial" w:hAnsi="Arial" w:cs="Arial"/>
                <w:b/>
                <w:bCs/>
                <w:color w:val="00853C"/>
                <w:sz w:val="20"/>
                <w:szCs w:val="20"/>
                <w:u w:val="single"/>
              </w:rPr>
              <w:t>97,</w:t>
            </w:r>
            <w:r w:rsidR="00800762">
              <w:rPr>
                <w:rFonts w:ascii="Arial" w:hAnsi="Arial" w:cs="Arial"/>
                <w:b/>
                <w:bCs/>
                <w:color w:val="00853C"/>
                <w:sz w:val="20"/>
                <w:szCs w:val="20"/>
                <w:u w:val="single"/>
              </w:rPr>
              <w:t>3</w:t>
            </w:r>
            <w:r w:rsidR="00377F56">
              <w:rPr>
                <w:rFonts w:ascii="Arial" w:hAnsi="Arial" w:cs="Arial"/>
                <w:b/>
                <w:bCs/>
                <w:color w:val="00853C"/>
                <w:sz w:val="20"/>
                <w:szCs w:val="20"/>
                <w:u w:val="single"/>
              </w:rPr>
              <w:t>20</w:t>
            </w:r>
          </w:p>
        </w:tc>
      </w:tr>
    </w:tbl>
    <w:p w14:paraId="1C1B4721" w14:textId="77777777" w:rsidR="00B37CFF" w:rsidRPr="004B2FF4" w:rsidRDefault="00B37CFF" w:rsidP="00B37CFF">
      <w:pPr>
        <w:spacing w:after="0" w:line="240" w:lineRule="auto"/>
        <w:rPr>
          <w:rFonts w:ascii="Arial" w:hAnsi="Arial" w:cs="Arial"/>
          <w:b/>
          <w:color w:val="00B050"/>
          <w:sz w:val="20"/>
          <w:szCs w:val="20"/>
          <w:u w:val="single"/>
        </w:rPr>
      </w:pPr>
    </w:p>
    <w:p w14:paraId="5D848D4F" w14:textId="77777777" w:rsidR="00B37CFF" w:rsidRDefault="00B37CFF" w:rsidP="00B37CFF">
      <w:pPr>
        <w:spacing w:after="0" w:line="240" w:lineRule="auto"/>
        <w:rPr>
          <w:rFonts w:ascii="Arial" w:eastAsia="Arial" w:hAnsi="Arial" w:cs="Arial"/>
          <w:b/>
          <w:bCs/>
          <w:color w:val="00853C"/>
          <w:sz w:val="24"/>
          <w:szCs w:val="24"/>
          <w:u w:val="single"/>
        </w:rPr>
      </w:pPr>
      <w:r w:rsidRPr="42DCB791">
        <w:rPr>
          <w:rFonts w:ascii="Arial" w:eastAsia="Arial" w:hAnsi="Arial" w:cs="Arial"/>
          <w:b/>
          <w:bCs/>
          <w:color w:val="00853C"/>
          <w:sz w:val="24"/>
          <w:szCs w:val="24"/>
          <w:u w:val="single"/>
        </w:rPr>
        <w:t xml:space="preserve">*Densities from extant LAPs/SDZs/existing permissions are included; over and above </w:t>
      </w:r>
      <w:bookmarkStart w:id="12" w:name="_Int_eXXmVRwr"/>
      <w:r w:rsidRPr="42DCB791">
        <w:rPr>
          <w:rFonts w:ascii="Arial" w:eastAsia="Arial" w:hAnsi="Arial" w:cs="Arial"/>
          <w:b/>
          <w:bCs/>
          <w:color w:val="00853C"/>
          <w:sz w:val="24"/>
          <w:szCs w:val="24"/>
          <w:u w:val="single"/>
        </w:rPr>
        <w:t>that, potential yields</w:t>
      </w:r>
      <w:bookmarkEnd w:id="12"/>
      <w:r w:rsidRPr="42DCB791">
        <w:rPr>
          <w:rFonts w:ascii="Arial" w:eastAsia="Arial" w:hAnsi="Arial" w:cs="Arial"/>
          <w:b/>
          <w:bCs/>
          <w:color w:val="00853C"/>
          <w:sz w:val="24"/>
          <w:szCs w:val="24"/>
          <w:u w:val="single"/>
        </w:rPr>
        <w:t xml:space="preserve"> outside of these areas are estimated using standard densities of 200 units per hectare (uph) for inner city areas and 100 uph for areas in the suburbs, where sites are primarily residential.  For mixed use zonings the figures are reduced to take account of the impact of other non-residential developments.</w:t>
      </w:r>
    </w:p>
    <w:p w14:paraId="412E051D" w14:textId="77777777" w:rsidR="00B37CFF" w:rsidRPr="004B2FF4" w:rsidRDefault="00B37CFF" w:rsidP="00B37CFF">
      <w:pPr>
        <w:spacing w:after="0" w:line="240" w:lineRule="auto"/>
        <w:rPr>
          <w:rFonts w:ascii="Arial" w:eastAsia="Arial" w:hAnsi="Arial" w:cs="Arial"/>
          <w:b/>
          <w:bCs/>
          <w:color w:val="00853C"/>
          <w:sz w:val="24"/>
          <w:szCs w:val="24"/>
          <w:u w:val="single"/>
        </w:rPr>
      </w:pPr>
    </w:p>
    <w:p w14:paraId="1D86F537" w14:textId="77777777" w:rsidR="00B37CFF" w:rsidRPr="004B2FF4" w:rsidRDefault="00B37CFF" w:rsidP="00B37CFF">
      <w:pPr>
        <w:spacing w:after="0" w:line="240" w:lineRule="auto"/>
        <w:rPr>
          <w:rFonts w:ascii="Arial" w:eastAsia="Arial" w:hAnsi="Arial" w:cs="Arial"/>
          <w:b/>
          <w:bCs/>
          <w:color w:val="00853C"/>
          <w:sz w:val="24"/>
          <w:szCs w:val="24"/>
          <w:u w:val="single"/>
        </w:rPr>
      </w:pPr>
      <w:r w:rsidRPr="42DCB791">
        <w:rPr>
          <w:rFonts w:ascii="Arial" w:eastAsia="Arial" w:hAnsi="Arial" w:cs="Arial"/>
          <w:b/>
          <w:bCs/>
          <w:color w:val="00853C"/>
          <w:sz w:val="24"/>
          <w:szCs w:val="24"/>
          <w:u w:val="single"/>
        </w:rPr>
        <w:t>**Refers to primarily student and supported residential accommodation.</w:t>
      </w:r>
    </w:p>
    <w:p w14:paraId="5D7A03FD" w14:textId="77777777" w:rsidR="00B37CFF" w:rsidRDefault="00B37CFF" w:rsidP="00B37CFF">
      <w:pPr>
        <w:spacing w:after="0" w:line="240" w:lineRule="auto"/>
        <w:rPr>
          <w:rFonts w:ascii="Arial" w:eastAsia="Arial" w:hAnsi="Arial" w:cs="Arial"/>
          <w:b/>
          <w:bCs/>
          <w:color w:val="00853C"/>
          <w:sz w:val="24"/>
          <w:szCs w:val="24"/>
          <w:u w:val="single"/>
        </w:rPr>
      </w:pPr>
      <w:r w:rsidRPr="42DCB791">
        <w:rPr>
          <w:rFonts w:ascii="Arial" w:eastAsia="Arial" w:hAnsi="Arial" w:cs="Arial"/>
          <w:b/>
          <w:bCs/>
          <w:color w:val="00853C"/>
          <w:sz w:val="24"/>
          <w:szCs w:val="24"/>
          <w:u w:val="single"/>
        </w:rPr>
        <w:t>KUVs outside of SDRAs present opportunities for some densification and infill, however the housing yield this is not quantified due to the highly speculative and underdetermined nature of such estimation.</w:t>
      </w:r>
    </w:p>
    <w:p w14:paraId="2CF7E5EA" w14:textId="77777777" w:rsidR="00B37CFF" w:rsidRDefault="00B37CFF" w:rsidP="00B37CFF">
      <w:pPr>
        <w:spacing w:after="0" w:line="240" w:lineRule="auto"/>
        <w:rPr>
          <w:b/>
          <w:bCs/>
          <w:color w:val="00853C"/>
          <w:sz w:val="24"/>
          <w:szCs w:val="24"/>
          <w:u w:val="single"/>
        </w:rPr>
      </w:pPr>
    </w:p>
    <w:p w14:paraId="3D3C1627" w14:textId="77777777" w:rsidR="00B37CFF" w:rsidRDefault="00B37CFF" w:rsidP="00B37CFF">
      <w:pPr>
        <w:spacing w:after="0" w:line="240" w:lineRule="auto"/>
        <w:rPr>
          <w:rFonts w:ascii="Arial" w:eastAsia="Arial" w:hAnsi="Arial" w:cs="Arial"/>
          <w:b/>
          <w:bCs/>
          <w:color w:val="00853C"/>
          <w:sz w:val="24"/>
          <w:szCs w:val="24"/>
          <w:u w:val="single"/>
        </w:rPr>
      </w:pPr>
      <w:r w:rsidRPr="42DCB791">
        <w:rPr>
          <w:rFonts w:ascii="Arial" w:eastAsia="Arial" w:hAnsi="Arial" w:cs="Arial"/>
          <w:b/>
          <w:bCs/>
          <w:color w:val="00853C"/>
          <w:sz w:val="24"/>
          <w:szCs w:val="24"/>
          <w:u w:val="single"/>
        </w:rPr>
        <w:t>*** these lands are not yet zoned for residential purposes but it is anticipated that they will, through the variation process, come forward for first phase of development during the lifetime of the Plan.}</w:t>
      </w:r>
    </w:p>
    <w:p w14:paraId="452AAF55" w14:textId="732B28D4" w:rsidR="00B37CFF" w:rsidRDefault="00B37CFF" w:rsidP="009C021B">
      <w:pPr>
        <w:spacing w:after="0" w:line="240" w:lineRule="auto"/>
        <w:rPr>
          <w:rFonts w:ascii="Arial" w:hAnsi="Arial" w:cs="Arial"/>
          <w:color w:val="000000"/>
          <w:sz w:val="24"/>
          <w:szCs w:val="24"/>
        </w:rPr>
      </w:pPr>
    </w:p>
    <w:p w14:paraId="59CA53BC" w14:textId="41FB43EA" w:rsidR="00B3328C" w:rsidRDefault="00B3328C" w:rsidP="009C021B">
      <w:pPr>
        <w:spacing w:after="0" w:line="240" w:lineRule="auto"/>
        <w:rPr>
          <w:rFonts w:ascii="Arial" w:hAnsi="Arial" w:cs="Arial"/>
          <w:color w:val="000000"/>
          <w:sz w:val="24"/>
          <w:szCs w:val="24"/>
        </w:rPr>
      </w:pPr>
    </w:p>
    <w:p w14:paraId="5F694212" w14:textId="77777777" w:rsidR="00B3328C" w:rsidRDefault="00B3328C" w:rsidP="009C021B">
      <w:pPr>
        <w:spacing w:after="0" w:line="240" w:lineRule="auto"/>
        <w:rPr>
          <w:rFonts w:ascii="Arial" w:hAnsi="Arial" w:cs="Arial"/>
          <w:color w:val="000000"/>
          <w:sz w:val="24"/>
          <w:szCs w:val="24"/>
        </w:rPr>
      </w:pPr>
    </w:p>
    <w:p w14:paraId="11952F91" w14:textId="77777777" w:rsidR="00B37CFF" w:rsidRPr="002A2EF5" w:rsidRDefault="002A2EF5" w:rsidP="002A2EF5">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sz w:val="24"/>
          <w:szCs w:val="24"/>
        </w:rPr>
      </w:pPr>
      <w:r w:rsidRPr="002A2EF5">
        <w:rPr>
          <w:rFonts w:ascii="Arial" w:hAnsi="Arial" w:cs="Arial"/>
          <w:b/>
          <w:color w:val="000000"/>
          <w:sz w:val="24"/>
          <w:szCs w:val="24"/>
        </w:rPr>
        <w:t>Material Alteration 13.2</w:t>
      </w:r>
    </w:p>
    <w:p w14:paraId="234E7F6E" w14:textId="77777777" w:rsidR="002A2EF5" w:rsidRDefault="002A2EF5" w:rsidP="002A2EF5">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sz w:val="24"/>
          <w:szCs w:val="24"/>
        </w:rPr>
      </w:pPr>
    </w:p>
    <w:p w14:paraId="157B69D1" w14:textId="77777777" w:rsidR="002A2EF5" w:rsidRDefault="002A2EF5" w:rsidP="009C021B">
      <w:pPr>
        <w:spacing w:after="0" w:line="240" w:lineRule="auto"/>
        <w:rPr>
          <w:rFonts w:ascii="Arial" w:hAnsi="Arial" w:cs="Arial"/>
          <w:color w:val="000000"/>
          <w:sz w:val="24"/>
          <w:szCs w:val="24"/>
        </w:rPr>
      </w:pPr>
    </w:p>
    <w:p w14:paraId="1717FCB9" w14:textId="49D1F14D" w:rsidR="006E23F7" w:rsidRDefault="006E23F7" w:rsidP="006E23F7">
      <w:pPr>
        <w:spacing w:after="0" w:line="240" w:lineRule="auto"/>
        <w:rPr>
          <w:rFonts w:ascii="Arial" w:hAnsi="Arial" w:cs="Arial"/>
          <w:sz w:val="24"/>
          <w:szCs w:val="24"/>
        </w:rPr>
      </w:pPr>
      <w:r>
        <w:rPr>
          <w:rFonts w:ascii="Arial" w:hAnsi="Arial" w:cs="Arial"/>
          <w:sz w:val="24"/>
          <w:szCs w:val="24"/>
        </w:rPr>
        <w:t xml:space="preserve">Amend </w:t>
      </w:r>
      <w:r w:rsidR="005C5901">
        <w:rPr>
          <w:rFonts w:ascii="Arial" w:hAnsi="Arial" w:cs="Arial"/>
          <w:sz w:val="24"/>
          <w:szCs w:val="24"/>
        </w:rPr>
        <w:t xml:space="preserve">text in proposed MA </w:t>
      </w:r>
      <w:r>
        <w:rPr>
          <w:rFonts w:ascii="Arial" w:hAnsi="Arial" w:cs="Arial"/>
          <w:sz w:val="24"/>
          <w:szCs w:val="24"/>
        </w:rPr>
        <w:t>as follows:</w:t>
      </w:r>
    </w:p>
    <w:p w14:paraId="56E604B2" w14:textId="77777777" w:rsidR="002A2EF5" w:rsidRDefault="002A2EF5" w:rsidP="009C021B">
      <w:pPr>
        <w:spacing w:after="0" w:line="240" w:lineRule="auto"/>
        <w:rPr>
          <w:rFonts w:ascii="Arial" w:hAnsi="Arial" w:cs="Arial"/>
          <w:color w:val="000000"/>
          <w:sz w:val="24"/>
          <w:szCs w:val="24"/>
        </w:rPr>
      </w:pPr>
    </w:p>
    <w:p w14:paraId="0D534561" w14:textId="77777777" w:rsidR="00813325" w:rsidRDefault="00813325" w:rsidP="00813325">
      <w:pPr>
        <w:spacing w:after="0" w:line="240" w:lineRule="auto"/>
        <w:rPr>
          <w:rFonts w:ascii="Arial" w:hAnsi="Arial" w:cs="Arial"/>
          <w:b/>
          <w:sz w:val="24"/>
          <w:szCs w:val="24"/>
        </w:rPr>
      </w:pPr>
      <w:r w:rsidRPr="002B7AC8">
        <w:rPr>
          <w:rFonts w:ascii="Arial" w:hAnsi="Arial" w:cs="Arial"/>
          <w:b/>
          <w:sz w:val="24"/>
          <w:szCs w:val="24"/>
        </w:rPr>
        <w:t>Delete Table 13.1 and replace with following table:</w:t>
      </w:r>
    </w:p>
    <w:p w14:paraId="68502DC8" w14:textId="77777777" w:rsidR="002A2EF5" w:rsidRDefault="002A2EF5" w:rsidP="002A2EF5">
      <w:pPr>
        <w:spacing w:after="0" w:line="240" w:lineRule="auto"/>
        <w:rPr>
          <w:rFonts w:ascii="Arial" w:hAnsi="Arial" w:cs="Arial"/>
          <w:b/>
          <w:color w:val="00853C"/>
          <w:sz w:val="24"/>
          <w:szCs w:val="24"/>
          <w:u w:val="single"/>
        </w:rPr>
      </w:pPr>
      <w:r w:rsidRPr="12C7C9E2">
        <w:rPr>
          <w:rFonts w:ascii="Arial" w:hAnsi="Arial" w:cs="Arial"/>
          <w:b/>
          <w:color w:val="00853C"/>
          <w:sz w:val="24"/>
          <w:szCs w:val="24"/>
          <w:u w:val="single"/>
        </w:rPr>
        <w:t xml:space="preserve">{Table 13.1: Capacity of SDRA Designated Lands for Residential Use or a Mixture of Residential and Other Uses and Supporting Infrastructure} </w:t>
      </w:r>
    </w:p>
    <w:p w14:paraId="66F949B0" w14:textId="77777777" w:rsidR="002A2EF5" w:rsidRPr="000B1E39" w:rsidRDefault="002A2EF5" w:rsidP="002A2EF5">
      <w:pPr>
        <w:spacing w:after="0" w:line="240" w:lineRule="auto"/>
        <w:rPr>
          <w:rFonts w:ascii="Arial" w:hAnsi="Arial" w:cs="Arial"/>
          <w:b/>
          <w:color w:val="00853C"/>
          <w:sz w:val="24"/>
          <w:szCs w:val="24"/>
          <w:u w:val="single"/>
        </w:rPr>
      </w:pPr>
    </w:p>
    <w:tbl>
      <w:tblPr>
        <w:tblStyle w:val="TableGrid"/>
        <w:tblW w:w="9350" w:type="dxa"/>
        <w:tblLook w:val="04A0" w:firstRow="1" w:lastRow="0" w:firstColumn="1" w:lastColumn="0" w:noHBand="0" w:noVBand="1"/>
        <w:tblCaption w:val="Table 13.1"/>
        <w:tblDescription w:val="Table 13.1: Capacity of SDRA Designated Lands for Residential Use or a Mixture of Residential and Other Uses and Supporting Infrastructure"/>
      </w:tblPr>
      <w:tblGrid>
        <w:gridCol w:w="1129"/>
        <w:gridCol w:w="3118"/>
        <w:gridCol w:w="1559"/>
        <w:gridCol w:w="993"/>
        <w:gridCol w:w="2551"/>
      </w:tblGrid>
      <w:tr w:rsidR="002A2EF5" w:rsidRPr="006D3A00" w14:paraId="3C250CE6" w14:textId="77777777" w:rsidTr="0092567A">
        <w:tc>
          <w:tcPr>
            <w:tcW w:w="1129" w:type="dxa"/>
          </w:tcPr>
          <w:p w14:paraId="048CE4B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Ref.</w:t>
            </w:r>
          </w:p>
        </w:tc>
        <w:tc>
          <w:tcPr>
            <w:tcW w:w="3118" w:type="dxa"/>
          </w:tcPr>
          <w:p w14:paraId="2C2E2887"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City Area Name</w:t>
            </w:r>
          </w:p>
        </w:tc>
        <w:tc>
          <w:tcPr>
            <w:tcW w:w="1559" w:type="dxa"/>
          </w:tcPr>
          <w:p w14:paraId="01D58ECD"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Estimated Capacity</w:t>
            </w:r>
          </w:p>
        </w:tc>
        <w:tc>
          <w:tcPr>
            <w:tcW w:w="993" w:type="dxa"/>
          </w:tcPr>
          <w:p w14:paraId="78D3F415"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Area (Ha)</w:t>
            </w:r>
          </w:p>
        </w:tc>
        <w:tc>
          <w:tcPr>
            <w:tcW w:w="2551" w:type="dxa"/>
          </w:tcPr>
          <w:p w14:paraId="7647D0E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 xml:space="preserve">Supporting Infrastructure </w:t>
            </w:r>
          </w:p>
        </w:tc>
      </w:tr>
      <w:tr w:rsidR="002A2EF5" w:rsidRPr="006D3A00" w14:paraId="5B3B12F5" w14:textId="77777777" w:rsidTr="0092567A">
        <w:tc>
          <w:tcPr>
            <w:tcW w:w="1129" w:type="dxa"/>
          </w:tcPr>
          <w:p w14:paraId="746CA034"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w:t>
            </w:r>
          </w:p>
        </w:tc>
        <w:tc>
          <w:tcPr>
            <w:tcW w:w="3118" w:type="dxa"/>
          </w:tcPr>
          <w:p w14:paraId="064AE421"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Clongriffin/Belmayne and Environs</w:t>
            </w:r>
          </w:p>
        </w:tc>
        <w:tc>
          <w:tcPr>
            <w:tcW w:w="1559" w:type="dxa"/>
          </w:tcPr>
          <w:p w14:paraId="021E759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6,950 – 7,350</w:t>
            </w:r>
          </w:p>
        </w:tc>
        <w:tc>
          <w:tcPr>
            <w:tcW w:w="993" w:type="dxa"/>
          </w:tcPr>
          <w:p w14:paraId="659122A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52</w:t>
            </w:r>
          </w:p>
        </w:tc>
        <w:tc>
          <w:tcPr>
            <w:tcW w:w="2551" w:type="dxa"/>
          </w:tcPr>
          <w:p w14:paraId="0BEA440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DART+,</w:t>
            </w:r>
          </w:p>
          <w:p w14:paraId="353F5F6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 completion of Main Street, social infrastructure</w:t>
            </w:r>
          </w:p>
        </w:tc>
      </w:tr>
      <w:tr w:rsidR="002A2EF5" w:rsidRPr="006D3A00" w14:paraId="657B1C88" w14:textId="77777777" w:rsidTr="0092567A">
        <w:tc>
          <w:tcPr>
            <w:tcW w:w="1129" w:type="dxa"/>
          </w:tcPr>
          <w:p w14:paraId="0453317A"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2</w:t>
            </w:r>
          </w:p>
        </w:tc>
        <w:tc>
          <w:tcPr>
            <w:tcW w:w="3118" w:type="dxa"/>
          </w:tcPr>
          <w:p w14:paraId="069DBB17"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Ballymun</w:t>
            </w:r>
          </w:p>
        </w:tc>
        <w:tc>
          <w:tcPr>
            <w:tcW w:w="1559" w:type="dxa"/>
          </w:tcPr>
          <w:p w14:paraId="6C1F037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2,200 – 2,350</w:t>
            </w:r>
          </w:p>
        </w:tc>
        <w:tc>
          <w:tcPr>
            <w:tcW w:w="993" w:type="dxa"/>
          </w:tcPr>
          <w:p w14:paraId="7CD41F0D"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35</w:t>
            </w:r>
          </w:p>
        </w:tc>
        <w:tc>
          <w:tcPr>
            <w:tcW w:w="2551" w:type="dxa"/>
          </w:tcPr>
          <w:p w14:paraId="70B832A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Metrolink, Bus Connects</w:t>
            </w:r>
          </w:p>
        </w:tc>
      </w:tr>
      <w:tr w:rsidR="002A2EF5" w:rsidRPr="006D3A00" w14:paraId="39FA075E" w14:textId="77777777" w:rsidTr="0092567A">
        <w:tc>
          <w:tcPr>
            <w:tcW w:w="1129" w:type="dxa"/>
          </w:tcPr>
          <w:p w14:paraId="3F0289B6"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3</w:t>
            </w:r>
          </w:p>
        </w:tc>
        <w:tc>
          <w:tcPr>
            <w:tcW w:w="3118" w:type="dxa"/>
          </w:tcPr>
          <w:p w14:paraId="5F69F211"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Finglas Village Environs and Jamestown Lands</w:t>
            </w:r>
          </w:p>
        </w:tc>
        <w:tc>
          <w:tcPr>
            <w:tcW w:w="1559" w:type="dxa"/>
          </w:tcPr>
          <w:p w14:paraId="7E78660A"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2,800</w:t>
            </w:r>
          </w:p>
        </w:tc>
        <w:tc>
          <w:tcPr>
            <w:tcW w:w="993" w:type="dxa"/>
          </w:tcPr>
          <w:p w14:paraId="6BEF951A"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52</w:t>
            </w:r>
          </w:p>
        </w:tc>
        <w:tc>
          <w:tcPr>
            <w:tcW w:w="2551" w:type="dxa"/>
          </w:tcPr>
          <w:p w14:paraId="6137EFDE"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Luas Finglas, Bus Connects, social infrastructure</w:t>
            </w:r>
          </w:p>
        </w:tc>
      </w:tr>
      <w:tr w:rsidR="002A2EF5" w:rsidRPr="006D3A00" w14:paraId="1E57CD35" w14:textId="77777777" w:rsidTr="0092567A">
        <w:tc>
          <w:tcPr>
            <w:tcW w:w="1129" w:type="dxa"/>
          </w:tcPr>
          <w:p w14:paraId="47F9745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4</w:t>
            </w:r>
          </w:p>
        </w:tc>
        <w:tc>
          <w:tcPr>
            <w:tcW w:w="3118" w:type="dxa"/>
          </w:tcPr>
          <w:p w14:paraId="47F03918"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Park West/Cherry Orchard</w:t>
            </w:r>
          </w:p>
        </w:tc>
        <w:tc>
          <w:tcPr>
            <w:tcW w:w="1559" w:type="dxa"/>
          </w:tcPr>
          <w:p w14:paraId="65CB163F"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2,500 – 3,100</w:t>
            </w:r>
          </w:p>
        </w:tc>
        <w:tc>
          <w:tcPr>
            <w:tcW w:w="993" w:type="dxa"/>
          </w:tcPr>
          <w:p w14:paraId="3B21687F"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49</w:t>
            </w:r>
          </w:p>
        </w:tc>
        <w:tc>
          <w:tcPr>
            <w:tcW w:w="2551" w:type="dxa"/>
          </w:tcPr>
          <w:p w14:paraId="0BB2A269"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DART+,</w:t>
            </w:r>
          </w:p>
          <w:p w14:paraId="5F0D5A8D"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 social infrastructure.</w:t>
            </w:r>
          </w:p>
        </w:tc>
      </w:tr>
      <w:tr w:rsidR="002A2EF5" w:rsidRPr="006D3A00" w14:paraId="46D0F79A" w14:textId="77777777" w:rsidTr="0092567A">
        <w:tc>
          <w:tcPr>
            <w:tcW w:w="1129" w:type="dxa"/>
          </w:tcPr>
          <w:p w14:paraId="29683901"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5</w:t>
            </w:r>
          </w:p>
        </w:tc>
        <w:tc>
          <w:tcPr>
            <w:tcW w:w="3118" w:type="dxa"/>
          </w:tcPr>
          <w:p w14:paraId="1E5FB188"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Naas Road</w:t>
            </w:r>
          </w:p>
        </w:tc>
        <w:tc>
          <w:tcPr>
            <w:tcW w:w="1559" w:type="dxa"/>
          </w:tcPr>
          <w:p w14:paraId="582A83E6"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3,300</w:t>
            </w:r>
          </w:p>
        </w:tc>
        <w:tc>
          <w:tcPr>
            <w:tcW w:w="993" w:type="dxa"/>
          </w:tcPr>
          <w:p w14:paraId="7212F20F"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18</w:t>
            </w:r>
          </w:p>
        </w:tc>
        <w:tc>
          <w:tcPr>
            <w:tcW w:w="2551" w:type="dxa"/>
          </w:tcPr>
          <w:p w14:paraId="5BDD0BAE"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 Luas stop,</w:t>
            </w:r>
          </w:p>
          <w:p w14:paraId="4A15F125"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Water service upgrade</w:t>
            </w:r>
          </w:p>
        </w:tc>
      </w:tr>
      <w:tr w:rsidR="002A2EF5" w:rsidRPr="006D3A00" w14:paraId="12C3F4F3" w14:textId="77777777" w:rsidTr="0092567A">
        <w:tc>
          <w:tcPr>
            <w:tcW w:w="1129" w:type="dxa"/>
          </w:tcPr>
          <w:p w14:paraId="59B79CA5"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6</w:t>
            </w:r>
          </w:p>
        </w:tc>
        <w:tc>
          <w:tcPr>
            <w:tcW w:w="3118" w:type="dxa"/>
          </w:tcPr>
          <w:p w14:paraId="74014DA4"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Docklands</w:t>
            </w:r>
          </w:p>
        </w:tc>
        <w:tc>
          <w:tcPr>
            <w:tcW w:w="1559" w:type="dxa"/>
          </w:tcPr>
          <w:p w14:paraId="710C7566"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7,900</w:t>
            </w:r>
          </w:p>
        </w:tc>
        <w:tc>
          <w:tcPr>
            <w:tcW w:w="993" w:type="dxa"/>
          </w:tcPr>
          <w:p w14:paraId="0600CEC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24</w:t>
            </w:r>
          </w:p>
        </w:tc>
        <w:tc>
          <w:tcPr>
            <w:tcW w:w="2551" w:type="dxa"/>
          </w:tcPr>
          <w:p w14:paraId="68088FF6"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DART+,</w:t>
            </w:r>
          </w:p>
          <w:p w14:paraId="2B87C60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Dodder Bridge, Bus Connects, Luas Poolbeg, District Heating, social infrastructure</w:t>
            </w:r>
          </w:p>
        </w:tc>
      </w:tr>
      <w:tr w:rsidR="002A2EF5" w:rsidRPr="006D3A00" w14:paraId="208BBD01" w14:textId="77777777" w:rsidTr="0092567A">
        <w:tc>
          <w:tcPr>
            <w:tcW w:w="1129" w:type="dxa"/>
          </w:tcPr>
          <w:p w14:paraId="0298C6ED"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7</w:t>
            </w:r>
          </w:p>
        </w:tc>
        <w:tc>
          <w:tcPr>
            <w:tcW w:w="3118" w:type="dxa"/>
          </w:tcPr>
          <w:p w14:paraId="3A1431DD"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Heuston and Environs</w:t>
            </w:r>
          </w:p>
        </w:tc>
        <w:tc>
          <w:tcPr>
            <w:tcW w:w="1559" w:type="dxa"/>
          </w:tcPr>
          <w:p w14:paraId="33C9B4DE"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1,250</w:t>
            </w:r>
          </w:p>
        </w:tc>
        <w:tc>
          <w:tcPr>
            <w:tcW w:w="993" w:type="dxa"/>
          </w:tcPr>
          <w:p w14:paraId="5C2C815D"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14</w:t>
            </w:r>
          </w:p>
        </w:tc>
        <w:tc>
          <w:tcPr>
            <w:tcW w:w="2551" w:type="dxa"/>
          </w:tcPr>
          <w:p w14:paraId="326BA906"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DART+,</w:t>
            </w:r>
          </w:p>
          <w:p w14:paraId="674015A8"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w:t>
            </w:r>
          </w:p>
        </w:tc>
      </w:tr>
      <w:tr w:rsidR="002A2EF5" w:rsidRPr="006D3A00" w14:paraId="51924894" w14:textId="77777777" w:rsidTr="0092567A">
        <w:tc>
          <w:tcPr>
            <w:tcW w:w="1129" w:type="dxa"/>
          </w:tcPr>
          <w:p w14:paraId="2BDE8337" w14:textId="77777777" w:rsidR="002A2EF5" w:rsidRPr="002C14EC" w:rsidRDefault="002A2EF5" w:rsidP="0092567A">
            <w:pPr>
              <w:rPr>
                <w:rFonts w:ascii="Arial" w:hAnsi="Arial" w:cs="Arial"/>
                <w:b/>
                <w:color w:val="00853C"/>
                <w:sz w:val="20"/>
                <w:szCs w:val="20"/>
                <w:u w:val="single"/>
              </w:rPr>
            </w:pPr>
            <w:r w:rsidRPr="002C14EC">
              <w:rPr>
                <w:rFonts w:ascii="Arial" w:hAnsi="Arial" w:cs="Arial"/>
                <w:b/>
                <w:color w:val="00853C"/>
                <w:sz w:val="20"/>
                <w:szCs w:val="20"/>
                <w:u w:val="single"/>
              </w:rPr>
              <w:t>SDRA 8</w:t>
            </w:r>
          </w:p>
        </w:tc>
        <w:tc>
          <w:tcPr>
            <w:tcW w:w="3118" w:type="dxa"/>
          </w:tcPr>
          <w:p w14:paraId="125CA322" w14:textId="77777777" w:rsidR="002A2EF5" w:rsidRPr="002C14EC" w:rsidRDefault="002A2EF5" w:rsidP="0092567A">
            <w:pPr>
              <w:rPr>
                <w:rFonts w:ascii="Arial" w:hAnsi="Arial" w:cs="Arial"/>
                <w:b/>
                <w:color w:val="00853C"/>
                <w:sz w:val="20"/>
                <w:szCs w:val="20"/>
                <w:u w:val="single"/>
              </w:rPr>
            </w:pPr>
            <w:r w:rsidRPr="002C14EC">
              <w:rPr>
                <w:rFonts w:ascii="Arial" w:hAnsi="Arial" w:cs="Arial"/>
                <w:b/>
                <w:color w:val="00853C"/>
                <w:sz w:val="20"/>
                <w:szCs w:val="20"/>
                <w:u w:val="single"/>
              </w:rPr>
              <w:t>Grangegorman/Broadstone</w:t>
            </w:r>
          </w:p>
        </w:tc>
        <w:tc>
          <w:tcPr>
            <w:tcW w:w="1559" w:type="dxa"/>
          </w:tcPr>
          <w:p w14:paraId="730B2939" w14:textId="77777777" w:rsidR="002C14EC" w:rsidRPr="002D62B1" w:rsidRDefault="00813325" w:rsidP="0092567A">
            <w:pPr>
              <w:rPr>
                <w:rFonts w:ascii="Arial" w:hAnsi="Arial" w:cs="Arial"/>
                <w:b/>
                <w:color w:val="EB0000"/>
                <w:sz w:val="20"/>
                <w:szCs w:val="20"/>
              </w:rPr>
            </w:pPr>
            <w:r w:rsidRPr="002D62B1">
              <w:rPr>
                <w:rFonts w:ascii="Arial" w:hAnsi="Arial" w:cs="Arial"/>
                <w:b/>
                <w:strike/>
                <w:color w:val="EB0000"/>
                <w:sz w:val="20"/>
                <w:szCs w:val="20"/>
              </w:rPr>
              <w:t>(900)</w:t>
            </w:r>
            <w:r w:rsidRPr="002D62B1">
              <w:rPr>
                <w:rFonts w:ascii="Arial" w:hAnsi="Arial" w:cs="Arial"/>
                <w:b/>
                <w:color w:val="EB0000"/>
                <w:sz w:val="20"/>
                <w:szCs w:val="20"/>
              </w:rPr>
              <w:t xml:space="preserve"> </w:t>
            </w:r>
          </w:p>
          <w:p w14:paraId="06EB1424" w14:textId="77E00B52" w:rsidR="002A2EF5" w:rsidRPr="002C14EC" w:rsidRDefault="00FE741D" w:rsidP="0092567A">
            <w:pPr>
              <w:rPr>
                <w:rFonts w:ascii="Arial" w:hAnsi="Arial" w:cs="Arial"/>
                <w:b/>
                <w:color w:val="00853C"/>
                <w:sz w:val="20"/>
                <w:szCs w:val="20"/>
                <w:u w:val="single"/>
              </w:rPr>
            </w:pPr>
            <w:r>
              <w:rPr>
                <w:rFonts w:ascii="Arial" w:hAnsi="Arial" w:cs="Arial"/>
                <w:b/>
                <w:color w:val="00853C"/>
                <w:sz w:val="20"/>
                <w:szCs w:val="20"/>
                <w:u w:val="single"/>
              </w:rPr>
              <w:t>1,2</w:t>
            </w:r>
            <w:r w:rsidR="002C14EC" w:rsidRPr="002C14EC">
              <w:rPr>
                <w:rFonts w:ascii="Arial" w:hAnsi="Arial" w:cs="Arial"/>
                <w:b/>
                <w:color w:val="00853C"/>
                <w:sz w:val="20"/>
                <w:szCs w:val="20"/>
                <w:u w:val="single"/>
              </w:rPr>
              <w:t>00</w:t>
            </w:r>
          </w:p>
        </w:tc>
        <w:tc>
          <w:tcPr>
            <w:tcW w:w="993" w:type="dxa"/>
          </w:tcPr>
          <w:p w14:paraId="037052D1" w14:textId="4307EFEC" w:rsidR="002A2EF5" w:rsidRPr="002C14EC" w:rsidRDefault="00813325" w:rsidP="002A2EF5">
            <w:pPr>
              <w:rPr>
                <w:rFonts w:ascii="Arial" w:hAnsi="Arial" w:cs="Arial"/>
                <w:b/>
                <w:color w:val="00853C"/>
                <w:sz w:val="20"/>
                <w:szCs w:val="20"/>
                <w:u w:val="single"/>
              </w:rPr>
            </w:pPr>
            <w:r w:rsidRPr="002D62B1">
              <w:rPr>
                <w:rFonts w:ascii="Arial" w:hAnsi="Arial" w:cs="Arial"/>
                <w:b/>
                <w:strike/>
                <w:color w:val="EB0000"/>
                <w:sz w:val="20"/>
                <w:szCs w:val="20"/>
              </w:rPr>
              <w:t>(11)</w:t>
            </w:r>
            <w:r w:rsidRPr="002D62B1">
              <w:rPr>
                <w:rFonts w:ascii="Arial" w:hAnsi="Arial" w:cs="Arial"/>
                <w:b/>
                <w:color w:val="EB0000"/>
                <w:sz w:val="20"/>
                <w:szCs w:val="20"/>
                <w:u w:val="single"/>
              </w:rPr>
              <w:t xml:space="preserve"> </w:t>
            </w:r>
            <w:r w:rsidR="002C14EC">
              <w:rPr>
                <w:rFonts w:ascii="Arial" w:hAnsi="Arial" w:cs="Arial"/>
                <w:b/>
                <w:color w:val="00853C"/>
                <w:sz w:val="20"/>
                <w:szCs w:val="20"/>
                <w:u w:val="single"/>
              </w:rPr>
              <w:t>11.5</w:t>
            </w:r>
            <w:r w:rsidR="002A2EF5" w:rsidRPr="002C14EC">
              <w:rPr>
                <w:rFonts w:ascii="Arial" w:hAnsi="Arial" w:cs="Arial"/>
                <w:b/>
                <w:color w:val="00853C"/>
                <w:sz w:val="20"/>
                <w:szCs w:val="20"/>
                <w:u w:val="single"/>
              </w:rPr>
              <w:t xml:space="preserve"> </w:t>
            </w:r>
          </w:p>
        </w:tc>
        <w:tc>
          <w:tcPr>
            <w:tcW w:w="2551" w:type="dxa"/>
          </w:tcPr>
          <w:p w14:paraId="0725D613" w14:textId="77777777" w:rsidR="002A2EF5" w:rsidRPr="002C14EC" w:rsidRDefault="002A2EF5" w:rsidP="0092567A">
            <w:pPr>
              <w:rPr>
                <w:rFonts w:ascii="Arial" w:hAnsi="Arial" w:cs="Arial"/>
                <w:b/>
                <w:color w:val="00853C"/>
                <w:sz w:val="20"/>
                <w:szCs w:val="20"/>
                <w:u w:val="single"/>
              </w:rPr>
            </w:pPr>
            <w:r w:rsidRPr="002C14EC">
              <w:rPr>
                <w:rFonts w:ascii="Arial" w:hAnsi="Arial" w:cs="Arial"/>
                <w:b/>
                <w:color w:val="00853C"/>
                <w:sz w:val="20"/>
                <w:szCs w:val="20"/>
                <w:u w:val="single"/>
              </w:rPr>
              <w:t>Bus Connects</w:t>
            </w:r>
          </w:p>
        </w:tc>
      </w:tr>
      <w:tr w:rsidR="002A2EF5" w:rsidRPr="006D3A00" w14:paraId="5790D21B" w14:textId="77777777" w:rsidTr="0092567A">
        <w:tc>
          <w:tcPr>
            <w:tcW w:w="1129" w:type="dxa"/>
          </w:tcPr>
          <w:p w14:paraId="73F74003"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9</w:t>
            </w:r>
          </w:p>
        </w:tc>
        <w:tc>
          <w:tcPr>
            <w:tcW w:w="3118" w:type="dxa"/>
          </w:tcPr>
          <w:p w14:paraId="6F5FA2A8"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Emmet Road</w:t>
            </w:r>
          </w:p>
        </w:tc>
        <w:tc>
          <w:tcPr>
            <w:tcW w:w="1559" w:type="dxa"/>
          </w:tcPr>
          <w:p w14:paraId="42EFF2B4" w14:textId="21B9C118" w:rsidR="002A2EF5" w:rsidRPr="000B1E39" w:rsidRDefault="002C14EC" w:rsidP="0092567A">
            <w:pPr>
              <w:rPr>
                <w:rFonts w:ascii="Arial" w:hAnsi="Arial" w:cs="Arial"/>
                <w:b/>
                <w:color w:val="00853C"/>
                <w:sz w:val="20"/>
                <w:szCs w:val="20"/>
                <w:u w:val="single"/>
              </w:rPr>
            </w:pPr>
            <w:r>
              <w:rPr>
                <w:rFonts w:ascii="Arial" w:hAnsi="Arial" w:cs="Arial"/>
                <w:b/>
                <w:color w:val="00853C"/>
                <w:sz w:val="20"/>
                <w:szCs w:val="20"/>
                <w:u w:val="single"/>
              </w:rPr>
              <w:t>1,</w:t>
            </w:r>
            <w:r w:rsidR="002A2EF5" w:rsidRPr="12C7C9E2">
              <w:rPr>
                <w:rFonts w:ascii="Arial" w:hAnsi="Arial" w:cs="Arial"/>
                <w:b/>
                <w:color w:val="00853C"/>
                <w:sz w:val="20"/>
                <w:szCs w:val="20"/>
                <w:u w:val="single"/>
              </w:rPr>
              <w:t>050</w:t>
            </w:r>
          </w:p>
        </w:tc>
        <w:tc>
          <w:tcPr>
            <w:tcW w:w="993" w:type="dxa"/>
          </w:tcPr>
          <w:p w14:paraId="0A3EBDFC"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15</w:t>
            </w:r>
          </w:p>
        </w:tc>
        <w:tc>
          <w:tcPr>
            <w:tcW w:w="2551" w:type="dxa"/>
          </w:tcPr>
          <w:p w14:paraId="240B10D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 social infrastructure</w:t>
            </w:r>
          </w:p>
        </w:tc>
      </w:tr>
      <w:tr w:rsidR="002A2EF5" w:rsidRPr="006D3A00" w14:paraId="067ABF3E" w14:textId="77777777" w:rsidTr="0092567A">
        <w:tc>
          <w:tcPr>
            <w:tcW w:w="1129" w:type="dxa"/>
          </w:tcPr>
          <w:p w14:paraId="69D927C7"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10</w:t>
            </w:r>
          </w:p>
        </w:tc>
        <w:tc>
          <w:tcPr>
            <w:tcW w:w="3118" w:type="dxa"/>
          </w:tcPr>
          <w:p w14:paraId="4AD7F28E"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North East Inner City</w:t>
            </w:r>
          </w:p>
        </w:tc>
        <w:tc>
          <w:tcPr>
            <w:tcW w:w="1559" w:type="dxa"/>
          </w:tcPr>
          <w:p w14:paraId="598115B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850</w:t>
            </w:r>
          </w:p>
        </w:tc>
        <w:tc>
          <w:tcPr>
            <w:tcW w:w="993" w:type="dxa"/>
          </w:tcPr>
          <w:p w14:paraId="4829F48D"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12</w:t>
            </w:r>
          </w:p>
        </w:tc>
        <w:tc>
          <w:tcPr>
            <w:tcW w:w="2551" w:type="dxa"/>
          </w:tcPr>
          <w:p w14:paraId="0C97A97B"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DART+,</w:t>
            </w:r>
          </w:p>
          <w:p w14:paraId="314D888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 social infrastructure</w:t>
            </w:r>
          </w:p>
        </w:tc>
      </w:tr>
      <w:tr w:rsidR="002A2EF5" w:rsidRPr="006D3A00" w14:paraId="2CE27D47" w14:textId="77777777" w:rsidTr="0092567A">
        <w:tc>
          <w:tcPr>
            <w:tcW w:w="1129" w:type="dxa"/>
          </w:tcPr>
          <w:p w14:paraId="2E076319"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11</w:t>
            </w:r>
          </w:p>
        </w:tc>
        <w:tc>
          <w:tcPr>
            <w:tcW w:w="3118" w:type="dxa"/>
          </w:tcPr>
          <w:p w14:paraId="6C718B0C"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St. Teresa’s Gardens</w:t>
            </w:r>
          </w:p>
        </w:tc>
        <w:tc>
          <w:tcPr>
            <w:tcW w:w="1559" w:type="dxa"/>
          </w:tcPr>
          <w:p w14:paraId="68F95DC4" w14:textId="25E4544C" w:rsidR="002A2EF5" w:rsidRPr="002D62B1" w:rsidRDefault="00D612FE" w:rsidP="0092567A">
            <w:pPr>
              <w:rPr>
                <w:rFonts w:ascii="Arial" w:hAnsi="Arial" w:cs="Arial"/>
                <w:b/>
                <w:strike/>
                <w:color w:val="EB0000"/>
                <w:sz w:val="20"/>
                <w:szCs w:val="20"/>
              </w:rPr>
            </w:pPr>
            <w:r w:rsidRPr="002D62B1">
              <w:rPr>
                <w:rFonts w:ascii="Arial" w:hAnsi="Arial" w:cs="Arial"/>
                <w:b/>
                <w:strike/>
                <w:color w:val="EB0000"/>
                <w:sz w:val="20"/>
                <w:szCs w:val="20"/>
              </w:rPr>
              <w:t>(</w:t>
            </w:r>
            <w:r w:rsidR="002A2EF5" w:rsidRPr="002D62B1">
              <w:rPr>
                <w:rFonts w:ascii="Arial" w:hAnsi="Arial" w:cs="Arial"/>
                <w:b/>
                <w:strike/>
                <w:color w:val="EB0000"/>
                <w:sz w:val="20"/>
                <w:szCs w:val="20"/>
              </w:rPr>
              <w:t>950</w:t>
            </w:r>
            <w:r w:rsidRPr="002D62B1">
              <w:rPr>
                <w:rFonts w:ascii="Arial" w:hAnsi="Arial" w:cs="Arial"/>
                <w:b/>
                <w:strike/>
                <w:color w:val="EB0000"/>
                <w:sz w:val="20"/>
                <w:szCs w:val="20"/>
              </w:rPr>
              <w:t>)</w:t>
            </w:r>
          </w:p>
          <w:p w14:paraId="5AF04AD0" w14:textId="084D74FF" w:rsidR="00D612FE" w:rsidRPr="00D612FE" w:rsidRDefault="00D612FE" w:rsidP="0092567A">
            <w:pPr>
              <w:rPr>
                <w:rFonts w:ascii="Arial" w:hAnsi="Arial" w:cs="Arial"/>
                <w:b/>
                <w:color w:val="00853C"/>
                <w:sz w:val="20"/>
                <w:szCs w:val="20"/>
                <w:u w:val="single"/>
              </w:rPr>
            </w:pPr>
            <w:r w:rsidRPr="00D612FE">
              <w:rPr>
                <w:rFonts w:ascii="Arial" w:hAnsi="Arial" w:cs="Arial"/>
                <w:b/>
                <w:color w:val="00853C"/>
                <w:sz w:val="20"/>
                <w:szCs w:val="20"/>
                <w:u w:val="single"/>
              </w:rPr>
              <w:t>1,500</w:t>
            </w:r>
          </w:p>
        </w:tc>
        <w:tc>
          <w:tcPr>
            <w:tcW w:w="993" w:type="dxa"/>
          </w:tcPr>
          <w:p w14:paraId="4F72E65A" w14:textId="77777777" w:rsidR="002A2EF5" w:rsidRPr="00D612FE" w:rsidRDefault="002A2EF5" w:rsidP="0092567A">
            <w:pPr>
              <w:rPr>
                <w:rFonts w:ascii="Arial" w:hAnsi="Arial" w:cs="Arial"/>
                <w:b/>
                <w:color w:val="00853C"/>
                <w:sz w:val="20"/>
                <w:szCs w:val="20"/>
                <w:u w:val="single"/>
              </w:rPr>
            </w:pPr>
            <w:r w:rsidRPr="00D612FE">
              <w:rPr>
                <w:rFonts w:ascii="Arial" w:hAnsi="Arial" w:cs="Arial"/>
                <w:b/>
                <w:color w:val="00853C"/>
                <w:sz w:val="20"/>
                <w:szCs w:val="20"/>
                <w:u w:val="single"/>
              </w:rPr>
              <w:t>13</w:t>
            </w:r>
          </w:p>
        </w:tc>
        <w:tc>
          <w:tcPr>
            <w:tcW w:w="2551" w:type="dxa"/>
          </w:tcPr>
          <w:p w14:paraId="05FBEDE7"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w:t>
            </w:r>
          </w:p>
        </w:tc>
      </w:tr>
      <w:tr w:rsidR="002A2EF5" w:rsidRPr="006D3A00" w14:paraId="6F47A308" w14:textId="77777777" w:rsidTr="0092567A">
        <w:tc>
          <w:tcPr>
            <w:tcW w:w="1129" w:type="dxa"/>
          </w:tcPr>
          <w:p w14:paraId="07ECD5C7"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12</w:t>
            </w:r>
          </w:p>
        </w:tc>
        <w:tc>
          <w:tcPr>
            <w:tcW w:w="3118" w:type="dxa"/>
          </w:tcPr>
          <w:p w14:paraId="23D1E3A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Dolphin House</w:t>
            </w:r>
          </w:p>
        </w:tc>
        <w:tc>
          <w:tcPr>
            <w:tcW w:w="1559" w:type="dxa"/>
          </w:tcPr>
          <w:p w14:paraId="46162AAB"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350</w:t>
            </w:r>
          </w:p>
        </w:tc>
        <w:tc>
          <w:tcPr>
            <w:tcW w:w="993" w:type="dxa"/>
          </w:tcPr>
          <w:p w14:paraId="5B6FCF24"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6</w:t>
            </w:r>
          </w:p>
        </w:tc>
        <w:tc>
          <w:tcPr>
            <w:tcW w:w="2551" w:type="dxa"/>
          </w:tcPr>
          <w:p w14:paraId="6B6A7CEE"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w:t>
            </w:r>
          </w:p>
        </w:tc>
      </w:tr>
      <w:tr w:rsidR="002A2EF5" w:rsidRPr="006D3A00" w14:paraId="045A70A9" w14:textId="77777777" w:rsidTr="0092567A">
        <w:tc>
          <w:tcPr>
            <w:tcW w:w="1129" w:type="dxa"/>
          </w:tcPr>
          <w:p w14:paraId="2A464B64"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13</w:t>
            </w:r>
          </w:p>
        </w:tc>
        <w:tc>
          <w:tcPr>
            <w:tcW w:w="3118" w:type="dxa"/>
          </w:tcPr>
          <w:p w14:paraId="65C6FAF1"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Markets Area and Environs</w:t>
            </w:r>
          </w:p>
        </w:tc>
        <w:tc>
          <w:tcPr>
            <w:tcW w:w="1559" w:type="dxa"/>
          </w:tcPr>
          <w:p w14:paraId="1D95D18F"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400</w:t>
            </w:r>
          </w:p>
        </w:tc>
        <w:tc>
          <w:tcPr>
            <w:tcW w:w="993" w:type="dxa"/>
          </w:tcPr>
          <w:p w14:paraId="179524E8"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8</w:t>
            </w:r>
          </w:p>
        </w:tc>
        <w:tc>
          <w:tcPr>
            <w:tcW w:w="2551" w:type="dxa"/>
          </w:tcPr>
          <w:p w14:paraId="4FB59679"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Public realm</w:t>
            </w:r>
          </w:p>
        </w:tc>
      </w:tr>
      <w:tr w:rsidR="002A2EF5" w:rsidRPr="006D3A00" w14:paraId="4AB9FA32" w14:textId="77777777" w:rsidTr="0092567A">
        <w:tc>
          <w:tcPr>
            <w:tcW w:w="1129" w:type="dxa"/>
          </w:tcPr>
          <w:p w14:paraId="1CA0A890"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14</w:t>
            </w:r>
          </w:p>
        </w:tc>
        <w:tc>
          <w:tcPr>
            <w:tcW w:w="3118" w:type="dxa"/>
          </w:tcPr>
          <w:p w14:paraId="5A6F5362"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St. James’ Medical Campus and Environs</w:t>
            </w:r>
          </w:p>
        </w:tc>
        <w:tc>
          <w:tcPr>
            <w:tcW w:w="1559" w:type="dxa"/>
          </w:tcPr>
          <w:p w14:paraId="7BDEC3D8"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w:t>
            </w:r>
          </w:p>
        </w:tc>
        <w:tc>
          <w:tcPr>
            <w:tcW w:w="993" w:type="dxa"/>
          </w:tcPr>
          <w:p w14:paraId="2C0C2F3B"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w:t>
            </w:r>
          </w:p>
        </w:tc>
        <w:tc>
          <w:tcPr>
            <w:tcW w:w="2551" w:type="dxa"/>
          </w:tcPr>
          <w:p w14:paraId="6A7CA45A"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w:t>
            </w:r>
          </w:p>
        </w:tc>
      </w:tr>
      <w:tr w:rsidR="002A2EF5" w:rsidRPr="006D3A00" w14:paraId="75F169AA" w14:textId="77777777" w:rsidTr="0092567A">
        <w:tc>
          <w:tcPr>
            <w:tcW w:w="1129" w:type="dxa"/>
          </w:tcPr>
          <w:p w14:paraId="5BC02069"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15</w:t>
            </w:r>
          </w:p>
        </w:tc>
        <w:tc>
          <w:tcPr>
            <w:tcW w:w="3118" w:type="dxa"/>
          </w:tcPr>
          <w:p w14:paraId="74A84A96"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Liberties and Newmarket Square</w:t>
            </w:r>
          </w:p>
        </w:tc>
        <w:tc>
          <w:tcPr>
            <w:tcW w:w="1559" w:type="dxa"/>
          </w:tcPr>
          <w:p w14:paraId="774252A7"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2,500</w:t>
            </w:r>
          </w:p>
        </w:tc>
        <w:tc>
          <w:tcPr>
            <w:tcW w:w="993" w:type="dxa"/>
          </w:tcPr>
          <w:p w14:paraId="4669BBBE"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30</w:t>
            </w:r>
          </w:p>
        </w:tc>
        <w:tc>
          <w:tcPr>
            <w:tcW w:w="2551" w:type="dxa"/>
          </w:tcPr>
          <w:p w14:paraId="6154313A"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 social infrastructure, public realm</w:t>
            </w:r>
          </w:p>
        </w:tc>
      </w:tr>
      <w:tr w:rsidR="002A2EF5" w:rsidRPr="006D3A00" w14:paraId="18B5A9FA" w14:textId="77777777" w:rsidTr="0092567A">
        <w:tc>
          <w:tcPr>
            <w:tcW w:w="1129" w:type="dxa"/>
          </w:tcPr>
          <w:p w14:paraId="496F98AA"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16</w:t>
            </w:r>
          </w:p>
        </w:tc>
        <w:tc>
          <w:tcPr>
            <w:tcW w:w="3118" w:type="dxa"/>
          </w:tcPr>
          <w:p w14:paraId="59409FFA"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Oscar Traynor Road</w:t>
            </w:r>
          </w:p>
        </w:tc>
        <w:tc>
          <w:tcPr>
            <w:tcW w:w="1559" w:type="dxa"/>
          </w:tcPr>
          <w:p w14:paraId="1F461B14"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850</w:t>
            </w:r>
          </w:p>
        </w:tc>
        <w:tc>
          <w:tcPr>
            <w:tcW w:w="993" w:type="dxa"/>
          </w:tcPr>
          <w:p w14:paraId="5F899F43"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17</w:t>
            </w:r>
          </w:p>
        </w:tc>
        <w:tc>
          <w:tcPr>
            <w:tcW w:w="2551" w:type="dxa"/>
          </w:tcPr>
          <w:p w14:paraId="3DAFB4BE"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Bus Connects</w:t>
            </w:r>
          </w:p>
        </w:tc>
      </w:tr>
      <w:tr w:rsidR="002A2EF5" w:rsidRPr="002C570C" w14:paraId="2505596A" w14:textId="77777777" w:rsidTr="0092567A">
        <w:tc>
          <w:tcPr>
            <w:tcW w:w="1129" w:type="dxa"/>
          </w:tcPr>
          <w:p w14:paraId="0C46A434"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SDRA 17</w:t>
            </w:r>
          </w:p>
        </w:tc>
        <w:tc>
          <w:tcPr>
            <w:tcW w:w="3118" w:type="dxa"/>
          </w:tcPr>
          <w:p w14:paraId="0D162434"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Werburgh Street</w:t>
            </w:r>
          </w:p>
        </w:tc>
        <w:tc>
          <w:tcPr>
            <w:tcW w:w="1559" w:type="dxa"/>
          </w:tcPr>
          <w:p w14:paraId="2577930B" w14:textId="12DD105A" w:rsidR="002A2EF5" w:rsidRPr="008B7E9B" w:rsidRDefault="008B7E9B" w:rsidP="0092567A">
            <w:pPr>
              <w:rPr>
                <w:rFonts w:ascii="Arial" w:hAnsi="Arial" w:cs="Arial"/>
                <w:b/>
                <w:color w:val="00853C"/>
                <w:sz w:val="20"/>
                <w:szCs w:val="20"/>
                <w:u w:val="single"/>
              </w:rPr>
            </w:pPr>
            <w:r w:rsidRPr="002D62B1">
              <w:rPr>
                <w:rFonts w:ascii="Arial" w:hAnsi="Arial" w:cs="Arial"/>
                <w:b/>
                <w:color w:val="EB0000"/>
                <w:sz w:val="20"/>
                <w:szCs w:val="20"/>
                <w:u w:val="single"/>
              </w:rPr>
              <w:t>(</w:t>
            </w:r>
            <w:r w:rsidR="002A2EF5" w:rsidRPr="002D62B1">
              <w:rPr>
                <w:rFonts w:ascii="Arial" w:hAnsi="Arial" w:cs="Arial"/>
                <w:b/>
                <w:strike/>
                <w:color w:val="EB0000"/>
                <w:sz w:val="20"/>
                <w:szCs w:val="20"/>
                <w:u w:val="single"/>
              </w:rPr>
              <w:t>100</w:t>
            </w:r>
            <w:r w:rsidRPr="002D62B1">
              <w:rPr>
                <w:rFonts w:ascii="Arial" w:hAnsi="Arial" w:cs="Arial"/>
                <w:b/>
                <w:color w:val="EB0000"/>
                <w:sz w:val="20"/>
                <w:szCs w:val="20"/>
                <w:u w:val="single"/>
              </w:rPr>
              <w:t>)</w:t>
            </w:r>
            <w:r w:rsidRPr="002D62B1">
              <w:rPr>
                <w:rFonts w:ascii="Arial" w:hAnsi="Arial" w:cs="Arial"/>
                <w:b/>
                <w:color w:val="EB0000"/>
                <w:sz w:val="20"/>
                <w:szCs w:val="20"/>
              </w:rPr>
              <w:t xml:space="preserve"> </w:t>
            </w:r>
            <w:r w:rsidRPr="008B7E9B">
              <w:rPr>
                <w:rFonts w:ascii="Arial" w:hAnsi="Arial" w:cs="Arial"/>
                <w:b/>
                <w:color w:val="00853C"/>
                <w:sz w:val="20"/>
                <w:szCs w:val="20"/>
                <w:u w:val="single"/>
              </w:rPr>
              <w:t>0</w:t>
            </w:r>
          </w:p>
        </w:tc>
        <w:tc>
          <w:tcPr>
            <w:tcW w:w="993" w:type="dxa"/>
          </w:tcPr>
          <w:p w14:paraId="7750D0A7"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2</w:t>
            </w:r>
          </w:p>
        </w:tc>
        <w:tc>
          <w:tcPr>
            <w:tcW w:w="2551" w:type="dxa"/>
          </w:tcPr>
          <w:p w14:paraId="726197B1" w14:textId="77777777" w:rsidR="002A2EF5" w:rsidRPr="000B1E39" w:rsidRDefault="002A2EF5" w:rsidP="0092567A">
            <w:pPr>
              <w:rPr>
                <w:rFonts w:ascii="Arial" w:hAnsi="Arial" w:cs="Arial"/>
                <w:b/>
                <w:color w:val="00853C"/>
                <w:sz w:val="20"/>
                <w:szCs w:val="20"/>
                <w:u w:val="single"/>
              </w:rPr>
            </w:pPr>
            <w:r w:rsidRPr="12C7C9E2">
              <w:rPr>
                <w:rFonts w:ascii="Arial" w:hAnsi="Arial" w:cs="Arial"/>
                <w:b/>
                <w:color w:val="00853C"/>
                <w:sz w:val="20"/>
                <w:szCs w:val="20"/>
                <w:u w:val="single"/>
              </w:rPr>
              <w:t>Public realm</w:t>
            </w:r>
          </w:p>
        </w:tc>
      </w:tr>
      <w:tr w:rsidR="002A2EF5" w:rsidRPr="002C570C" w14:paraId="466FC872" w14:textId="77777777" w:rsidTr="0092567A">
        <w:tc>
          <w:tcPr>
            <w:tcW w:w="1129" w:type="dxa"/>
          </w:tcPr>
          <w:p w14:paraId="5943F193" w14:textId="77777777" w:rsidR="002A2EF5" w:rsidRPr="000B1E39" w:rsidRDefault="002A2EF5" w:rsidP="0092567A">
            <w:pPr>
              <w:rPr>
                <w:rFonts w:ascii="Arial" w:hAnsi="Arial" w:cs="Arial"/>
                <w:b/>
                <w:color w:val="00853C"/>
                <w:sz w:val="20"/>
                <w:szCs w:val="20"/>
                <w:u w:val="single"/>
              </w:rPr>
            </w:pPr>
          </w:p>
        </w:tc>
        <w:tc>
          <w:tcPr>
            <w:tcW w:w="3118" w:type="dxa"/>
          </w:tcPr>
          <w:p w14:paraId="1E978BD7" w14:textId="77777777" w:rsidR="002A2EF5" w:rsidRPr="002C14EC" w:rsidRDefault="002A2EF5" w:rsidP="0092567A">
            <w:pPr>
              <w:rPr>
                <w:rFonts w:ascii="Arial" w:hAnsi="Arial" w:cs="Arial"/>
                <w:b/>
                <w:color w:val="00853C"/>
                <w:sz w:val="20"/>
                <w:szCs w:val="20"/>
                <w:u w:val="single"/>
              </w:rPr>
            </w:pPr>
            <w:r w:rsidRPr="002C14EC">
              <w:rPr>
                <w:rFonts w:ascii="Arial" w:hAnsi="Arial" w:cs="Arial"/>
                <w:b/>
                <w:color w:val="00853C"/>
                <w:sz w:val="20"/>
                <w:szCs w:val="20"/>
                <w:u w:val="single"/>
              </w:rPr>
              <w:t>Total</w:t>
            </w:r>
          </w:p>
        </w:tc>
        <w:tc>
          <w:tcPr>
            <w:tcW w:w="1559" w:type="dxa"/>
          </w:tcPr>
          <w:p w14:paraId="36DC7F1D" w14:textId="77777777" w:rsidR="00813325" w:rsidRPr="002D62B1" w:rsidRDefault="00813325" w:rsidP="0092567A">
            <w:pPr>
              <w:rPr>
                <w:rFonts w:ascii="Arial" w:hAnsi="Arial" w:cs="Arial"/>
                <w:b/>
                <w:strike/>
                <w:color w:val="EB0000"/>
                <w:sz w:val="20"/>
                <w:szCs w:val="20"/>
              </w:rPr>
            </w:pPr>
            <w:r w:rsidRPr="002D62B1">
              <w:rPr>
                <w:rFonts w:ascii="Arial" w:hAnsi="Arial" w:cs="Arial"/>
                <w:b/>
                <w:strike/>
                <w:color w:val="EB0000"/>
                <w:sz w:val="20"/>
                <w:szCs w:val="20"/>
              </w:rPr>
              <w:t>(34,750 – 35,950)</w:t>
            </w:r>
          </w:p>
          <w:p w14:paraId="4405445E" w14:textId="223E1F02" w:rsidR="002A2EF5" w:rsidRPr="002C14EC" w:rsidRDefault="002A2EF5" w:rsidP="002C14EC">
            <w:pPr>
              <w:rPr>
                <w:rFonts w:ascii="Arial" w:hAnsi="Arial" w:cs="Arial"/>
                <w:b/>
                <w:color w:val="00853C"/>
                <w:sz w:val="20"/>
                <w:szCs w:val="20"/>
                <w:u w:val="single"/>
              </w:rPr>
            </w:pPr>
            <w:r w:rsidRPr="002C14EC">
              <w:rPr>
                <w:rFonts w:ascii="Arial" w:hAnsi="Arial" w:cs="Arial"/>
                <w:b/>
                <w:color w:val="00853C"/>
                <w:sz w:val="20"/>
                <w:szCs w:val="20"/>
                <w:u w:val="single"/>
              </w:rPr>
              <w:t>3</w:t>
            </w:r>
            <w:r w:rsidR="00FE741D">
              <w:rPr>
                <w:rFonts w:ascii="Arial" w:hAnsi="Arial" w:cs="Arial"/>
                <w:b/>
                <w:color w:val="00853C"/>
                <w:sz w:val="20"/>
                <w:szCs w:val="20"/>
                <w:u w:val="single"/>
              </w:rPr>
              <w:t>5,050 – 36,200</w:t>
            </w:r>
          </w:p>
        </w:tc>
        <w:tc>
          <w:tcPr>
            <w:tcW w:w="993" w:type="dxa"/>
          </w:tcPr>
          <w:p w14:paraId="191C92E8" w14:textId="45D96A9B" w:rsidR="002A2EF5" w:rsidRPr="002C14EC" w:rsidRDefault="00813325" w:rsidP="002A2EF5">
            <w:pPr>
              <w:rPr>
                <w:rFonts w:ascii="Arial" w:hAnsi="Arial" w:cs="Arial"/>
                <w:b/>
                <w:color w:val="00853C"/>
                <w:sz w:val="20"/>
                <w:szCs w:val="20"/>
                <w:u w:val="single"/>
              </w:rPr>
            </w:pPr>
            <w:r w:rsidRPr="002D62B1">
              <w:rPr>
                <w:rFonts w:ascii="Arial" w:hAnsi="Arial" w:cs="Arial"/>
                <w:b/>
                <w:strike/>
                <w:color w:val="EB0000"/>
                <w:sz w:val="20"/>
                <w:szCs w:val="20"/>
              </w:rPr>
              <w:t>(358)</w:t>
            </w:r>
            <w:r w:rsidRPr="002D62B1">
              <w:rPr>
                <w:rFonts w:ascii="Arial" w:hAnsi="Arial" w:cs="Arial"/>
                <w:b/>
                <w:color w:val="EB0000"/>
                <w:sz w:val="20"/>
                <w:szCs w:val="20"/>
                <w:u w:val="single"/>
              </w:rPr>
              <w:t xml:space="preserve"> </w:t>
            </w:r>
            <w:r w:rsidR="002C14EC">
              <w:rPr>
                <w:rFonts w:ascii="Arial" w:hAnsi="Arial" w:cs="Arial"/>
                <w:b/>
                <w:color w:val="00853C"/>
                <w:sz w:val="20"/>
                <w:szCs w:val="20"/>
                <w:u w:val="single"/>
              </w:rPr>
              <w:t>{358.5</w:t>
            </w:r>
            <w:r w:rsidR="002A2EF5" w:rsidRPr="002C14EC">
              <w:rPr>
                <w:rFonts w:ascii="Arial" w:hAnsi="Arial" w:cs="Arial"/>
                <w:b/>
                <w:color w:val="00853C"/>
                <w:sz w:val="20"/>
                <w:szCs w:val="20"/>
                <w:u w:val="single"/>
              </w:rPr>
              <w:t>}</w:t>
            </w:r>
          </w:p>
        </w:tc>
        <w:tc>
          <w:tcPr>
            <w:tcW w:w="2551" w:type="dxa"/>
          </w:tcPr>
          <w:p w14:paraId="783C9011" w14:textId="77777777" w:rsidR="002A2EF5" w:rsidRPr="000B1E39" w:rsidRDefault="002A2EF5" w:rsidP="0092567A">
            <w:pPr>
              <w:rPr>
                <w:rFonts w:ascii="Arial" w:hAnsi="Arial" w:cs="Arial"/>
                <w:b/>
                <w:color w:val="00853C"/>
                <w:sz w:val="20"/>
                <w:szCs w:val="20"/>
                <w:u w:val="single"/>
              </w:rPr>
            </w:pPr>
          </w:p>
        </w:tc>
      </w:tr>
    </w:tbl>
    <w:p w14:paraId="5FB6933F" w14:textId="77777777" w:rsidR="00730F5E" w:rsidRDefault="003807DF" w:rsidP="009C021B">
      <w:pPr>
        <w:spacing w:after="0" w:line="240" w:lineRule="auto"/>
        <w:rPr>
          <w:rFonts w:ascii="Arial" w:hAnsi="Arial" w:cs="Arial"/>
          <w:color w:val="000000"/>
          <w:sz w:val="24"/>
          <w:szCs w:val="24"/>
        </w:rPr>
      </w:pPr>
      <w:r>
        <w:rPr>
          <w:rFonts w:ascii="Arial" w:hAnsi="Arial" w:cs="Arial"/>
          <w:color w:val="000000"/>
          <w:sz w:val="24"/>
          <w:szCs w:val="24"/>
        </w:rPr>
        <w:t>2.2</w:t>
      </w:r>
      <w:r>
        <w:rPr>
          <w:rFonts w:ascii="Arial" w:hAnsi="Arial" w:cs="Arial"/>
          <w:color w:val="000000"/>
          <w:sz w:val="24"/>
          <w:szCs w:val="24"/>
        </w:rPr>
        <w:tab/>
      </w:r>
      <w:r w:rsidRPr="006D58F5">
        <w:rPr>
          <w:rFonts w:ascii="Arial" w:hAnsi="Arial" w:cs="Arial"/>
          <w:color w:val="000000"/>
          <w:sz w:val="24"/>
          <w:szCs w:val="24"/>
          <w:u w:val="single"/>
        </w:rPr>
        <w:t>Building Height</w:t>
      </w:r>
    </w:p>
    <w:p w14:paraId="7A3BD35E" w14:textId="77777777" w:rsidR="003807DF" w:rsidRDefault="003807DF" w:rsidP="009C021B">
      <w:pPr>
        <w:spacing w:after="0" w:line="240" w:lineRule="auto"/>
        <w:rPr>
          <w:rFonts w:ascii="Arial" w:hAnsi="Arial" w:cs="Arial"/>
          <w:color w:val="000000"/>
          <w:sz w:val="24"/>
          <w:szCs w:val="24"/>
        </w:rPr>
      </w:pPr>
    </w:p>
    <w:p w14:paraId="6428A42C" w14:textId="77777777" w:rsidR="006D58F5" w:rsidRPr="003807DF" w:rsidRDefault="006D58F5" w:rsidP="006D58F5">
      <w:pPr>
        <w:spacing w:after="0" w:line="240" w:lineRule="auto"/>
        <w:rPr>
          <w:rFonts w:ascii="Arial" w:hAnsi="Arial" w:cs="Arial"/>
          <w:b/>
          <w:color w:val="000000"/>
          <w:sz w:val="24"/>
          <w:szCs w:val="24"/>
        </w:rPr>
      </w:pPr>
      <w:r w:rsidRPr="003807DF">
        <w:rPr>
          <w:rFonts w:ascii="Arial" w:hAnsi="Arial" w:cs="Arial"/>
          <w:b/>
          <w:color w:val="000000"/>
          <w:sz w:val="24"/>
          <w:szCs w:val="24"/>
        </w:rPr>
        <w:t>Summary</w:t>
      </w:r>
    </w:p>
    <w:p w14:paraId="062F22E6" w14:textId="77777777" w:rsidR="006D58F5" w:rsidRDefault="006D58F5" w:rsidP="009C021B">
      <w:pPr>
        <w:spacing w:after="0" w:line="240" w:lineRule="auto"/>
        <w:rPr>
          <w:rFonts w:ascii="Arial" w:hAnsi="Arial" w:cs="Arial"/>
          <w:color w:val="000000"/>
          <w:sz w:val="24"/>
          <w:szCs w:val="24"/>
        </w:rPr>
      </w:pPr>
    </w:p>
    <w:p w14:paraId="595A8F25" w14:textId="641B44CA" w:rsidR="003807DF" w:rsidRDefault="003807DF" w:rsidP="009C021B">
      <w:pPr>
        <w:spacing w:after="0" w:line="240" w:lineRule="auto"/>
        <w:rPr>
          <w:rFonts w:ascii="Arial" w:hAnsi="Arial" w:cs="Arial"/>
          <w:color w:val="000000"/>
          <w:sz w:val="24"/>
          <w:szCs w:val="24"/>
        </w:rPr>
      </w:pPr>
      <w:r>
        <w:rPr>
          <w:rFonts w:ascii="Arial" w:hAnsi="Arial" w:cs="Arial"/>
          <w:color w:val="000000"/>
          <w:sz w:val="24"/>
          <w:szCs w:val="24"/>
        </w:rPr>
        <w:t>The OPR considers that the guiding principles regarding building height in the individual SDRA’s are generally acceptable and support National Policy Objectives</w:t>
      </w:r>
      <w:r w:rsidR="00EC6E41">
        <w:rPr>
          <w:rFonts w:ascii="Arial" w:hAnsi="Arial" w:cs="Arial"/>
          <w:color w:val="000000"/>
          <w:sz w:val="24"/>
          <w:szCs w:val="24"/>
        </w:rPr>
        <w:t xml:space="preserve"> (NPO)</w:t>
      </w:r>
      <w:r>
        <w:rPr>
          <w:rFonts w:ascii="Arial" w:hAnsi="Arial" w:cs="Arial"/>
          <w:color w:val="000000"/>
          <w:sz w:val="24"/>
          <w:szCs w:val="24"/>
        </w:rPr>
        <w:t xml:space="preserve"> NPO 3 and NPO</w:t>
      </w:r>
      <w:r w:rsidR="002A2EF5">
        <w:rPr>
          <w:rFonts w:ascii="Arial" w:hAnsi="Arial" w:cs="Arial"/>
          <w:color w:val="000000"/>
          <w:sz w:val="24"/>
          <w:szCs w:val="24"/>
        </w:rPr>
        <w:t xml:space="preserve"> </w:t>
      </w:r>
      <w:r>
        <w:rPr>
          <w:rFonts w:ascii="Arial" w:hAnsi="Arial" w:cs="Arial"/>
          <w:color w:val="000000"/>
          <w:sz w:val="24"/>
          <w:szCs w:val="24"/>
        </w:rPr>
        <w:t xml:space="preserve">6. The OPR welcomes the mapping and text changes in SDRA 6 and SDRA 7 which support additional landmark </w:t>
      </w:r>
      <w:r w:rsidR="006D58F5">
        <w:rPr>
          <w:rFonts w:ascii="Arial" w:hAnsi="Arial" w:cs="Arial"/>
          <w:color w:val="000000"/>
          <w:sz w:val="24"/>
          <w:szCs w:val="24"/>
        </w:rPr>
        <w:t>buildings</w:t>
      </w:r>
      <w:r>
        <w:rPr>
          <w:rFonts w:ascii="Arial" w:hAnsi="Arial" w:cs="Arial"/>
          <w:color w:val="000000"/>
          <w:sz w:val="24"/>
          <w:szCs w:val="24"/>
        </w:rPr>
        <w:t>.</w:t>
      </w:r>
    </w:p>
    <w:p w14:paraId="02326420" w14:textId="77777777" w:rsidR="003807DF" w:rsidRDefault="003807DF" w:rsidP="009C021B">
      <w:pPr>
        <w:spacing w:after="0" w:line="240" w:lineRule="auto"/>
        <w:rPr>
          <w:rFonts w:ascii="Arial" w:hAnsi="Arial" w:cs="Arial"/>
          <w:color w:val="000000"/>
          <w:sz w:val="24"/>
          <w:szCs w:val="24"/>
        </w:rPr>
      </w:pPr>
    </w:p>
    <w:p w14:paraId="6237BF65" w14:textId="790C2114" w:rsidR="003807DF" w:rsidRDefault="003807DF" w:rsidP="009C021B">
      <w:pPr>
        <w:spacing w:after="0" w:line="240" w:lineRule="auto"/>
        <w:rPr>
          <w:rFonts w:ascii="Arial" w:hAnsi="Arial" w:cs="Arial"/>
          <w:color w:val="000000"/>
          <w:sz w:val="24"/>
          <w:szCs w:val="24"/>
        </w:rPr>
      </w:pPr>
      <w:r>
        <w:rPr>
          <w:rFonts w:ascii="Arial" w:hAnsi="Arial" w:cs="Arial"/>
          <w:color w:val="000000"/>
          <w:sz w:val="24"/>
          <w:szCs w:val="24"/>
        </w:rPr>
        <w:t>The OPR note</w:t>
      </w:r>
      <w:r w:rsidR="002A2EF5">
        <w:rPr>
          <w:rFonts w:ascii="Arial" w:hAnsi="Arial" w:cs="Arial"/>
          <w:color w:val="000000"/>
          <w:sz w:val="24"/>
          <w:szCs w:val="24"/>
        </w:rPr>
        <w:t>s</w:t>
      </w:r>
      <w:r>
        <w:rPr>
          <w:rFonts w:ascii="Arial" w:hAnsi="Arial" w:cs="Arial"/>
          <w:color w:val="000000"/>
          <w:sz w:val="24"/>
          <w:szCs w:val="24"/>
        </w:rPr>
        <w:t xml:space="preserve"> that whilst the planning authority’s </w:t>
      </w:r>
      <w:r w:rsidR="006D58F5">
        <w:rPr>
          <w:rFonts w:ascii="Arial" w:hAnsi="Arial" w:cs="Arial"/>
          <w:color w:val="000000"/>
          <w:sz w:val="24"/>
          <w:szCs w:val="24"/>
        </w:rPr>
        <w:t>intention</w:t>
      </w:r>
      <w:r>
        <w:rPr>
          <w:rFonts w:ascii="Arial" w:hAnsi="Arial" w:cs="Arial"/>
          <w:color w:val="000000"/>
          <w:sz w:val="24"/>
          <w:szCs w:val="24"/>
        </w:rPr>
        <w:t xml:space="preserve"> to reassess the ‘cone of vision’</w:t>
      </w:r>
      <w:r w:rsidR="006D58F5">
        <w:rPr>
          <w:rFonts w:ascii="Arial" w:hAnsi="Arial" w:cs="Arial"/>
          <w:color w:val="000000"/>
          <w:sz w:val="24"/>
          <w:szCs w:val="24"/>
        </w:rPr>
        <w:t xml:space="preserve"> at Heust</w:t>
      </w:r>
      <w:r w:rsidR="002A2EF5">
        <w:rPr>
          <w:rFonts w:ascii="Arial" w:hAnsi="Arial" w:cs="Arial"/>
          <w:color w:val="000000"/>
          <w:sz w:val="24"/>
          <w:szCs w:val="24"/>
        </w:rPr>
        <w:t>on and Environs is welcomed, it is considers</w:t>
      </w:r>
      <w:r>
        <w:rPr>
          <w:rFonts w:ascii="Arial" w:hAnsi="Arial" w:cs="Arial"/>
          <w:color w:val="000000"/>
          <w:sz w:val="24"/>
          <w:szCs w:val="24"/>
        </w:rPr>
        <w:t xml:space="preserve"> that the </w:t>
      </w:r>
      <w:r w:rsidR="002A2EF5">
        <w:rPr>
          <w:rFonts w:ascii="Arial" w:hAnsi="Arial" w:cs="Arial"/>
          <w:color w:val="000000"/>
          <w:sz w:val="24"/>
          <w:szCs w:val="24"/>
        </w:rPr>
        <w:t>D</w:t>
      </w:r>
      <w:r>
        <w:rPr>
          <w:rFonts w:ascii="Arial" w:hAnsi="Arial" w:cs="Arial"/>
          <w:color w:val="000000"/>
          <w:sz w:val="24"/>
          <w:szCs w:val="24"/>
        </w:rPr>
        <w:t xml:space="preserve">raft Plan should include a specific time </w:t>
      </w:r>
      <w:r w:rsidR="006D58F5">
        <w:rPr>
          <w:rFonts w:ascii="Arial" w:hAnsi="Arial" w:cs="Arial"/>
          <w:color w:val="000000"/>
          <w:sz w:val="24"/>
          <w:szCs w:val="24"/>
        </w:rPr>
        <w:t>commitment</w:t>
      </w:r>
      <w:r>
        <w:rPr>
          <w:rFonts w:ascii="Arial" w:hAnsi="Arial" w:cs="Arial"/>
          <w:color w:val="000000"/>
          <w:sz w:val="24"/>
          <w:szCs w:val="24"/>
        </w:rPr>
        <w:t xml:space="preserve"> to complete this work, given the area</w:t>
      </w:r>
      <w:r w:rsidR="00EC6E41">
        <w:rPr>
          <w:rFonts w:ascii="Arial" w:hAnsi="Arial" w:cs="Arial"/>
          <w:color w:val="000000"/>
          <w:sz w:val="24"/>
          <w:szCs w:val="24"/>
        </w:rPr>
        <w:t>’</w:t>
      </w:r>
      <w:r>
        <w:rPr>
          <w:rFonts w:ascii="Arial" w:hAnsi="Arial" w:cs="Arial"/>
          <w:color w:val="000000"/>
          <w:sz w:val="24"/>
          <w:szCs w:val="24"/>
        </w:rPr>
        <w:t xml:space="preserve">s significant potential for housing delivery served by high quality public </w:t>
      </w:r>
      <w:r w:rsidR="006D58F5">
        <w:rPr>
          <w:rFonts w:ascii="Arial" w:hAnsi="Arial" w:cs="Arial"/>
          <w:color w:val="000000"/>
          <w:sz w:val="24"/>
          <w:szCs w:val="24"/>
        </w:rPr>
        <w:t>transport</w:t>
      </w:r>
      <w:r>
        <w:rPr>
          <w:rFonts w:ascii="Arial" w:hAnsi="Arial" w:cs="Arial"/>
          <w:color w:val="000000"/>
          <w:sz w:val="24"/>
          <w:szCs w:val="24"/>
        </w:rPr>
        <w:t>.  In this regard, the OPR set</w:t>
      </w:r>
      <w:r w:rsidR="002A2EF5">
        <w:rPr>
          <w:rFonts w:ascii="Arial" w:hAnsi="Arial" w:cs="Arial"/>
          <w:color w:val="000000"/>
          <w:sz w:val="24"/>
          <w:szCs w:val="24"/>
        </w:rPr>
        <w:t>s</w:t>
      </w:r>
      <w:r>
        <w:rPr>
          <w:rFonts w:ascii="Arial" w:hAnsi="Arial" w:cs="Arial"/>
          <w:color w:val="000000"/>
          <w:sz w:val="24"/>
          <w:szCs w:val="24"/>
        </w:rPr>
        <w:t xml:space="preserve"> out the following observation</w:t>
      </w:r>
      <w:r w:rsidR="006D58F5">
        <w:rPr>
          <w:rFonts w:ascii="Arial" w:hAnsi="Arial" w:cs="Arial"/>
          <w:color w:val="000000"/>
          <w:sz w:val="24"/>
          <w:szCs w:val="24"/>
        </w:rPr>
        <w:t>:</w:t>
      </w:r>
    </w:p>
    <w:p w14:paraId="0FB66023" w14:textId="77777777" w:rsidR="003807DF" w:rsidRDefault="003807DF" w:rsidP="009C021B">
      <w:pPr>
        <w:spacing w:after="0" w:line="240" w:lineRule="auto"/>
        <w:rPr>
          <w:rFonts w:ascii="Arial" w:hAnsi="Arial" w:cs="Arial"/>
          <w:color w:val="000000"/>
          <w:sz w:val="24"/>
          <w:szCs w:val="24"/>
        </w:rPr>
      </w:pPr>
    </w:p>
    <w:p w14:paraId="6292CC0B" w14:textId="77777777" w:rsidR="003807DF" w:rsidRPr="006D58F5" w:rsidRDefault="003807DF" w:rsidP="009C021B">
      <w:pPr>
        <w:spacing w:after="0" w:line="240" w:lineRule="auto"/>
        <w:rPr>
          <w:rFonts w:ascii="Arial" w:hAnsi="Arial" w:cs="Arial"/>
          <w:i/>
          <w:color w:val="000000"/>
          <w:sz w:val="24"/>
          <w:szCs w:val="24"/>
        </w:rPr>
      </w:pPr>
      <w:r w:rsidRPr="006D58F5">
        <w:rPr>
          <w:rFonts w:ascii="Arial" w:hAnsi="Arial" w:cs="Arial"/>
          <w:i/>
          <w:color w:val="000000"/>
          <w:sz w:val="24"/>
          <w:szCs w:val="24"/>
        </w:rPr>
        <w:t>MA</w:t>
      </w:r>
      <w:r w:rsidR="006D58F5" w:rsidRPr="006D58F5">
        <w:rPr>
          <w:rFonts w:ascii="Arial" w:hAnsi="Arial" w:cs="Arial"/>
          <w:i/>
          <w:color w:val="000000"/>
          <w:sz w:val="24"/>
          <w:szCs w:val="24"/>
        </w:rPr>
        <w:t xml:space="preserve"> Observation 2 –</w:t>
      </w:r>
      <w:r w:rsidR="002A2EF5">
        <w:rPr>
          <w:rFonts w:ascii="Arial" w:hAnsi="Arial" w:cs="Arial"/>
          <w:i/>
          <w:color w:val="000000"/>
          <w:sz w:val="24"/>
          <w:szCs w:val="24"/>
        </w:rPr>
        <w:t xml:space="preserve"> Re-assessment of C</w:t>
      </w:r>
      <w:r w:rsidR="006D58F5" w:rsidRPr="006D58F5">
        <w:rPr>
          <w:rFonts w:ascii="Arial" w:hAnsi="Arial" w:cs="Arial"/>
          <w:i/>
          <w:color w:val="000000"/>
          <w:sz w:val="24"/>
          <w:szCs w:val="24"/>
        </w:rPr>
        <w:t xml:space="preserve">one of </w:t>
      </w:r>
      <w:r w:rsidR="002A2EF5">
        <w:rPr>
          <w:rFonts w:ascii="Arial" w:hAnsi="Arial" w:cs="Arial"/>
          <w:i/>
          <w:color w:val="000000"/>
          <w:sz w:val="24"/>
          <w:szCs w:val="24"/>
        </w:rPr>
        <w:t>V</w:t>
      </w:r>
      <w:r w:rsidR="006D58F5" w:rsidRPr="006D58F5">
        <w:rPr>
          <w:rFonts w:ascii="Arial" w:hAnsi="Arial" w:cs="Arial"/>
          <w:i/>
          <w:color w:val="000000"/>
          <w:sz w:val="24"/>
          <w:szCs w:val="24"/>
        </w:rPr>
        <w:t xml:space="preserve">ision at </w:t>
      </w:r>
      <w:r w:rsidR="006D58F5" w:rsidRPr="006D58F5">
        <w:rPr>
          <w:rFonts w:ascii="Arial" w:hAnsi="Arial" w:cs="Arial"/>
          <w:i/>
          <w:vanish/>
          <w:color w:val="000000"/>
          <w:sz w:val="24"/>
          <w:szCs w:val="24"/>
        </w:rPr>
        <w:t>H</w:t>
      </w:r>
      <w:r w:rsidR="006D58F5" w:rsidRPr="006D58F5">
        <w:rPr>
          <w:rFonts w:ascii="Arial" w:hAnsi="Arial" w:cs="Arial"/>
          <w:i/>
          <w:color w:val="000000"/>
          <w:sz w:val="24"/>
          <w:szCs w:val="24"/>
        </w:rPr>
        <w:t>euston and Environs</w:t>
      </w:r>
    </w:p>
    <w:p w14:paraId="34AABE14" w14:textId="77777777" w:rsidR="006D58F5" w:rsidRDefault="006D58F5" w:rsidP="009C021B">
      <w:pPr>
        <w:spacing w:after="0" w:line="240" w:lineRule="auto"/>
        <w:rPr>
          <w:rFonts w:ascii="Arial" w:hAnsi="Arial" w:cs="Arial"/>
          <w:color w:val="000000"/>
          <w:sz w:val="24"/>
          <w:szCs w:val="24"/>
        </w:rPr>
      </w:pPr>
    </w:p>
    <w:p w14:paraId="154AD751" w14:textId="38CC614C" w:rsidR="006D58F5" w:rsidRDefault="006D58F5" w:rsidP="009C021B">
      <w:pPr>
        <w:spacing w:after="0" w:line="240" w:lineRule="auto"/>
        <w:rPr>
          <w:rFonts w:ascii="Arial" w:hAnsi="Arial" w:cs="Arial"/>
          <w:color w:val="000000"/>
          <w:sz w:val="24"/>
          <w:szCs w:val="24"/>
        </w:rPr>
      </w:pPr>
      <w:r>
        <w:rPr>
          <w:rFonts w:ascii="Arial" w:hAnsi="Arial" w:cs="Arial"/>
          <w:color w:val="000000"/>
          <w:sz w:val="24"/>
          <w:szCs w:val="24"/>
        </w:rPr>
        <w:t xml:space="preserve">Having regard to national policy objectives NPOs 3, 6 and 11 of the National Planning Framework and </w:t>
      </w:r>
      <w:r w:rsidR="00EC6E41">
        <w:rPr>
          <w:rFonts w:ascii="Arial" w:hAnsi="Arial" w:cs="Arial"/>
          <w:color w:val="000000"/>
          <w:sz w:val="24"/>
          <w:szCs w:val="24"/>
        </w:rPr>
        <w:t xml:space="preserve">Regional Planning Objective (RPO) </w:t>
      </w:r>
      <w:r>
        <w:rPr>
          <w:rFonts w:ascii="Arial" w:hAnsi="Arial" w:cs="Arial"/>
          <w:color w:val="000000"/>
          <w:sz w:val="24"/>
          <w:szCs w:val="24"/>
        </w:rPr>
        <w:t xml:space="preserve">RPO 5.4 of the Regional Spatial and Economic Strategy regarding future development of strategic residential development areas within the Dublin Metropolitan area, and the significant potential of Strategic Development Regeneration Area 7 to assist with housing delivery over the plan period, the planning authority is requested to make a minor modification to the text in section 13.9 the subject of Material Alteration 13.32 to include a specific time commitment for the completion of the reassessment within one year of adoption of the </w:t>
      </w:r>
      <w:r w:rsidR="00EC6E41">
        <w:rPr>
          <w:rFonts w:ascii="Arial" w:hAnsi="Arial" w:cs="Arial"/>
          <w:color w:val="000000"/>
          <w:sz w:val="24"/>
          <w:szCs w:val="24"/>
        </w:rPr>
        <w:t>D</w:t>
      </w:r>
      <w:r>
        <w:rPr>
          <w:rFonts w:ascii="Arial" w:hAnsi="Arial" w:cs="Arial"/>
          <w:color w:val="000000"/>
          <w:sz w:val="24"/>
          <w:szCs w:val="24"/>
        </w:rPr>
        <w:t xml:space="preserve">evelopment </w:t>
      </w:r>
      <w:r w:rsidR="00EC6E41">
        <w:rPr>
          <w:rFonts w:ascii="Arial" w:hAnsi="Arial" w:cs="Arial"/>
          <w:color w:val="000000"/>
          <w:sz w:val="24"/>
          <w:szCs w:val="24"/>
        </w:rPr>
        <w:t>P</w:t>
      </w:r>
      <w:r>
        <w:rPr>
          <w:rFonts w:ascii="Arial" w:hAnsi="Arial" w:cs="Arial"/>
          <w:color w:val="000000"/>
          <w:sz w:val="24"/>
          <w:szCs w:val="24"/>
        </w:rPr>
        <w:t>lan.</w:t>
      </w:r>
    </w:p>
    <w:p w14:paraId="7332EDED" w14:textId="77777777" w:rsidR="006D58F5" w:rsidRDefault="006D58F5" w:rsidP="009C021B">
      <w:pPr>
        <w:spacing w:after="0" w:line="240" w:lineRule="auto"/>
        <w:rPr>
          <w:rFonts w:ascii="Arial" w:hAnsi="Arial" w:cs="Arial"/>
          <w:color w:val="000000"/>
          <w:sz w:val="24"/>
          <w:szCs w:val="24"/>
        </w:rPr>
      </w:pPr>
    </w:p>
    <w:p w14:paraId="03DEA373" w14:textId="77777777" w:rsidR="006D58F5" w:rsidRPr="00104AD7" w:rsidRDefault="006D58F5" w:rsidP="006D58F5">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0F311A1E" w14:textId="77777777" w:rsidR="006D58F5" w:rsidRDefault="006D58F5" w:rsidP="006D58F5">
      <w:pPr>
        <w:spacing w:after="0" w:line="240" w:lineRule="auto"/>
        <w:rPr>
          <w:rFonts w:ascii="Arial" w:hAnsi="Arial" w:cs="Arial"/>
          <w:color w:val="000000"/>
          <w:sz w:val="24"/>
          <w:szCs w:val="24"/>
        </w:rPr>
      </w:pPr>
    </w:p>
    <w:p w14:paraId="69C3B23C" w14:textId="441A033A" w:rsidR="002A2EF5" w:rsidRDefault="002A2EF5" w:rsidP="006D58F5">
      <w:pPr>
        <w:spacing w:after="0" w:line="240" w:lineRule="auto"/>
        <w:rPr>
          <w:rFonts w:ascii="Arial" w:hAnsi="Arial" w:cs="Arial"/>
          <w:color w:val="000000"/>
          <w:sz w:val="24"/>
          <w:szCs w:val="24"/>
        </w:rPr>
      </w:pPr>
      <w:r>
        <w:rPr>
          <w:rFonts w:ascii="Arial" w:hAnsi="Arial" w:cs="Arial"/>
          <w:color w:val="000000"/>
          <w:sz w:val="24"/>
          <w:szCs w:val="24"/>
        </w:rPr>
        <w:t>The CE notes the OPR comments with regard to Material Alteration</w:t>
      </w:r>
      <w:r w:rsidR="006E23F7">
        <w:rPr>
          <w:rFonts w:ascii="Arial" w:hAnsi="Arial" w:cs="Arial"/>
          <w:color w:val="000000"/>
          <w:sz w:val="24"/>
          <w:szCs w:val="24"/>
        </w:rPr>
        <w:t xml:space="preserve"> 13.32</w:t>
      </w:r>
      <w:r w:rsidR="002F21BD">
        <w:rPr>
          <w:rFonts w:ascii="Arial" w:hAnsi="Arial" w:cs="Arial"/>
          <w:color w:val="000000"/>
          <w:sz w:val="24"/>
          <w:szCs w:val="24"/>
        </w:rPr>
        <w:t xml:space="preserve">. Whilst the CE concurs with the sentiment of the submission, it is considered that a one year time scale is too short a time frame to commit to the preparation of such a study. There are a large number of objectives that require action in the </w:t>
      </w:r>
      <w:r w:rsidR="00E7427A">
        <w:rPr>
          <w:rFonts w:ascii="Arial" w:hAnsi="Arial" w:cs="Arial"/>
          <w:color w:val="000000"/>
          <w:sz w:val="24"/>
          <w:szCs w:val="24"/>
        </w:rPr>
        <w:t>P</w:t>
      </w:r>
      <w:r w:rsidR="002F21BD">
        <w:rPr>
          <w:rFonts w:ascii="Arial" w:hAnsi="Arial" w:cs="Arial"/>
          <w:color w:val="000000"/>
          <w:sz w:val="24"/>
          <w:szCs w:val="24"/>
        </w:rPr>
        <w:t xml:space="preserve">lan and in this context, there is a need to balance competing pressure points in the allocation of resources.  Furthermore, the preparation of such a study is likely to require procurement, and a year time frame is </w:t>
      </w:r>
      <w:r w:rsidR="00E7427A">
        <w:rPr>
          <w:rFonts w:ascii="Arial" w:hAnsi="Arial" w:cs="Arial"/>
          <w:color w:val="000000"/>
          <w:sz w:val="24"/>
          <w:szCs w:val="24"/>
        </w:rPr>
        <w:t xml:space="preserve">considered </w:t>
      </w:r>
      <w:r w:rsidR="002F21BD">
        <w:rPr>
          <w:rFonts w:ascii="Arial" w:hAnsi="Arial" w:cs="Arial"/>
          <w:color w:val="000000"/>
          <w:sz w:val="24"/>
          <w:szCs w:val="24"/>
        </w:rPr>
        <w:t xml:space="preserve">unrealistic in this context. The CE, therefore, recommends that a commitment to prepare such a study should be within two years of adoption of the </w:t>
      </w:r>
      <w:r w:rsidR="00E7427A">
        <w:rPr>
          <w:rFonts w:ascii="Arial" w:hAnsi="Arial" w:cs="Arial"/>
          <w:color w:val="000000"/>
          <w:sz w:val="24"/>
          <w:szCs w:val="24"/>
        </w:rPr>
        <w:t>D</w:t>
      </w:r>
      <w:r w:rsidR="002F21BD">
        <w:rPr>
          <w:rFonts w:ascii="Arial" w:hAnsi="Arial" w:cs="Arial"/>
          <w:color w:val="000000"/>
          <w:sz w:val="24"/>
          <w:szCs w:val="24"/>
        </w:rPr>
        <w:t xml:space="preserve">evelopment </w:t>
      </w:r>
      <w:r w:rsidR="00E7427A">
        <w:rPr>
          <w:rFonts w:ascii="Arial" w:hAnsi="Arial" w:cs="Arial"/>
          <w:color w:val="000000"/>
          <w:sz w:val="24"/>
          <w:szCs w:val="24"/>
        </w:rPr>
        <w:t>P</w:t>
      </w:r>
      <w:r w:rsidR="002F21BD">
        <w:rPr>
          <w:rFonts w:ascii="Arial" w:hAnsi="Arial" w:cs="Arial"/>
          <w:color w:val="000000"/>
          <w:sz w:val="24"/>
          <w:szCs w:val="24"/>
        </w:rPr>
        <w:t xml:space="preserve">lan. </w:t>
      </w:r>
      <w:r>
        <w:rPr>
          <w:rFonts w:ascii="Arial" w:hAnsi="Arial" w:cs="Arial"/>
          <w:color w:val="000000"/>
          <w:sz w:val="24"/>
          <w:szCs w:val="24"/>
        </w:rPr>
        <w:t xml:space="preserve"> </w:t>
      </w:r>
    </w:p>
    <w:p w14:paraId="139990A0" w14:textId="77777777" w:rsidR="002A2EF5" w:rsidRDefault="002A2EF5" w:rsidP="006D58F5">
      <w:pPr>
        <w:spacing w:after="0" w:line="240" w:lineRule="auto"/>
        <w:rPr>
          <w:rFonts w:ascii="Arial" w:hAnsi="Arial" w:cs="Arial"/>
          <w:color w:val="000000"/>
          <w:sz w:val="24"/>
          <w:szCs w:val="24"/>
        </w:rPr>
      </w:pPr>
    </w:p>
    <w:p w14:paraId="054E0207" w14:textId="77777777" w:rsidR="006D58F5" w:rsidRPr="00104AD7" w:rsidRDefault="006D58F5" w:rsidP="006D58F5">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1CB066FD" w14:textId="77777777" w:rsidR="006D58F5" w:rsidRDefault="006D58F5" w:rsidP="009C021B">
      <w:pPr>
        <w:spacing w:after="0" w:line="240" w:lineRule="auto"/>
        <w:rPr>
          <w:rFonts w:ascii="Arial" w:hAnsi="Arial" w:cs="Arial"/>
          <w:color w:val="000000"/>
          <w:sz w:val="24"/>
          <w:szCs w:val="24"/>
        </w:rPr>
      </w:pPr>
    </w:p>
    <w:p w14:paraId="366BC457" w14:textId="77777777" w:rsidR="00813325" w:rsidRPr="008701F7" w:rsidRDefault="00813325" w:rsidP="00813325">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themeColor="text1"/>
          <w:sz w:val="24"/>
          <w:szCs w:val="24"/>
        </w:rPr>
      </w:pPr>
      <w:r w:rsidRPr="03094D37">
        <w:rPr>
          <w:rFonts w:ascii="Arial" w:hAnsi="Arial" w:cs="Arial"/>
          <w:b/>
          <w:bCs/>
          <w:color w:val="000000" w:themeColor="text1"/>
          <w:sz w:val="24"/>
          <w:szCs w:val="24"/>
        </w:rPr>
        <w:t>Material A</w:t>
      </w:r>
      <w:r>
        <w:rPr>
          <w:rFonts w:ascii="Arial" w:hAnsi="Arial" w:cs="Arial"/>
          <w:b/>
          <w:bCs/>
          <w:color w:val="000000" w:themeColor="text1"/>
          <w:sz w:val="24"/>
          <w:szCs w:val="24"/>
        </w:rPr>
        <w:t>lteration Reference Number 13.</w:t>
      </w:r>
      <w:r w:rsidRPr="1D2FC181">
        <w:rPr>
          <w:rFonts w:ascii="Arial" w:hAnsi="Arial" w:cs="Arial"/>
          <w:b/>
          <w:bCs/>
          <w:color w:val="000000" w:themeColor="text1"/>
          <w:sz w:val="24"/>
          <w:szCs w:val="24"/>
        </w:rPr>
        <w:t>32</w:t>
      </w:r>
    </w:p>
    <w:p w14:paraId="5F57FB92" w14:textId="77777777" w:rsidR="00813325" w:rsidRPr="00E458A0" w:rsidRDefault="00813325" w:rsidP="00813325">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4D5AF232" w14:textId="23D44939" w:rsidR="00813325" w:rsidRDefault="00813325" w:rsidP="00813325">
      <w:pPr>
        <w:pStyle w:val="Default"/>
        <w:rPr>
          <w:rStyle w:val="fontstyle01"/>
          <w:rFonts w:eastAsia="Calibri"/>
          <w:color w:val="000000" w:themeColor="text1"/>
        </w:rPr>
      </w:pPr>
    </w:p>
    <w:p w14:paraId="22BFE77D" w14:textId="77097549" w:rsidR="006E23F7" w:rsidRDefault="006E23F7" w:rsidP="006E23F7">
      <w:pPr>
        <w:spacing w:after="0" w:line="240" w:lineRule="auto"/>
        <w:rPr>
          <w:rFonts w:ascii="Arial" w:hAnsi="Arial" w:cs="Arial"/>
          <w:sz w:val="24"/>
          <w:szCs w:val="24"/>
        </w:rPr>
      </w:pPr>
      <w:r>
        <w:rPr>
          <w:rFonts w:ascii="Arial" w:hAnsi="Arial" w:cs="Arial"/>
          <w:sz w:val="24"/>
          <w:szCs w:val="24"/>
        </w:rPr>
        <w:t xml:space="preserve">Amend </w:t>
      </w:r>
      <w:r w:rsidR="005C5901">
        <w:rPr>
          <w:rFonts w:ascii="Arial" w:hAnsi="Arial" w:cs="Arial"/>
          <w:sz w:val="24"/>
          <w:szCs w:val="24"/>
        </w:rPr>
        <w:t xml:space="preserve">text in proposed MA </w:t>
      </w:r>
      <w:r>
        <w:rPr>
          <w:rFonts w:ascii="Arial" w:hAnsi="Arial" w:cs="Arial"/>
          <w:sz w:val="24"/>
          <w:szCs w:val="24"/>
        </w:rPr>
        <w:t>as follows:</w:t>
      </w:r>
    </w:p>
    <w:p w14:paraId="2209DACA" w14:textId="77777777" w:rsidR="005C5BE7" w:rsidRDefault="005C5BE7" w:rsidP="00813325">
      <w:pPr>
        <w:pStyle w:val="Default"/>
        <w:rPr>
          <w:rStyle w:val="fontstyle01"/>
          <w:rFonts w:eastAsia="Calibri"/>
          <w:color w:val="000000" w:themeColor="text1"/>
        </w:rPr>
      </w:pPr>
    </w:p>
    <w:p w14:paraId="45DDD430" w14:textId="1091FD42" w:rsidR="00813325" w:rsidRDefault="00813325" w:rsidP="00813325">
      <w:pPr>
        <w:pStyle w:val="Default"/>
        <w:rPr>
          <w:rFonts w:eastAsia="Arial"/>
          <w:color w:val="00853C"/>
        </w:rPr>
      </w:pPr>
      <w:r w:rsidRPr="42DCB791">
        <w:rPr>
          <w:rFonts w:eastAsia="Arial"/>
          <w:color w:val="auto"/>
        </w:rPr>
        <w:t>Building heights should respond to the ‘Cone of Vision’ identified in the Guiding Principles Map.</w:t>
      </w:r>
      <w:r w:rsidRPr="42DCB791">
        <w:rPr>
          <w:rFonts w:eastAsia="Arial"/>
          <w:b/>
          <w:bCs/>
          <w:color w:val="auto"/>
        </w:rPr>
        <w:t xml:space="preserve"> </w:t>
      </w:r>
      <w:r w:rsidRPr="12C7C9E2">
        <w:rPr>
          <w:rFonts w:eastAsia="Arial"/>
          <w:b/>
          <w:color w:val="00853C"/>
        </w:rPr>
        <w:t>{</w:t>
      </w:r>
      <w:r w:rsidR="00C14F75">
        <w:rPr>
          <w:rFonts w:eastAsia="Arial"/>
          <w:b/>
          <w:color w:val="00853C"/>
          <w:u w:val="single"/>
        </w:rPr>
        <w:t>Within</w:t>
      </w:r>
      <w:r w:rsidR="002F21BD">
        <w:rPr>
          <w:rFonts w:eastAsia="Arial"/>
          <w:b/>
          <w:color w:val="00853C"/>
          <w:u w:val="single"/>
        </w:rPr>
        <w:t xml:space="preserve"> two</w:t>
      </w:r>
      <w:r>
        <w:rPr>
          <w:rFonts w:eastAsia="Arial"/>
          <w:b/>
          <w:color w:val="00853C"/>
          <w:u w:val="single"/>
        </w:rPr>
        <w:t xml:space="preserve"> year</w:t>
      </w:r>
      <w:r w:rsidR="002F21BD">
        <w:rPr>
          <w:rFonts w:eastAsia="Arial"/>
          <w:b/>
          <w:color w:val="00853C"/>
          <w:u w:val="single"/>
        </w:rPr>
        <w:t>s from the</w:t>
      </w:r>
      <w:r>
        <w:rPr>
          <w:rFonts w:eastAsia="Arial"/>
          <w:b/>
          <w:color w:val="00853C"/>
          <w:u w:val="single"/>
        </w:rPr>
        <w:t xml:space="preserve"> adoption}</w:t>
      </w:r>
      <w:r w:rsidRPr="0036529C">
        <w:rPr>
          <w:rFonts w:eastAsia="Arial"/>
          <w:b/>
          <w:color w:val="00853C"/>
        </w:rPr>
        <w:t xml:space="preserve"> </w:t>
      </w:r>
      <w:r w:rsidRPr="002D62B1">
        <w:rPr>
          <w:rFonts w:eastAsia="Arial"/>
          <w:b/>
          <w:color w:val="EB0000"/>
          <w:u w:val="single"/>
        </w:rPr>
        <w:t>(</w:t>
      </w:r>
      <w:r w:rsidRPr="002D62B1">
        <w:rPr>
          <w:rFonts w:eastAsia="Arial"/>
          <w:b/>
          <w:strike/>
          <w:color w:val="EB0000"/>
          <w:u w:val="single"/>
        </w:rPr>
        <w:t>the lifetime)</w:t>
      </w:r>
      <w:r w:rsidRPr="0036529C">
        <w:rPr>
          <w:rFonts w:eastAsia="Arial"/>
          <w:b/>
          <w:color w:val="00853C"/>
        </w:rPr>
        <w:t xml:space="preserve"> </w:t>
      </w:r>
      <w:r w:rsidRPr="00813325">
        <w:rPr>
          <w:rFonts w:eastAsia="Arial"/>
          <w:b/>
          <w:color w:val="00853C"/>
          <w:u w:val="single"/>
        </w:rPr>
        <w:t>{</w:t>
      </w:r>
      <w:r w:rsidRPr="12C7C9E2">
        <w:rPr>
          <w:rFonts w:eastAsia="Arial"/>
          <w:b/>
          <w:color w:val="00853C"/>
          <w:u w:val="single"/>
        </w:rPr>
        <w:t xml:space="preserve">of the </w:t>
      </w:r>
      <w:r w:rsidR="00E7427A">
        <w:rPr>
          <w:rFonts w:eastAsia="Arial"/>
          <w:b/>
          <w:color w:val="00853C"/>
          <w:u w:val="single"/>
        </w:rPr>
        <w:t>D</w:t>
      </w:r>
      <w:r w:rsidRPr="12C7C9E2">
        <w:rPr>
          <w:rFonts w:eastAsia="Arial"/>
          <w:b/>
          <w:color w:val="00853C"/>
          <w:u w:val="single"/>
        </w:rPr>
        <w:t xml:space="preserve">evelopment </w:t>
      </w:r>
      <w:r w:rsidR="00E7427A">
        <w:rPr>
          <w:rFonts w:eastAsia="Arial"/>
          <w:b/>
          <w:color w:val="00853C"/>
          <w:u w:val="single"/>
        </w:rPr>
        <w:t>P</w:t>
      </w:r>
      <w:r w:rsidRPr="12C7C9E2">
        <w:rPr>
          <w:rFonts w:eastAsia="Arial"/>
          <w:b/>
          <w:color w:val="00853C"/>
          <w:u w:val="single"/>
        </w:rPr>
        <w:t>lan, a re-assessment of the Cone of Vision shall</w:t>
      </w:r>
      <w:r w:rsidR="002F21BD">
        <w:rPr>
          <w:rFonts w:eastAsia="Arial"/>
          <w:b/>
          <w:color w:val="00853C"/>
          <w:u w:val="single"/>
        </w:rPr>
        <w:t xml:space="preserve"> commence}</w:t>
      </w:r>
      <w:r w:rsidRPr="12C7C9E2">
        <w:rPr>
          <w:rFonts w:eastAsia="Arial"/>
          <w:b/>
          <w:color w:val="00853C"/>
          <w:u w:val="single"/>
        </w:rPr>
        <w:t xml:space="preserve"> </w:t>
      </w:r>
      <w:r w:rsidR="002F21BD" w:rsidRPr="002D62B1">
        <w:rPr>
          <w:rFonts w:eastAsia="Arial"/>
          <w:b/>
          <w:color w:val="EB0000"/>
          <w:u w:val="single"/>
        </w:rPr>
        <w:t>(</w:t>
      </w:r>
      <w:r w:rsidRPr="002D62B1">
        <w:rPr>
          <w:rFonts w:eastAsia="Arial"/>
          <w:b/>
          <w:strike/>
          <w:color w:val="EB0000"/>
          <w:u w:val="single"/>
        </w:rPr>
        <w:t>take place</w:t>
      </w:r>
      <w:r w:rsidR="002F21BD" w:rsidRPr="002D62B1">
        <w:rPr>
          <w:rFonts w:eastAsia="Arial"/>
          <w:b/>
          <w:strike/>
          <w:color w:val="EB0000"/>
          <w:u w:val="single"/>
        </w:rPr>
        <w:t>)</w:t>
      </w:r>
      <w:r w:rsidRPr="0036529C">
        <w:rPr>
          <w:rFonts w:eastAsia="Arial"/>
          <w:b/>
          <w:color w:val="EB0000"/>
        </w:rPr>
        <w:t xml:space="preserve"> </w:t>
      </w:r>
      <w:r w:rsidR="002F21BD">
        <w:rPr>
          <w:rFonts w:eastAsia="Arial"/>
          <w:b/>
          <w:color w:val="00853C"/>
          <w:u w:val="single"/>
        </w:rPr>
        <w:t>{</w:t>
      </w:r>
      <w:r w:rsidRPr="12C7C9E2">
        <w:rPr>
          <w:rFonts w:eastAsia="Arial"/>
          <w:b/>
          <w:color w:val="00853C"/>
          <w:u w:val="single"/>
        </w:rPr>
        <w:t>having regard to the national planning context requiring the need to accommodate increased densities on urban brownfield sites, and the landscape character for protection within the cone, such as landmarks, buildings, views, corridors, etc., identified and weighted.</w:t>
      </w:r>
      <w:r w:rsidRPr="12C7C9E2">
        <w:rPr>
          <w:rFonts w:eastAsia="Arial"/>
          <w:b/>
          <w:color w:val="00853C"/>
        </w:rPr>
        <w:t>}</w:t>
      </w:r>
      <w:r w:rsidRPr="12C7C9E2">
        <w:rPr>
          <w:rFonts w:eastAsia="Arial"/>
          <w:color w:val="00853C"/>
        </w:rPr>
        <w:t xml:space="preserve"> </w:t>
      </w:r>
    </w:p>
    <w:p w14:paraId="6A221E8F" w14:textId="77777777" w:rsidR="002A2EF5" w:rsidRDefault="002A2EF5" w:rsidP="009C021B">
      <w:pPr>
        <w:spacing w:after="0" w:line="240" w:lineRule="auto"/>
        <w:rPr>
          <w:rFonts w:ascii="Arial" w:hAnsi="Arial" w:cs="Arial"/>
          <w:color w:val="000000"/>
          <w:sz w:val="24"/>
          <w:szCs w:val="24"/>
        </w:rPr>
      </w:pPr>
    </w:p>
    <w:p w14:paraId="39FB4E15" w14:textId="77777777" w:rsidR="006D58F5" w:rsidRPr="00996DE7" w:rsidRDefault="00996DE7" w:rsidP="00452DA5">
      <w:pPr>
        <w:pStyle w:val="ListParagraph"/>
        <w:numPr>
          <w:ilvl w:val="0"/>
          <w:numId w:val="2"/>
        </w:numPr>
        <w:spacing w:after="0" w:line="240" w:lineRule="auto"/>
        <w:ind w:left="567" w:hanging="567"/>
        <w:rPr>
          <w:rFonts w:ascii="Arial" w:hAnsi="Arial" w:cs="Arial"/>
          <w:b/>
          <w:color w:val="000000"/>
          <w:sz w:val="24"/>
          <w:szCs w:val="24"/>
        </w:rPr>
      </w:pPr>
      <w:r w:rsidRPr="00996DE7">
        <w:rPr>
          <w:rFonts w:ascii="Arial" w:hAnsi="Arial" w:cs="Arial"/>
          <w:b/>
          <w:color w:val="000000"/>
          <w:sz w:val="24"/>
          <w:szCs w:val="24"/>
        </w:rPr>
        <w:t>Housing Strategy and Relevant Policies</w:t>
      </w:r>
    </w:p>
    <w:p w14:paraId="78EF5850" w14:textId="77777777" w:rsidR="00996DE7" w:rsidRDefault="00996DE7" w:rsidP="00996DE7">
      <w:pPr>
        <w:pStyle w:val="ListParagraph"/>
        <w:spacing w:after="0" w:line="240" w:lineRule="auto"/>
        <w:ind w:left="567"/>
        <w:rPr>
          <w:rFonts w:ascii="Arial" w:hAnsi="Arial" w:cs="Arial"/>
          <w:color w:val="000000"/>
          <w:sz w:val="24"/>
          <w:szCs w:val="24"/>
        </w:rPr>
      </w:pPr>
    </w:p>
    <w:p w14:paraId="111BE95B" w14:textId="77777777" w:rsidR="00996DE7" w:rsidRDefault="00996DE7" w:rsidP="00996DE7">
      <w:pPr>
        <w:pStyle w:val="ListParagraph"/>
        <w:spacing w:after="0" w:line="240" w:lineRule="auto"/>
        <w:ind w:left="567" w:hanging="567"/>
        <w:rPr>
          <w:rFonts w:ascii="Arial" w:hAnsi="Arial" w:cs="Arial"/>
          <w:color w:val="000000"/>
          <w:sz w:val="24"/>
          <w:szCs w:val="24"/>
        </w:rPr>
      </w:pPr>
      <w:r w:rsidRPr="003842FF">
        <w:rPr>
          <w:rFonts w:ascii="Arial" w:hAnsi="Arial" w:cs="Arial"/>
          <w:color w:val="000000"/>
          <w:sz w:val="24"/>
          <w:szCs w:val="24"/>
        </w:rPr>
        <w:t>3.1</w:t>
      </w:r>
      <w:r w:rsidRPr="003842FF">
        <w:rPr>
          <w:rFonts w:ascii="Arial" w:hAnsi="Arial" w:cs="Arial"/>
          <w:color w:val="000000"/>
          <w:sz w:val="24"/>
          <w:szCs w:val="24"/>
        </w:rPr>
        <w:tab/>
      </w:r>
      <w:r w:rsidRPr="003842FF">
        <w:rPr>
          <w:rFonts w:ascii="Arial" w:hAnsi="Arial" w:cs="Arial"/>
          <w:color w:val="000000"/>
          <w:sz w:val="24"/>
          <w:szCs w:val="24"/>
          <w:u w:val="single"/>
        </w:rPr>
        <w:t>Build to Rent</w:t>
      </w:r>
    </w:p>
    <w:p w14:paraId="76D3F7EF" w14:textId="77777777" w:rsidR="00996DE7" w:rsidRDefault="00996DE7" w:rsidP="00996DE7">
      <w:pPr>
        <w:pStyle w:val="ListParagraph"/>
        <w:spacing w:after="0" w:line="240" w:lineRule="auto"/>
        <w:ind w:left="567" w:hanging="567"/>
        <w:rPr>
          <w:rFonts w:ascii="Arial" w:hAnsi="Arial" w:cs="Arial"/>
          <w:color w:val="000000"/>
          <w:sz w:val="24"/>
          <w:szCs w:val="24"/>
        </w:rPr>
      </w:pPr>
    </w:p>
    <w:p w14:paraId="3CDB8EA6" w14:textId="1DD0B2ED" w:rsidR="00996DE7" w:rsidRPr="00996DE7" w:rsidRDefault="00996DE7" w:rsidP="00996DE7">
      <w:pPr>
        <w:pStyle w:val="ListParagraph"/>
        <w:spacing w:after="0" w:line="240" w:lineRule="auto"/>
        <w:ind w:left="567" w:hanging="567"/>
        <w:rPr>
          <w:rFonts w:ascii="Arial" w:hAnsi="Arial" w:cs="Arial"/>
          <w:b/>
          <w:color w:val="000000"/>
          <w:sz w:val="24"/>
          <w:szCs w:val="24"/>
        </w:rPr>
      </w:pPr>
      <w:r w:rsidRPr="00996DE7">
        <w:rPr>
          <w:rFonts w:ascii="Arial" w:hAnsi="Arial" w:cs="Arial"/>
          <w:b/>
          <w:color w:val="000000"/>
          <w:sz w:val="24"/>
          <w:szCs w:val="24"/>
        </w:rPr>
        <w:t>Summary</w:t>
      </w:r>
    </w:p>
    <w:p w14:paraId="4DFC55D6" w14:textId="77777777" w:rsidR="00996DE7" w:rsidRDefault="00996DE7" w:rsidP="00996DE7">
      <w:pPr>
        <w:pStyle w:val="ListParagraph"/>
        <w:spacing w:after="0" w:line="240" w:lineRule="auto"/>
        <w:ind w:left="567" w:hanging="567"/>
        <w:rPr>
          <w:rFonts w:ascii="Arial" w:hAnsi="Arial" w:cs="Arial"/>
          <w:color w:val="000000"/>
          <w:sz w:val="24"/>
          <w:szCs w:val="24"/>
        </w:rPr>
      </w:pPr>
    </w:p>
    <w:p w14:paraId="6475E348" w14:textId="37206CC5" w:rsidR="00996DE7" w:rsidRDefault="00996DE7"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 xml:space="preserve">The OPR notes that Recommendation 5(i) of the Office’s submission regarding the Draft Plan’s policies on BTR required the omission of policy QHSN39 </w:t>
      </w:r>
      <w:r w:rsidR="001A53BD">
        <w:rPr>
          <w:rFonts w:ascii="Arial" w:hAnsi="Arial" w:cs="Arial"/>
          <w:color w:val="000000"/>
          <w:sz w:val="24"/>
          <w:szCs w:val="24"/>
        </w:rPr>
        <w:t>or alternatively</w:t>
      </w:r>
      <w:r w:rsidR="006E23F7">
        <w:rPr>
          <w:rFonts w:ascii="Arial" w:hAnsi="Arial" w:cs="Arial"/>
          <w:color w:val="000000"/>
          <w:sz w:val="24"/>
          <w:szCs w:val="24"/>
        </w:rPr>
        <w:t>,</w:t>
      </w:r>
      <w:r w:rsidR="001A53BD">
        <w:rPr>
          <w:rFonts w:ascii="Arial" w:hAnsi="Arial" w:cs="Arial"/>
          <w:color w:val="000000"/>
          <w:sz w:val="24"/>
          <w:szCs w:val="24"/>
        </w:rPr>
        <w:t xml:space="preserve"> that the policy be revised</w:t>
      </w:r>
      <w:r>
        <w:rPr>
          <w:rFonts w:ascii="Arial" w:hAnsi="Arial" w:cs="Arial"/>
          <w:color w:val="000000"/>
          <w:sz w:val="24"/>
          <w:szCs w:val="24"/>
        </w:rPr>
        <w:t xml:space="preserve"> to apply clear and reasonable performance based criteria for the evaluation of </w:t>
      </w:r>
      <w:r w:rsidR="001A53BD">
        <w:rPr>
          <w:rFonts w:ascii="Arial" w:hAnsi="Arial" w:cs="Arial"/>
          <w:color w:val="000000"/>
          <w:sz w:val="24"/>
          <w:szCs w:val="24"/>
        </w:rPr>
        <w:t>communal</w:t>
      </w:r>
      <w:r>
        <w:rPr>
          <w:rFonts w:ascii="Arial" w:hAnsi="Arial" w:cs="Arial"/>
          <w:color w:val="000000"/>
          <w:sz w:val="24"/>
          <w:szCs w:val="24"/>
        </w:rPr>
        <w:t xml:space="preserve"> facilities</w:t>
      </w:r>
      <w:r w:rsidR="001A53BD">
        <w:rPr>
          <w:rFonts w:ascii="Arial" w:hAnsi="Arial" w:cs="Arial"/>
          <w:color w:val="000000"/>
          <w:sz w:val="24"/>
          <w:szCs w:val="24"/>
        </w:rPr>
        <w:t xml:space="preserve">. The submission also notes that the OPR sought an amendment to the text of </w:t>
      </w:r>
      <w:r w:rsidR="003842FF">
        <w:rPr>
          <w:rFonts w:ascii="Arial" w:hAnsi="Arial" w:cs="Arial"/>
          <w:color w:val="000000"/>
          <w:sz w:val="24"/>
          <w:szCs w:val="24"/>
        </w:rPr>
        <w:t xml:space="preserve">policy </w:t>
      </w:r>
      <w:r w:rsidR="001A53BD">
        <w:rPr>
          <w:rFonts w:ascii="Arial" w:hAnsi="Arial" w:cs="Arial"/>
          <w:color w:val="000000"/>
          <w:sz w:val="24"/>
          <w:szCs w:val="24"/>
        </w:rPr>
        <w:t>QHSN38 and that the office’s submission had raised concern regarding the 40% requirement.</w:t>
      </w:r>
    </w:p>
    <w:p w14:paraId="199D3A9E" w14:textId="77777777" w:rsidR="001A53BD" w:rsidRDefault="001A53BD" w:rsidP="001A53BD">
      <w:pPr>
        <w:pStyle w:val="ListParagraph"/>
        <w:spacing w:after="0" w:line="240" w:lineRule="auto"/>
        <w:ind w:left="0"/>
        <w:rPr>
          <w:rFonts w:ascii="Arial" w:hAnsi="Arial" w:cs="Arial"/>
          <w:color w:val="000000"/>
          <w:sz w:val="24"/>
          <w:szCs w:val="24"/>
        </w:rPr>
      </w:pPr>
    </w:p>
    <w:p w14:paraId="3FDE83BC" w14:textId="77777777" w:rsidR="001A53BD" w:rsidRDefault="001A53BD"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The OPR note that the elected members did not accept the CE’s recommended changes to Policy QHSN39 in response to part (i) of Recommendation 5 of the office’s submission and that the matter has not, therefore, been addressed by the material alterations to the Draft Plan.</w:t>
      </w:r>
    </w:p>
    <w:p w14:paraId="56708FF3" w14:textId="77777777" w:rsidR="001A53BD" w:rsidRDefault="001A53BD" w:rsidP="001A53BD">
      <w:pPr>
        <w:pStyle w:val="ListParagraph"/>
        <w:spacing w:after="0" w:line="240" w:lineRule="auto"/>
        <w:ind w:left="0"/>
        <w:rPr>
          <w:rFonts w:ascii="Arial" w:hAnsi="Arial" w:cs="Arial"/>
          <w:color w:val="000000"/>
          <w:sz w:val="24"/>
          <w:szCs w:val="24"/>
        </w:rPr>
      </w:pPr>
    </w:p>
    <w:p w14:paraId="374F3026" w14:textId="77777777" w:rsidR="001A53BD" w:rsidRDefault="001A53BD"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The submission states that the Office has considered the CE’s response to Recommendation 5 (ii) including the reason provided by the elected members for the change in the minimum requirement from 40% to 60%, and reviewed the material alterations to the text (Material Alteration 5.23 and Material Alteration 5.24) and advises the panning authority that the Office’s principal concerns with the policy have not been addressed.</w:t>
      </w:r>
    </w:p>
    <w:p w14:paraId="73F6F798" w14:textId="77777777" w:rsidR="001A53BD" w:rsidRDefault="001A53BD" w:rsidP="001A53BD">
      <w:pPr>
        <w:pStyle w:val="ListParagraph"/>
        <w:spacing w:after="0" w:line="240" w:lineRule="auto"/>
        <w:ind w:left="0"/>
        <w:rPr>
          <w:rFonts w:ascii="Arial" w:hAnsi="Arial" w:cs="Arial"/>
          <w:color w:val="000000"/>
          <w:sz w:val="24"/>
          <w:szCs w:val="24"/>
        </w:rPr>
      </w:pPr>
    </w:p>
    <w:p w14:paraId="64858198" w14:textId="0ED9A4D2" w:rsidR="001A53BD" w:rsidRDefault="001A53BD"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 xml:space="preserve">The OPR note that while the material alterations concerning assessment of other permitted and proposed BTR development within a reduced 1km radius of the site and demonstration of how a </w:t>
      </w:r>
      <w:r w:rsidR="004011C7">
        <w:rPr>
          <w:rFonts w:ascii="Arial" w:hAnsi="Arial" w:cs="Arial"/>
          <w:color w:val="000000"/>
          <w:sz w:val="24"/>
          <w:szCs w:val="24"/>
        </w:rPr>
        <w:t>proposed</w:t>
      </w:r>
      <w:r>
        <w:rPr>
          <w:rFonts w:ascii="Arial" w:hAnsi="Arial" w:cs="Arial"/>
          <w:color w:val="000000"/>
          <w:sz w:val="24"/>
          <w:szCs w:val="24"/>
        </w:rPr>
        <w:t xml:space="preserve"> development would support housing need are considered </w:t>
      </w:r>
      <w:r w:rsidR="004011C7">
        <w:rPr>
          <w:rFonts w:ascii="Arial" w:hAnsi="Arial" w:cs="Arial"/>
          <w:color w:val="000000"/>
          <w:sz w:val="24"/>
          <w:szCs w:val="24"/>
        </w:rPr>
        <w:t>reasonable, the minimum requirement for standard apartments set out in the Policy QHSN38 ‘Build to Rent Accommodation’ has been</w:t>
      </w:r>
      <w:r w:rsidR="0092567A">
        <w:rPr>
          <w:rFonts w:ascii="Arial" w:hAnsi="Arial" w:cs="Arial"/>
          <w:color w:val="000000"/>
          <w:sz w:val="24"/>
          <w:szCs w:val="24"/>
        </w:rPr>
        <w:t xml:space="preserve"> increased from 40% to 60% with</w:t>
      </w:r>
      <w:r w:rsidR="004011C7">
        <w:rPr>
          <w:rFonts w:ascii="Arial" w:hAnsi="Arial" w:cs="Arial"/>
          <w:color w:val="000000"/>
          <w:sz w:val="24"/>
          <w:szCs w:val="24"/>
        </w:rPr>
        <w:t>out any evidential basis.</w:t>
      </w:r>
    </w:p>
    <w:p w14:paraId="70C99C53" w14:textId="77777777" w:rsidR="00AC716B" w:rsidRDefault="00AC716B" w:rsidP="001A53BD">
      <w:pPr>
        <w:pStyle w:val="ListParagraph"/>
        <w:spacing w:after="0" w:line="240" w:lineRule="auto"/>
        <w:ind w:left="0"/>
        <w:rPr>
          <w:rFonts w:ascii="Arial" w:hAnsi="Arial" w:cs="Arial"/>
          <w:color w:val="000000"/>
          <w:sz w:val="24"/>
          <w:szCs w:val="24"/>
        </w:rPr>
      </w:pPr>
    </w:p>
    <w:p w14:paraId="017F22E1" w14:textId="77777777" w:rsidR="004011C7" w:rsidRDefault="004011C7"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It is stated that Recommendation 5(ii) has not been addressed by the material alterations and that the office considers that the basis for its recommendation to omit Policy QHSN38 for the reasons set out in the submission letter remains unchanged in respect of the material amendment to increase the minimum requirement for standard apartments from 40% to 60%.</w:t>
      </w:r>
    </w:p>
    <w:p w14:paraId="0569B5A2" w14:textId="77777777" w:rsidR="004011C7" w:rsidRDefault="004011C7" w:rsidP="001A53BD">
      <w:pPr>
        <w:pStyle w:val="ListParagraph"/>
        <w:spacing w:after="0" w:line="240" w:lineRule="auto"/>
        <w:ind w:left="0"/>
        <w:rPr>
          <w:rFonts w:ascii="Arial" w:hAnsi="Arial" w:cs="Arial"/>
          <w:color w:val="000000"/>
          <w:sz w:val="24"/>
          <w:szCs w:val="24"/>
        </w:rPr>
      </w:pPr>
    </w:p>
    <w:p w14:paraId="4369BB8E" w14:textId="77777777" w:rsidR="004011C7" w:rsidRDefault="004011C7"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The submission also highlights a number of minor inconsistencies in section 5.57 and Policy QHSN38.</w:t>
      </w:r>
    </w:p>
    <w:p w14:paraId="393806C5" w14:textId="6A6CFD72" w:rsidR="005C5901" w:rsidRDefault="005C5901" w:rsidP="004011C7">
      <w:pPr>
        <w:spacing w:after="0" w:line="240" w:lineRule="auto"/>
        <w:rPr>
          <w:rFonts w:ascii="Arial" w:hAnsi="Arial" w:cs="Arial"/>
          <w:b/>
          <w:color w:val="000000"/>
          <w:sz w:val="24"/>
          <w:szCs w:val="24"/>
        </w:rPr>
      </w:pPr>
    </w:p>
    <w:p w14:paraId="075DF1AF" w14:textId="40E55699" w:rsidR="004011C7" w:rsidRPr="00104AD7" w:rsidRDefault="004011C7" w:rsidP="004011C7">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3A0D7268" w14:textId="6CE4CF58" w:rsidR="004011C7" w:rsidRDefault="004011C7" w:rsidP="004011C7">
      <w:pPr>
        <w:spacing w:after="0" w:line="240" w:lineRule="auto"/>
        <w:rPr>
          <w:rFonts w:ascii="Arial" w:hAnsi="Arial" w:cs="Arial"/>
          <w:color w:val="000000"/>
          <w:sz w:val="24"/>
          <w:szCs w:val="24"/>
        </w:rPr>
      </w:pPr>
    </w:p>
    <w:p w14:paraId="20F34893" w14:textId="5EBB5B35" w:rsidR="007E5E1E" w:rsidRDefault="003842FF" w:rsidP="004011C7">
      <w:pPr>
        <w:spacing w:after="0" w:line="240" w:lineRule="auto"/>
        <w:rPr>
          <w:rFonts w:ascii="Arial" w:hAnsi="Arial" w:cs="Arial"/>
          <w:color w:val="000000"/>
          <w:sz w:val="24"/>
          <w:szCs w:val="24"/>
        </w:rPr>
      </w:pPr>
      <w:r>
        <w:rPr>
          <w:rFonts w:ascii="Arial" w:hAnsi="Arial" w:cs="Arial"/>
          <w:color w:val="000000"/>
          <w:sz w:val="24"/>
          <w:szCs w:val="24"/>
        </w:rPr>
        <w:t>The Chief Executive notes the comments from the OPR that they consider that Recommendation 5 (</w:t>
      </w:r>
      <w:r w:rsidR="0073481E">
        <w:rPr>
          <w:rFonts w:ascii="Arial" w:hAnsi="Arial" w:cs="Arial"/>
          <w:color w:val="000000"/>
          <w:sz w:val="24"/>
          <w:szCs w:val="24"/>
        </w:rPr>
        <w:t>i</w:t>
      </w:r>
      <w:r>
        <w:rPr>
          <w:rFonts w:ascii="Arial" w:hAnsi="Arial" w:cs="Arial"/>
          <w:color w:val="000000"/>
          <w:sz w:val="24"/>
          <w:szCs w:val="24"/>
        </w:rPr>
        <w:t>) which required the omission or amendment of Policy QHSN39 has not been addressed to their satisfaction. As detailed in the CE Report on the Draft Plan Consultation Process (April 2022), it was not the intent of the policy to preclude schemes of less than 100 units in their entirety, rather that they should not be the norm. The CE is of the view that there are instances where a BTR scheme of less than 100 units may be merited, particularly on constrained inner city cities.</w:t>
      </w:r>
      <w:r w:rsidR="0073481E">
        <w:rPr>
          <w:rFonts w:ascii="Arial" w:hAnsi="Arial" w:cs="Arial"/>
          <w:color w:val="000000"/>
          <w:sz w:val="24"/>
          <w:szCs w:val="24"/>
        </w:rPr>
        <w:t xml:space="preserve"> Revised wording was recommend</w:t>
      </w:r>
      <w:r w:rsidR="005C5BE7">
        <w:rPr>
          <w:rFonts w:ascii="Arial" w:hAnsi="Arial" w:cs="Arial"/>
          <w:color w:val="000000"/>
          <w:sz w:val="24"/>
          <w:szCs w:val="24"/>
        </w:rPr>
        <w:t>ed</w:t>
      </w:r>
      <w:r w:rsidR="0073481E">
        <w:rPr>
          <w:rFonts w:ascii="Arial" w:hAnsi="Arial" w:cs="Arial"/>
          <w:color w:val="000000"/>
          <w:sz w:val="24"/>
          <w:szCs w:val="24"/>
        </w:rPr>
        <w:t xml:space="preserve"> by the CE to address this issue. </w:t>
      </w:r>
      <w:r>
        <w:rPr>
          <w:rFonts w:ascii="Arial" w:hAnsi="Arial" w:cs="Arial"/>
          <w:color w:val="000000"/>
          <w:sz w:val="24"/>
          <w:szCs w:val="24"/>
        </w:rPr>
        <w:t xml:space="preserve"> However, a decision was taken by the elected members at the Special Council meeting in July 2022 not to accept this recommendation.</w:t>
      </w:r>
    </w:p>
    <w:p w14:paraId="53540F3C" w14:textId="5AD9537A" w:rsidR="007E5E1E" w:rsidRDefault="007E5E1E" w:rsidP="004011C7">
      <w:pPr>
        <w:spacing w:after="0" w:line="240" w:lineRule="auto"/>
        <w:rPr>
          <w:rFonts w:ascii="Arial" w:hAnsi="Arial" w:cs="Arial"/>
          <w:color w:val="000000"/>
          <w:sz w:val="24"/>
          <w:szCs w:val="24"/>
        </w:rPr>
      </w:pPr>
    </w:p>
    <w:p w14:paraId="5E6451A0" w14:textId="5F8FAB59" w:rsidR="007E5E1E" w:rsidRDefault="0073481E" w:rsidP="004011C7">
      <w:pPr>
        <w:spacing w:after="0" w:line="240" w:lineRule="auto"/>
        <w:rPr>
          <w:rFonts w:ascii="Arial" w:hAnsi="Arial" w:cs="Arial"/>
          <w:color w:val="000000"/>
          <w:sz w:val="24"/>
          <w:szCs w:val="24"/>
        </w:rPr>
      </w:pPr>
      <w:r>
        <w:rPr>
          <w:rFonts w:ascii="Arial" w:hAnsi="Arial" w:cs="Arial"/>
          <w:color w:val="000000"/>
          <w:sz w:val="24"/>
          <w:szCs w:val="24"/>
        </w:rPr>
        <w:t>The CE welcomes the OPR comments that the material alterations concerning assessment of BTR developments are considered reasonable.</w:t>
      </w:r>
    </w:p>
    <w:p w14:paraId="25AD6640" w14:textId="083874D4" w:rsidR="0073481E" w:rsidRDefault="0073481E" w:rsidP="004011C7">
      <w:pPr>
        <w:spacing w:after="0" w:line="240" w:lineRule="auto"/>
        <w:rPr>
          <w:rFonts w:ascii="Arial" w:hAnsi="Arial" w:cs="Arial"/>
          <w:color w:val="000000"/>
          <w:sz w:val="24"/>
          <w:szCs w:val="24"/>
        </w:rPr>
      </w:pPr>
    </w:p>
    <w:p w14:paraId="78E698BE" w14:textId="0387A233" w:rsidR="0073481E" w:rsidRDefault="0073481E" w:rsidP="004011C7">
      <w:pPr>
        <w:spacing w:after="0" w:line="240" w:lineRule="auto"/>
        <w:rPr>
          <w:rFonts w:ascii="Arial" w:hAnsi="Arial" w:cs="Arial"/>
          <w:color w:val="000000"/>
          <w:sz w:val="24"/>
          <w:szCs w:val="24"/>
        </w:rPr>
      </w:pPr>
      <w:r>
        <w:rPr>
          <w:rFonts w:ascii="Arial" w:hAnsi="Arial" w:cs="Arial"/>
          <w:color w:val="000000"/>
          <w:sz w:val="24"/>
          <w:szCs w:val="24"/>
        </w:rPr>
        <w:t>The CE notes the concerns of the OPR that the minimum requirement for standard apartments set out in Policy QHSN38 ‘Build to Rent Accommodation’ has been increased from 40% to 60% without any evidential basis.</w:t>
      </w:r>
    </w:p>
    <w:p w14:paraId="03BBB6CA" w14:textId="53602698" w:rsidR="0073481E" w:rsidRDefault="0073481E" w:rsidP="004011C7">
      <w:pPr>
        <w:spacing w:after="0" w:line="240" w:lineRule="auto"/>
        <w:rPr>
          <w:rFonts w:ascii="Arial" w:hAnsi="Arial" w:cs="Arial"/>
          <w:color w:val="000000"/>
          <w:sz w:val="24"/>
          <w:szCs w:val="24"/>
        </w:rPr>
      </w:pPr>
    </w:p>
    <w:p w14:paraId="3A1AFEBF" w14:textId="4BAD7417" w:rsidR="0073481E" w:rsidRDefault="0073481E" w:rsidP="004011C7">
      <w:pPr>
        <w:spacing w:after="0" w:line="240" w:lineRule="auto"/>
        <w:rPr>
          <w:rFonts w:ascii="Arial" w:hAnsi="Arial" w:cs="Arial"/>
          <w:color w:val="000000"/>
          <w:sz w:val="24"/>
          <w:szCs w:val="24"/>
        </w:rPr>
      </w:pPr>
      <w:r>
        <w:rPr>
          <w:rFonts w:ascii="Arial" w:hAnsi="Arial" w:cs="Arial"/>
          <w:color w:val="000000"/>
          <w:sz w:val="24"/>
          <w:szCs w:val="24"/>
        </w:rPr>
        <w:t>The CE Report of April 2022, sets out a detailed rationale for Policy QHSN38. In particular, the report notes that the Planning Authority has had full regard to the guidance set out in the Sustainable Urban Housing: Design Standards for New Apartments 2020 and i</w:t>
      </w:r>
      <w:r w:rsidR="005C5BE7">
        <w:rPr>
          <w:rFonts w:ascii="Arial" w:hAnsi="Arial" w:cs="Arial"/>
          <w:color w:val="000000"/>
          <w:sz w:val="24"/>
          <w:szCs w:val="24"/>
        </w:rPr>
        <w:t>s satisfied that the proposed p</w:t>
      </w:r>
      <w:r>
        <w:rPr>
          <w:rFonts w:ascii="Arial" w:hAnsi="Arial" w:cs="Arial"/>
          <w:color w:val="000000"/>
          <w:sz w:val="24"/>
          <w:szCs w:val="24"/>
        </w:rPr>
        <w:t xml:space="preserve">olicy does not contravene the </w:t>
      </w:r>
      <w:r w:rsidR="005C5BE7">
        <w:rPr>
          <w:rFonts w:ascii="Arial" w:hAnsi="Arial" w:cs="Arial"/>
          <w:color w:val="000000"/>
          <w:sz w:val="24"/>
          <w:szCs w:val="24"/>
        </w:rPr>
        <w:t>guidelines or</w:t>
      </w:r>
      <w:r>
        <w:rPr>
          <w:rFonts w:ascii="Arial" w:hAnsi="Arial" w:cs="Arial"/>
          <w:color w:val="000000"/>
          <w:sz w:val="24"/>
          <w:szCs w:val="24"/>
        </w:rPr>
        <w:t xml:space="preserve"> </w:t>
      </w:r>
      <w:r w:rsidR="005C5BE7">
        <w:rPr>
          <w:rFonts w:ascii="Arial" w:hAnsi="Arial" w:cs="Arial"/>
          <w:color w:val="000000"/>
          <w:sz w:val="24"/>
          <w:szCs w:val="24"/>
        </w:rPr>
        <w:t>any of the SPPR</w:t>
      </w:r>
      <w:r>
        <w:rPr>
          <w:rFonts w:ascii="Arial" w:hAnsi="Arial" w:cs="Arial"/>
          <w:color w:val="000000"/>
          <w:sz w:val="24"/>
          <w:szCs w:val="24"/>
        </w:rPr>
        <w:t xml:space="preserve">s </w:t>
      </w:r>
      <w:r w:rsidR="005C5BE7">
        <w:rPr>
          <w:rFonts w:ascii="Arial" w:hAnsi="Arial" w:cs="Arial"/>
          <w:color w:val="000000"/>
          <w:sz w:val="24"/>
          <w:szCs w:val="24"/>
        </w:rPr>
        <w:t>therein</w:t>
      </w:r>
      <w:r>
        <w:rPr>
          <w:rFonts w:ascii="Arial" w:hAnsi="Arial" w:cs="Arial"/>
          <w:color w:val="000000"/>
          <w:sz w:val="24"/>
          <w:szCs w:val="24"/>
        </w:rPr>
        <w:t>. As detailed,</w:t>
      </w:r>
      <w:r w:rsidR="005C5BE7">
        <w:rPr>
          <w:rFonts w:ascii="Arial" w:hAnsi="Arial" w:cs="Arial"/>
          <w:color w:val="000000"/>
          <w:sz w:val="24"/>
          <w:szCs w:val="24"/>
        </w:rPr>
        <w:t xml:space="preserve"> the Apartment G</w:t>
      </w:r>
      <w:r>
        <w:rPr>
          <w:rFonts w:ascii="Arial" w:hAnsi="Arial" w:cs="Arial"/>
          <w:color w:val="000000"/>
          <w:sz w:val="24"/>
          <w:szCs w:val="24"/>
        </w:rPr>
        <w:t>uidelines sets out two very specific and distinct sets of apartment standard</w:t>
      </w:r>
      <w:r w:rsidR="005C5BE7">
        <w:rPr>
          <w:rFonts w:ascii="Arial" w:hAnsi="Arial" w:cs="Arial"/>
          <w:color w:val="000000"/>
          <w:sz w:val="24"/>
          <w:szCs w:val="24"/>
        </w:rPr>
        <w:t>s</w:t>
      </w:r>
      <w:r>
        <w:rPr>
          <w:rFonts w:ascii="Arial" w:hAnsi="Arial" w:cs="Arial"/>
          <w:color w:val="000000"/>
          <w:sz w:val="24"/>
          <w:szCs w:val="24"/>
        </w:rPr>
        <w:t xml:space="preserve"> – those </w:t>
      </w:r>
      <w:r w:rsidR="005C5BE7">
        <w:rPr>
          <w:rFonts w:ascii="Arial" w:hAnsi="Arial" w:cs="Arial"/>
          <w:color w:val="000000"/>
          <w:sz w:val="24"/>
          <w:szCs w:val="24"/>
        </w:rPr>
        <w:t>pertaining to</w:t>
      </w:r>
      <w:r>
        <w:rPr>
          <w:rFonts w:ascii="Arial" w:hAnsi="Arial" w:cs="Arial"/>
          <w:color w:val="000000"/>
          <w:sz w:val="24"/>
          <w:szCs w:val="24"/>
        </w:rPr>
        <w:t xml:space="preserve"> Build to Rent schemes and those pertaining to standard</w:t>
      </w:r>
      <w:r w:rsidR="005C5BE7">
        <w:rPr>
          <w:rFonts w:ascii="Arial" w:hAnsi="Arial" w:cs="Arial"/>
          <w:color w:val="000000"/>
          <w:sz w:val="24"/>
          <w:szCs w:val="24"/>
        </w:rPr>
        <w:t xml:space="preserve"> apartment schemes. There is no</w:t>
      </w:r>
      <w:r>
        <w:rPr>
          <w:rFonts w:ascii="Arial" w:hAnsi="Arial" w:cs="Arial"/>
          <w:color w:val="000000"/>
          <w:sz w:val="24"/>
          <w:szCs w:val="24"/>
        </w:rPr>
        <w:t xml:space="preserve"> </w:t>
      </w:r>
      <w:r w:rsidR="005C5BE7">
        <w:rPr>
          <w:rFonts w:ascii="Arial" w:hAnsi="Arial" w:cs="Arial"/>
          <w:color w:val="000000"/>
          <w:sz w:val="24"/>
          <w:szCs w:val="24"/>
        </w:rPr>
        <w:t>policy p</w:t>
      </w:r>
      <w:r>
        <w:rPr>
          <w:rFonts w:ascii="Arial" w:hAnsi="Arial" w:cs="Arial"/>
          <w:color w:val="000000"/>
          <w:sz w:val="24"/>
          <w:szCs w:val="24"/>
        </w:rPr>
        <w:t xml:space="preserve">rovision in the </w:t>
      </w:r>
      <w:r w:rsidR="005C5BE7">
        <w:rPr>
          <w:rFonts w:ascii="Arial" w:hAnsi="Arial" w:cs="Arial"/>
          <w:color w:val="000000"/>
          <w:sz w:val="24"/>
          <w:szCs w:val="24"/>
        </w:rPr>
        <w:t>guidelines t</w:t>
      </w:r>
      <w:r>
        <w:rPr>
          <w:rFonts w:ascii="Arial" w:hAnsi="Arial" w:cs="Arial"/>
          <w:color w:val="000000"/>
          <w:sz w:val="24"/>
          <w:szCs w:val="24"/>
        </w:rPr>
        <w:t xml:space="preserve">o prevent or preclude a Planning </w:t>
      </w:r>
      <w:r w:rsidR="005C5BE7">
        <w:rPr>
          <w:rFonts w:ascii="Arial" w:hAnsi="Arial" w:cs="Arial"/>
          <w:color w:val="000000"/>
          <w:sz w:val="24"/>
          <w:szCs w:val="24"/>
        </w:rPr>
        <w:t>Authority</w:t>
      </w:r>
      <w:r>
        <w:rPr>
          <w:rFonts w:ascii="Arial" w:hAnsi="Arial" w:cs="Arial"/>
          <w:color w:val="000000"/>
          <w:sz w:val="24"/>
          <w:szCs w:val="24"/>
        </w:rPr>
        <w:t xml:space="preserve"> specifying that two different standards should apply to an apartment scheme. The policy approach proposed in the Draft Plan does not </w:t>
      </w:r>
      <w:r w:rsidR="005C5BE7">
        <w:rPr>
          <w:rFonts w:ascii="Arial" w:hAnsi="Arial" w:cs="Arial"/>
          <w:color w:val="000000"/>
          <w:sz w:val="24"/>
          <w:szCs w:val="24"/>
        </w:rPr>
        <w:t>circumvent or negate the appl</w:t>
      </w:r>
      <w:r>
        <w:rPr>
          <w:rFonts w:ascii="Arial" w:hAnsi="Arial" w:cs="Arial"/>
          <w:color w:val="000000"/>
          <w:sz w:val="24"/>
          <w:szCs w:val="24"/>
        </w:rPr>
        <w:t>ication of SPPR</w:t>
      </w:r>
      <w:r w:rsidR="00B67FCA">
        <w:rPr>
          <w:rFonts w:ascii="Arial" w:hAnsi="Arial" w:cs="Arial"/>
          <w:color w:val="000000"/>
          <w:sz w:val="24"/>
          <w:szCs w:val="24"/>
        </w:rPr>
        <w:t>s</w:t>
      </w:r>
      <w:r>
        <w:rPr>
          <w:rFonts w:ascii="Arial" w:hAnsi="Arial" w:cs="Arial"/>
          <w:color w:val="000000"/>
          <w:sz w:val="24"/>
          <w:szCs w:val="24"/>
        </w:rPr>
        <w:t xml:space="preserve"> 7 and 8 to those units that are designed to a BTR standard.</w:t>
      </w:r>
    </w:p>
    <w:p w14:paraId="329E2F3E" w14:textId="79871E55" w:rsidR="0073481E" w:rsidRDefault="0073481E" w:rsidP="004011C7">
      <w:pPr>
        <w:spacing w:after="0" w:line="240" w:lineRule="auto"/>
        <w:rPr>
          <w:rFonts w:ascii="Arial" w:hAnsi="Arial" w:cs="Arial"/>
          <w:color w:val="000000"/>
          <w:sz w:val="24"/>
          <w:szCs w:val="24"/>
        </w:rPr>
      </w:pPr>
    </w:p>
    <w:p w14:paraId="4FA3A7A7" w14:textId="43EEEDBC" w:rsidR="0073481E" w:rsidRDefault="0073481E" w:rsidP="004011C7">
      <w:pPr>
        <w:spacing w:after="0" w:line="240" w:lineRule="auto"/>
        <w:rPr>
          <w:rFonts w:ascii="Arial" w:hAnsi="Arial" w:cs="Arial"/>
          <w:color w:val="000000"/>
          <w:sz w:val="24"/>
          <w:szCs w:val="24"/>
        </w:rPr>
      </w:pPr>
      <w:r>
        <w:rPr>
          <w:rFonts w:ascii="Arial" w:hAnsi="Arial" w:cs="Arial"/>
          <w:color w:val="000000"/>
          <w:sz w:val="24"/>
          <w:szCs w:val="24"/>
        </w:rPr>
        <w:t>With regard to the OPR comments</w:t>
      </w:r>
      <w:r w:rsidR="005C5BE7">
        <w:rPr>
          <w:rFonts w:ascii="Arial" w:hAnsi="Arial" w:cs="Arial"/>
          <w:color w:val="000000"/>
          <w:sz w:val="24"/>
          <w:szCs w:val="24"/>
        </w:rPr>
        <w:t xml:space="preserve"> regarding the increase in the minimum requirement from 40% to 60%, the CE highlights that a clear rationale for the 40% requirement was set out in the CE Report (April 2020) on pages 54-55.  However, the CE would concur with the OPR’s view that the increase to 60% lacks a clear evidential basis.  In this regard, it is recommend that the Draft Plan is amended to revert to 40%.</w:t>
      </w:r>
    </w:p>
    <w:p w14:paraId="4B8B95AE" w14:textId="44FA20A2" w:rsidR="005C5BE7" w:rsidRDefault="005C5BE7" w:rsidP="004011C7">
      <w:pPr>
        <w:spacing w:after="0" w:line="240" w:lineRule="auto"/>
        <w:rPr>
          <w:rFonts w:ascii="Arial" w:hAnsi="Arial" w:cs="Arial"/>
          <w:color w:val="000000"/>
          <w:sz w:val="24"/>
          <w:szCs w:val="24"/>
        </w:rPr>
      </w:pPr>
    </w:p>
    <w:p w14:paraId="4AC2BA52" w14:textId="695C1BE5" w:rsidR="005C5BE7" w:rsidRDefault="005C5BE7" w:rsidP="004011C7">
      <w:pPr>
        <w:spacing w:after="0" w:line="240" w:lineRule="auto"/>
        <w:rPr>
          <w:rFonts w:ascii="Arial" w:hAnsi="Arial" w:cs="Arial"/>
          <w:color w:val="000000"/>
          <w:sz w:val="24"/>
          <w:szCs w:val="24"/>
        </w:rPr>
      </w:pPr>
      <w:r>
        <w:rPr>
          <w:rFonts w:ascii="Arial" w:hAnsi="Arial" w:cs="Arial"/>
          <w:color w:val="000000"/>
          <w:sz w:val="24"/>
          <w:szCs w:val="24"/>
        </w:rPr>
        <w:t>The comments regarding the minor textual inconsistencies are noted and it is recommended that these are addressed.</w:t>
      </w:r>
    </w:p>
    <w:p w14:paraId="0DA70A71" w14:textId="48995A16" w:rsidR="005C5BE7" w:rsidRDefault="005C5BE7" w:rsidP="004011C7">
      <w:pPr>
        <w:spacing w:after="0" w:line="240" w:lineRule="auto"/>
        <w:rPr>
          <w:rFonts w:ascii="Arial" w:hAnsi="Arial" w:cs="Arial"/>
          <w:color w:val="000000"/>
          <w:sz w:val="24"/>
          <w:szCs w:val="24"/>
        </w:rPr>
      </w:pPr>
    </w:p>
    <w:p w14:paraId="3E21D343" w14:textId="1A1970C2" w:rsidR="002F21BD" w:rsidRDefault="005C5901" w:rsidP="004011C7">
      <w:pPr>
        <w:spacing w:after="0" w:line="240" w:lineRule="auto"/>
        <w:rPr>
          <w:rFonts w:ascii="Arial" w:hAnsi="Arial" w:cs="Arial"/>
          <w:color w:val="000000"/>
          <w:sz w:val="24"/>
          <w:szCs w:val="24"/>
        </w:rPr>
      </w:pPr>
      <w:r>
        <w:rPr>
          <w:rFonts w:ascii="Arial" w:hAnsi="Arial" w:cs="Arial"/>
          <w:color w:val="000000"/>
          <w:sz w:val="24"/>
          <w:szCs w:val="24"/>
        </w:rPr>
        <w:t>Please see also CE response and recommendations to MA 5.23, MA 5.24 and MA 15.8.</w:t>
      </w:r>
    </w:p>
    <w:p w14:paraId="04E308C9" w14:textId="31DA0F9F" w:rsidR="002F21BD" w:rsidRDefault="002F21BD" w:rsidP="004011C7">
      <w:pPr>
        <w:spacing w:after="0" w:line="240" w:lineRule="auto"/>
        <w:rPr>
          <w:rFonts w:ascii="Arial" w:hAnsi="Arial" w:cs="Arial"/>
          <w:color w:val="000000"/>
          <w:sz w:val="24"/>
          <w:szCs w:val="24"/>
        </w:rPr>
      </w:pPr>
    </w:p>
    <w:p w14:paraId="30EAE396" w14:textId="77777777" w:rsidR="004011C7" w:rsidRPr="00104AD7" w:rsidRDefault="004011C7" w:rsidP="004011C7">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3E29C93C" w14:textId="004DCB57" w:rsidR="004011C7" w:rsidRDefault="004011C7" w:rsidP="001A53BD">
      <w:pPr>
        <w:pStyle w:val="ListParagraph"/>
        <w:spacing w:after="0" w:line="240" w:lineRule="auto"/>
        <w:ind w:left="0"/>
        <w:rPr>
          <w:rFonts w:ascii="Arial" w:hAnsi="Arial" w:cs="Arial"/>
          <w:color w:val="000000"/>
          <w:sz w:val="24"/>
          <w:szCs w:val="24"/>
        </w:rPr>
      </w:pPr>
    </w:p>
    <w:p w14:paraId="07953072" w14:textId="77777777" w:rsidR="007E5E1E"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r w:rsidRPr="2245CE43">
        <w:rPr>
          <w:rFonts w:ascii="Arial" w:hAnsi="Arial" w:cs="Arial"/>
          <w:b/>
          <w:bCs/>
          <w:color w:val="000000" w:themeColor="text1"/>
          <w:sz w:val="24"/>
          <w:szCs w:val="24"/>
        </w:rPr>
        <w:t xml:space="preserve">Material </w:t>
      </w:r>
      <w:r>
        <w:rPr>
          <w:rFonts w:ascii="Arial" w:hAnsi="Arial" w:cs="Arial"/>
          <w:b/>
          <w:bCs/>
          <w:color w:val="000000" w:themeColor="text1"/>
          <w:sz w:val="24"/>
          <w:szCs w:val="24"/>
        </w:rPr>
        <w:t>Alteration Reference Number 5.23</w:t>
      </w:r>
    </w:p>
    <w:p w14:paraId="01702A22" w14:textId="77777777" w:rsidR="007E5E1E" w:rsidRPr="00FA4B52"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p>
    <w:p w14:paraId="470D0DFA" w14:textId="3D789FA9" w:rsidR="007E5E1E" w:rsidRDefault="007E5E1E" w:rsidP="007E5E1E">
      <w:pPr>
        <w:spacing w:after="0" w:line="240" w:lineRule="auto"/>
        <w:rPr>
          <w:rFonts w:ascii="Arial" w:hAnsi="Arial" w:cs="Arial"/>
          <w:b/>
          <w:bCs/>
          <w:color w:val="4D4D4D"/>
        </w:rPr>
      </w:pPr>
    </w:p>
    <w:p w14:paraId="08F6722A" w14:textId="14CD906C" w:rsidR="005C5901" w:rsidRPr="0092289B" w:rsidRDefault="000D5870" w:rsidP="005C5901">
      <w:pPr>
        <w:spacing w:after="0" w:line="240" w:lineRule="auto"/>
        <w:rPr>
          <w:rFonts w:ascii="Arial" w:hAnsi="Arial" w:cs="Arial"/>
          <w:sz w:val="24"/>
          <w:szCs w:val="24"/>
        </w:rPr>
      </w:pPr>
      <w:r>
        <w:rPr>
          <w:rFonts w:ascii="Arial" w:hAnsi="Arial" w:cs="Arial"/>
          <w:sz w:val="24"/>
          <w:szCs w:val="24"/>
        </w:rPr>
        <w:t>Amend t</w:t>
      </w:r>
      <w:r w:rsidR="005C5901" w:rsidRPr="0092289B">
        <w:rPr>
          <w:rFonts w:ascii="Arial" w:hAnsi="Arial" w:cs="Arial"/>
          <w:sz w:val="24"/>
          <w:szCs w:val="24"/>
        </w:rPr>
        <w:t xml:space="preserve">ext in </w:t>
      </w:r>
      <w:r w:rsidR="005C5901">
        <w:rPr>
          <w:rFonts w:ascii="Arial" w:hAnsi="Arial" w:cs="Arial"/>
          <w:sz w:val="24"/>
          <w:szCs w:val="24"/>
        </w:rPr>
        <w:t>proposed MA</w:t>
      </w:r>
      <w:r w:rsidR="005C5901" w:rsidRPr="0092289B">
        <w:rPr>
          <w:rFonts w:ascii="Arial" w:hAnsi="Arial" w:cs="Arial"/>
          <w:sz w:val="24"/>
          <w:szCs w:val="24"/>
        </w:rPr>
        <w:t xml:space="preserve"> as follows:</w:t>
      </w:r>
    </w:p>
    <w:p w14:paraId="71865A32" w14:textId="77777777" w:rsidR="005C5901" w:rsidRPr="0092289B" w:rsidRDefault="005C5901" w:rsidP="005C5901">
      <w:pPr>
        <w:spacing w:after="0" w:line="240" w:lineRule="auto"/>
        <w:rPr>
          <w:rFonts w:ascii="Arial" w:eastAsia="Helvetica" w:hAnsi="Arial" w:cs="Arial"/>
          <w:sz w:val="24"/>
          <w:szCs w:val="24"/>
        </w:rPr>
      </w:pPr>
    </w:p>
    <w:p w14:paraId="4A3F1F0F" w14:textId="77777777" w:rsidR="005C5901" w:rsidRDefault="005C5901" w:rsidP="005C5901">
      <w:pPr>
        <w:pStyle w:val="Default"/>
      </w:pPr>
      <w:r w:rsidRPr="05987864">
        <w:t xml:space="preserve">It is recognised that Build to Rent (BTR) serves an important role in meeting housing demand and can fill a gap in tenure mix in established areas of owner-occupier housing. Recent emerging trends however, would indicate that the dominance of BTR in large schemes can be to the detriment of </w:t>
      </w:r>
      <w:r w:rsidRPr="05987864">
        <w:rPr>
          <w:b/>
          <w:bCs/>
          <w:color w:val="00853C"/>
        </w:rPr>
        <w:t>{</w:t>
      </w:r>
      <w:r w:rsidRPr="05987864">
        <w:rPr>
          <w:b/>
          <w:bCs/>
          <w:color w:val="00853C"/>
          <w:u w:val="single"/>
        </w:rPr>
        <w:t>standard designed apartment}</w:t>
      </w:r>
      <w:r w:rsidRPr="05987864">
        <w:rPr>
          <w:color w:val="00B050"/>
        </w:rPr>
        <w:t xml:space="preserve"> </w:t>
      </w:r>
      <w:r w:rsidRPr="002D62B1">
        <w:rPr>
          <w:b/>
          <w:bCs/>
          <w:strike/>
          <w:color w:val="EB0000"/>
        </w:rPr>
        <w:t xml:space="preserve">(build to sell) </w:t>
      </w:r>
      <w:r w:rsidRPr="05987864">
        <w:rPr>
          <w:color w:val="auto"/>
        </w:rPr>
        <w:t>units</w:t>
      </w:r>
      <w:r w:rsidRPr="05987864">
        <w:t xml:space="preserve">. Whilst such development has its place in the hierarchy of provision of homes across the city, the Planning Authority will seek to avoid over proliferation of such use in certain areas and encourage such development as part of a healthy mix of tenure in order to create sustainable communities and neighbourhoods. </w:t>
      </w:r>
    </w:p>
    <w:p w14:paraId="729755B1" w14:textId="77777777" w:rsidR="005C5901" w:rsidRDefault="005C5901" w:rsidP="005C5901">
      <w:pPr>
        <w:pStyle w:val="Default"/>
      </w:pPr>
    </w:p>
    <w:p w14:paraId="32BF5FF0" w14:textId="77777777" w:rsidR="005C5901" w:rsidRDefault="005C5901" w:rsidP="005C5901">
      <w:pPr>
        <w:pStyle w:val="Default"/>
      </w:pPr>
      <w:r w:rsidRPr="03D14235">
        <w:t xml:space="preserve">BTR should be concentrated </w:t>
      </w:r>
      <w:r w:rsidRPr="002D62B1">
        <w:rPr>
          <w:rFonts w:eastAsiaTheme="minorEastAsia"/>
          <w:b/>
          <w:bCs/>
          <w:color w:val="EB0000"/>
        </w:rPr>
        <w:t>(</w:t>
      </w:r>
      <w:r w:rsidRPr="002D62B1">
        <w:rPr>
          <w:rFonts w:eastAsiaTheme="minorEastAsia"/>
          <w:b/>
          <w:bCs/>
          <w:strike/>
          <w:color w:val="EB0000"/>
        </w:rPr>
        <w:t>in prime inner-city areas and also</w:t>
      </w:r>
      <w:r w:rsidRPr="002D62B1">
        <w:rPr>
          <w:rFonts w:eastAsiaTheme="minorEastAsia"/>
          <w:b/>
          <w:bCs/>
          <w:color w:val="EB0000"/>
        </w:rPr>
        <w:t>)</w:t>
      </w:r>
      <w:r w:rsidRPr="002D62B1">
        <w:rPr>
          <w:color w:val="EB0000"/>
        </w:rPr>
        <w:t xml:space="preserve"> </w:t>
      </w:r>
      <w:r w:rsidRPr="03D14235">
        <w:t>in</w:t>
      </w:r>
      <w:r>
        <w:t xml:space="preserve"> </w:t>
      </w:r>
      <w:r w:rsidRPr="003510B9">
        <w:rPr>
          <w:b/>
          <w:bCs/>
          <w:color w:val="00853C"/>
          <w:u w:val="single"/>
        </w:rPr>
        <w:t>{significant employment locations</w:t>
      </w:r>
      <w:r>
        <w:rPr>
          <w:b/>
          <w:bCs/>
          <w:color w:val="00853C"/>
          <w:u w:val="single"/>
        </w:rPr>
        <w:t>,</w:t>
      </w:r>
      <w:r w:rsidRPr="003510B9">
        <w:rPr>
          <w:b/>
          <w:bCs/>
          <w:color w:val="00853C"/>
          <w:u w:val="single"/>
        </w:rPr>
        <w:t>}</w:t>
      </w:r>
      <w:r w:rsidRPr="03D14235">
        <w:t xml:space="preserve"> </w:t>
      </w:r>
      <w:r w:rsidRPr="002D62B1">
        <w:rPr>
          <w:rFonts w:eastAsiaTheme="minorEastAsia"/>
          <w:b/>
          <w:bCs/>
          <w:strike/>
          <w:color w:val="EB0000"/>
        </w:rPr>
        <w:t>(areas of high intensity employment use, such</w:t>
      </w:r>
      <w:r w:rsidRPr="002D62B1">
        <w:rPr>
          <w:b/>
          <w:bCs/>
          <w:strike/>
          <w:color w:val="EB0000"/>
        </w:rPr>
        <w:t xml:space="preserve"> as within 500 metres walking distance of a high area i.e. more than 500 employees per hectare,)</w:t>
      </w:r>
      <w:r w:rsidRPr="03D14235">
        <w:rPr>
          <w:color w:val="EB0000"/>
        </w:rPr>
        <w:t xml:space="preserve"> </w:t>
      </w:r>
      <w:r w:rsidRPr="03D14235">
        <w:t xml:space="preserve">within 500m of major public transport interchanges </w:t>
      </w:r>
      <w:r w:rsidRPr="03D14235">
        <w:rPr>
          <w:b/>
          <w:bCs/>
          <w:color w:val="EB0000"/>
        </w:rPr>
        <w:t>(</w:t>
      </w:r>
      <w:r w:rsidRPr="03D14235">
        <w:rPr>
          <w:b/>
          <w:bCs/>
          <w:strike/>
          <w:color w:val="EB0000"/>
        </w:rPr>
        <w:t xml:space="preserve">(e.g. </w:t>
      </w:r>
      <w:r w:rsidRPr="002D62B1">
        <w:rPr>
          <w:b/>
          <w:bCs/>
          <w:strike/>
          <w:color w:val="EB0000"/>
        </w:rPr>
        <w:t>Connolly Station, Tara Street Station and Heuston Station)</w:t>
      </w:r>
      <w:r w:rsidRPr="002D62B1">
        <w:rPr>
          <w:b/>
          <w:bCs/>
          <w:color w:val="EB0000"/>
        </w:rPr>
        <w:t>)</w:t>
      </w:r>
      <w:r w:rsidRPr="03D14235">
        <w:rPr>
          <w:b/>
          <w:bCs/>
          <w:color w:val="FF0000"/>
        </w:rPr>
        <w:t xml:space="preserve"> </w:t>
      </w:r>
      <w:r w:rsidRPr="03D14235">
        <w:t>and within identified Strategic Development Regeneration</w:t>
      </w:r>
      <w:r w:rsidRPr="002D62B1">
        <w:rPr>
          <w:b/>
          <w:bCs/>
          <w:color w:val="EB0000"/>
        </w:rPr>
        <w:t>(</w:t>
      </w:r>
      <w:r w:rsidRPr="002D62B1">
        <w:rPr>
          <w:rFonts w:eastAsiaTheme="minorEastAsia"/>
          <w:b/>
          <w:bCs/>
          <w:strike/>
          <w:color w:val="EB0000"/>
        </w:rPr>
        <w:t xml:space="preserve">s </w:t>
      </w:r>
      <w:r w:rsidRPr="002D62B1">
        <w:rPr>
          <w:b/>
          <w:bCs/>
          <w:strike/>
          <w:color w:val="EB0000"/>
        </w:rPr>
        <w:t>Zones</w:t>
      </w:r>
      <w:r w:rsidRPr="002D62B1">
        <w:rPr>
          <w:b/>
          <w:bCs/>
          <w:color w:val="EB0000"/>
        </w:rPr>
        <w:t>)</w:t>
      </w:r>
      <w:r w:rsidRPr="002D62B1">
        <w:rPr>
          <w:color w:val="EB0000"/>
        </w:rPr>
        <w:t xml:space="preserve"> </w:t>
      </w:r>
      <w:r w:rsidRPr="03D14235">
        <w:rPr>
          <w:b/>
          <w:bCs/>
          <w:color w:val="00853C"/>
        </w:rPr>
        <w:t>{</w:t>
      </w:r>
      <w:r w:rsidRPr="03D14235">
        <w:rPr>
          <w:b/>
          <w:bCs/>
          <w:color w:val="00853C"/>
          <w:u w:val="single"/>
        </w:rPr>
        <w:t>Areas</w:t>
      </w:r>
      <w:r w:rsidRPr="03D14235">
        <w:rPr>
          <w:b/>
          <w:bCs/>
          <w:color w:val="00853C"/>
        </w:rPr>
        <w:t>}</w:t>
      </w:r>
      <w:r w:rsidRPr="03D14235">
        <w:t xml:space="preserve">. </w:t>
      </w:r>
      <w:r w:rsidRPr="03D14235">
        <w:rPr>
          <w:rFonts w:eastAsia="Arial"/>
          <w:color w:val="000000" w:themeColor="text1"/>
        </w:rPr>
        <w:t xml:space="preserve">Furthermore, applications for BTR schemes should be required to demonstrate </w:t>
      </w:r>
      <w:r w:rsidRPr="03D14235">
        <w:rPr>
          <w:rFonts w:eastAsia="Arial"/>
          <w:b/>
          <w:bCs/>
          <w:color w:val="00853C"/>
        </w:rPr>
        <w:t>{</w:t>
      </w:r>
      <w:r w:rsidRPr="03D14235">
        <w:rPr>
          <w:rFonts w:eastAsia="Arial"/>
          <w:b/>
          <w:bCs/>
          <w:color w:val="00853C"/>
          <w:u w:val="single"/>
        </w:rPr>
        <w:t>how the development supports housing need, particularly with regard to tenure, unit size and accessibility with particular reference to the Dublin City Council Housing Need and Demand Assessment and}</w:t>
      </w:r>
      <w:r w:rsidRPr="03D14235">
        <w:rPr>
          <w:rFonts w:eastAsia="Arial"/>
          <w:color w:val="000000" w:themeColor="text1"/>
        </w:rPr>
        <w:t xml:space="preserve"> that there is not an over-concentration of Build to Rent Accommodation within an area, including a map showing all such facilities within </w:t>
      </w:r>
      <w:r w:rsidRPr="03D14235">
        <w:rPr>
          <w:rFonts w:eastAsia="Arial"/>
          <w:b/>
          <w:bCs/>
          <w:color w:val="00853C"/>
        </w:rPr>
        <w:t>{</w:t>
      </w:r>
      <w:r w:rsidRPr="03D14235">
        <w:rPr>
          <w:rFonts w:eastAsia="Arial"/>
          <w:b/>
          <w:bCs/>
          <w:color w:val="00853C"/>
          <w:u w:val="single"/>
        </w:rPr>
        <w:t>a 1km radius</w:t>
      </w:r>
      <w:r w:rsidRPr="03D14235">
        <w:rPr>
          <w:rFonts w:eastAsia="Arial"/>
          <w:b/>
          <w:bCs/>
          <w:color w:val="00853C"/>
        </w:rPr>
        <w:t>}</w:t>
      </w:r>
      <w:r w:rsidRPr="002D62B1">
        <w:rPr>
          <w:rFonts w:eastAsia="Arial"/>
          <w:b/>
          <w:bCs/>
          <w:color w:val="EB0000"/>
        </w:rPr>
        <w:t>(</w:t>
      </w:r>
      <w:r w:rsidRPr="002D62B1">
        <w:rPr>
          <w:rFonts w:eastAsia="Arial"/>
          <w:b/>
          <w:bCs/>
          <w:strike/>
          <w:color w:val="EB0000"/>
        </w:rPr>
        <w:t>(3km))</w:t>
      </w:r>
      <w:r w:rsidRPr="002D62B1">
        <w:rPr>
          <w:rFonts w:eastAsia="Arial"/>
          <w:color w:val="EB0000"/>
        </w:rPr>
        <w:t xml:space="preserve"> </w:t>
      </w:r>
      <w:r w:rsidRPr="03D14235">
        <w:rPr>
          <w:rFonts w:eastAsia="Arial"/>
        </w:rPr>
        <w:t xml:space="preserve">of a proposal. </w:t>
      </w:r>
      <w:r w:rsidRPr="03D14235">
        <w:t xml:space="preserve">Such housing will be controlled in the interest of providing a mix of tenure and unit types. In assessing the matter of overconcentration, the Planning Authority will have regard to factors such as: </w:t>
      </w:r>
    </w:p>
    <w:p w14:paraId="72D03EBE" w14:textId="77777777" w:rsidR="005C5901" w:rsidRDefault="005C5901" w:rsidP="005C5901">
      <w:pPr>
        <w:pStyle w:val="Default"/>
      </w:pPr>
    </w:p>
    <w:p w14:paraId="39531144" w14:textId="77777777" w:rsidR="00915CE5" w:rsidRPr="00801D23" w:rsidRDefault="00915CE5" w:rsidP="00915CE5">
      <w:pPr>
        <w:autoSpaceDE w:val="0"/>
        <w:autoSpaceDN w:val="0"/>
        <w:adjustRightInd w:val="0"/>
        <w:spacing w:after="0" w:line="240" w:lineRule="auto"/>
        <w:rPr>
          <w:rFonts w:ascii="Arial" w:hAnsi="Arial" w:cs="Arial"/>
          <w:color w:val="000000"/>
          <w:sz w:val="24"/>
          <w:szCs w:val="24"/>
        </w:rPr>
      </w:pPr>
      <w:r w:rsidRPr="00801D23">
        <w:rPr>
          <w:rFonts w:ascii="Arial" w:hAnsi="Arial" w:cs="Arial"/>
          <w:color w:val="000000"/>
          <w:sz w:val="24"/>
          <w:szCs w:val="24"/>
        </w:rPr>
        <w:t>• the number and scale of other permitted</w:t>
      </w:r>
      <w:r>
        <w:rPr>
          <w:rFonts w:ascii="Arial" w:hAnsi="Arial" w:cs="Arial"/>
          <w:color w:val="000000"/>
          <w:sz w:val="24"/>
          <w:szCs w:val="24"/>
        </w:rPr>
        <w:t xml:space="preserve"> </w:t>
      </w:r>
      <w:r w:rsidRPr="00915CE5">
        <w:rPr>
          <w:rFonts w:ascii="Arial" w:eastAsiaTheme="minorEastAsia" w:hAnsi="Arial" w:cs="Arial"/>
          <w:b/>
          <w:bCs/>
          <w:color w:val="00853C"/>
          <w:sz w:val="24"/>
          <w:szCs w:val="24"/>
          <w:u w:val="single"/>
        </w:rPr>
        <w:t>{and proposed}</w:t>
      </w:r>
      <w:r w:rsidRPr="00801D23">
        <w:rPr>
          <w:rFonts w:ascii="Arial" w:hAnsi="Arial" w:cs="Arial"/>
          <w:color w:val="000000"/>
          <w:sz w:val="24"/>
          <w:szCs w:val="24"/>
        </w:rPr>
        <w:t xml:space="preserve"> BTR development in the vicinity</w:t>
      </w:r>
      <w:r w:rsidRPr="00801D23">
        <w:rPr>
          <w:rFonts w:ascii="Arial" w:hAnsi="Arial" w:cs="Arial"/>
          <w:color w:val="00853C"/>
          <w:sz w:val="24"/>
          <w:szCs w:val="24"/>
        </w:rPr>
        <w:t xml:space="preserve"> </w:t>
      </w:r>
      <w:r w:rsidRPr="00801D23">
        <w:rPr>
          <w:rFonts w:ascii="Arial" w:hAnsi="Arial" w:cs="Arial"/>
          <w:b/>
          <w:bCs/>
          <w:color w:val="00853C"/>
          <w:sz w:val="24"/>
          <w:szCs w:val="24"/>
        </w:rPr>
        <w:t>{(</w:t>
      </w:r>
      <w:r w:rsidRPr="00801D23">
        <w:rPr>
          <w:rFonts w:ascii="Arial" w:eastAsiaTheme="minorEastAsia" w:hAnsi="Arial" w:cs="Arial"/>
          <w:b/>
          <w:bCs/>
          <w:color w:val="00853C"/>
          <w:sz w:val="24"/>
          <w:szCs w:val="24"/>
          <w:u w:val="single"/>
        </w:rPr>
        <w:t>within a</w:t>
      </w:r>
      <w:r w:rsidRPr="00801D23">
        <w:rPr>
          <w:rFonts w:ascii="Arial" w:eastAsiaTheme="minorEastAsia" w:hAnsi="Arial" w:cs="Arial"/>
          <w:b/>
          <w:bCs/>
          <w:color w:val="00B050"/>
          <w:sz w:val="24"/>
          <w:szCs w:val="24"/>
          <w:u w:val="single"/>
        </w:rPr>
        <w:t xml:space="preserve"> </w:t>
      </w:r>
      <w:r w:rsidRPr="00801D23">
        <w:rPr>
          <w:rFonts w:ascii="Arial" w:eastAsiaTheme="minorEastAsia" w:hAnsi="Arial" w:cs="Arial"/>
          <w:b/>
          <w:bCs/>
          <w:color w:val="00853C"/>
          <w:sz w:val="24"/>
          <w:szCs w:val="24"/>
          <w:u w:val="single"/>
        </w:rPr>
        <w:t>1km radius</w:t>
      </w:r>
      <w:r w:rsidRPr="00801D23">
        <w:rPr>
          <w:rFonts w:ascii="Arial" w:hAnsi="Arial" w:cs="Arial"/>
          <w:b/>
          <w:bCs/>
          <w:color w:val="00853C"/>
          <w:sz w:val="24"/>
          <w:szCs w:val="24"/>
        </w:rPr>
        <w:t>)}</w:t>
      </w:r>
      <w:r w:rsidRPr="004A7B4B">
        <w:rPr>
          <w:rFonts w:ascii="Arial" w:hAnsi="Arial" w:cs="Arial"/>
          <w:b/>
          <w:bCs/>
          <w:color w:val="EB0000"/>
          <w:sz w:val="24"/>
          <w:szCs w:val="24"/>
        </w:rPr>
        <w:t>(</w:t>
      </w:r>
      <w:r w:rsidRPr="004A7B4B">
        <w:rPr>
          <w:rFonts w:ascii="Arial" w:hAnsi="Arial" w:cs="Arial"/>
          <w:b/>
          <w:bCs/>
          <w:strike/>
          <w:color w:val="EB0000"/>
          <w:sz w:val="24"/>
          <w:szCs w:val="24"/>
        </w:rPr>
        <w:t>(3km)</w:t>
      </w:r>
      <w:r w:rsidRPr="004A7B4B">
        <w:rPr>
          <w:rFonts w:ascii="Arial" w:hAnsi="Arial" w:cs="Arial"/>
          <w:b/>
          <w:bCs/>
          <w:color w:val="EB0000"/>
          <w:sz w:val="24"/>
          <w:szCs w:val="24"/>
        </w:rPr>
        <w:t>)</w:t>
      </w:r>
      <w:r w:rsidRPr="004A7B4B">
        <w:rPr>
          <w:rFonts w:ascii="Arial" w:hAnsi="Arial" w:cs="Arial"/>
          <w:color w:val="EB0000"/>
          <w:sz w:val="24"/>
          <w:szCs w:val="24"/>
        </w:rPr>
        <w:t xml:space="preserve"> </w:t>
      </w:r>
      <w:r w:rsidRPr="00801D23">
        <w:rPr>
          <w:rFonts w:ascii="Arial" w:hAnsi="Arial" w:cs="Arial"/>
          <w:color w:val="000000"/>
          <w:sz w:val="24"/>
          <w:szCs w:val="24"/>
        </w:rPr>
        <w:t xml:space="preserve">of the site, </w:t>
      </w:r>
    </w:p>
    <w:p w14:paraId="478B3892" w14:textId="77777777" w:rsidR="005C5901" w:rsidRDefault="005C5901" w:rsidP="005C5901">
      <w:pPr>
        <w:pStyle w:val="Default"/>
      </w:pPr>
    </w:p>
    <w:p w14:paraId="43061DE5" w14:textId="77777777" w:rsidR="005C5901" w:rsidRDefault="005C5901" w:rsidP="005C5901">
      <w:pPr>
        <w:pStyle w:val="Default"/>
      </w:pPr>
      <w:r w:rsidRPr="05987864">
        <w:t xml:space="preserve">• the household tenure and housing type of existing housing stock in the approximate vicinity </w:t>
      </w:r>
      <w:r w:rsidRPr="05987864">
        <w:rPr>
          <w:b/>
          <w:bCs/>
          <w:color w:val="00853C"/>
        </w:rPr>
        <w:t>{(</w:t>
      </w:r>
      <w:r w:rsidRPr="05987864">
        <w:rPr>
          <w:rFonts w:eastAsiaTheme="minorEastAsia"/>
          <w:b/>
          <w:bCs/>
          <w:color w:val="00853C"/>
          <w:u w:val="single"/>
        </w:rPr>
        <w:t>within a 1k</w:t>
      </w:r>
      <w:r w:rsidRPr="05987864">
        <w:rPr>
          <w:b/>
          <w:bCs/>
          <w:color w:val="00853C"/>
          <w:u w:val="single"/>
        </w:rPr>
        <w:t>m radius</w:t>
      </w:r>
      <w:r w:rsidRPr="05987864">
        <w:rPr>
          <w:b/>
          <w:bCs/>
          <w:color w:val="00853C"/>
        </w:rPr>
        <w:t>)}</w:t>
      </w:r>
      <w:r w:rsidRPr="002D62B1">
        <w:rPr>
          <w:b/>
          <w:bCs/>
          <w:color w:val="EB0000"/>
        </w:rPr>
        <w:t>(</w:t>
      </w:r>
      <w:r w:rsidRPr="002D62B1">
        <w:rPr>
          <w:b/>
          <w:bCs/>
          <w:strike/>
          <w:color w:val="EB0000"/>
        </w:rPr>
        <w:t>(3km)</w:t>
      </w:r>
      <w:r w:rsidRPr="002D62B1">
        <w:rPr>
          <w:b/>
          <w:bCs/>
          <w:color w:val="EB0000"/>
        </w:rPr>
        <w:t>)</w:t>
      </w:r>
      <w:r w:rsidRPr="002D62B1">
        <w:rPr>
          <w:color w:val="EB0000"/>
        </w:rPr>
        <w:t xml:space="preserve"> </w:t>
      </w:r>
      <w:r w:rsidRPr="05987864">
        <w:t xml:space="preserve">of the site, </w:t>
      </w:r>
    </w:p>
    <w:p w14:paraId="5CB5A066" w14:textId="77777777" w:rsidR="005C5901" w:rsidRDefault="005C5901" w:rsidP="005C5901">
      <w:pPr>
        <w:pStyle w:val="Default"/>
      </w:pPr>
    </w:p>
    <w:p w14:paraId="3ED74A76" w14:textId="77777777" w:rsidR="005C5901" w:rsidRDefault="005C5901" w:rsidP="005C5901">
      <w:pPr>
        <w:pStyle w:val="Default"/>
      </w:pPr>
      <w:r w:rsidRPr="00D04209">
        <w:t xml:space="preserve">• and the proximity of the proposal to high capacity urban public transport stops and interchange (such as DART, Luas and BusConnects). </w:t>
      </w:r>
    </w:p>
    <w:p w14:paraId="64506FCD" w14:textId="77777777" w:rsidR="005C5901" w:rsidRDefault="005C5901" w:rsidP="005C5901">
      <w:pPr>
        <w:pStyle w:val="Default"/>
      </w:pPr>
    </w:p>
    <w:p w14:paraId="7CDDEAA1" w14:textId="361074A9" w:rsidR="005C5901" w:rsidRDefault="005C5901" w:rsidP="005C5901">
      <w:pPr>
        <w:pStyle w:val="Default"/>
        <w:rPr>
          <w:color w:val="auto"/>
        </w:rPr>
      </w:pPr>
      <w:r w:rsidRPr="00612233">
        <w:t xml:space="preserve">There will be a general presumption against large scale residential developments (in excess of 100 units) which comprise of 100% BTR typology. </w:t>
      </w:r>
      <w:r w:rsidRPr="00612233">
        <w:rPr>
          <w:color w:val="auto"/>
        </w:rPr>
        <w:t xml:space="preserve">To ensure a sustainable mix of tenure and long term sustainable communities, a minimum of </w:t>
      </w:r>
      <w:r w:rsidRPr="00612233">
        <w:rPr>
          <w:rFonts w:eastAsiaTheme="minorEastAsia"/>
          <w:b/>
          <w:bCs/>
          <w:color w:val="00853C"/>
          <w:u w:val="single"/>
        </w:rPr>
        <w:t>{40%}</w:t>
      </w:r>
      <w:r w:rsidRPr="00612233">
        <w:rPr>
          <w:color w:val="EB0000"/>
        </w:rPr>
        <w:t xml:space="preserve"> </w:t>
      </w:r>
      <w:r w:rsidRPr="00612233">
        <w:rPr>
          <w:b/>
          <w:bCs/>
          <w:strike/>
          <w:color w:val="EB0000"/>
        </w:rPr>
        <w:t>(60%)</w:t>
      </w:r>
      <w:r w:rsidRPr="00612233">
        <w:rPr>
          <w:color w:val="00853C"/>
        </w:rPr>
        <w:t xml:space="preserve"> </w:t>
      </w:r>
      <w:r w:rsidRPr="00612233">
        <w:rPr>
          <w:color w:val="auto"/>
        </w:rPr>
        <w:t>of standard</w:t>
      </w:r>
      <w:r>
        <w:rPr>
          <w:color w:val="auto"/>
        </w:rPr>
        <w:t xml:space="preserve"> </w:t>
      </w:r>
      <w:r w:rsidRPr="00612233">
        <w:rPr>
          <w:rFonts w:eastAsia="Arial"/>
          <w:b/>
          <w:bCs/>
          <w:color w:val="00853C"/>
          <w:u w:val="single"/>
        </w:rPr>
        <w:t>{designed}</w:t>
      </w:r>
      <w:r w:rsidRPr="00612233">
        <w:rPr>
          <w:color w:val="auto"/>
        </w:rPr>
        <w:t xml:space="preserve"> </w:t>
      </w:r>
      <w:r w:rsidRPr="00612233">
        <w:rPr>
          <w:b/>
          <w:bCs/>
          <w:strike/>
          <w:color w:val="EB0000"/>
        </w:rPr>
        <w:t>(build to sell)</w:t>
      </w:r>
      <w:r w:rsidRPr="00612233">
        <w:rPr>
          <w:color w:val="auto"/>
        </w:rPr>
        <w:t xml:space="preserve"> apartments will be required in such instances. BTR schemes of less than 100 units will generally not be supported. The concept of Built</w:t>
      </w:r>
      <w:r w:rsidRPr="03D14235">
        <w:rPr>
          <w:color w:val="auto"/>
        </w:rPr>
        <w:t xml:space="preserve"> to Rent requires a critical mass of accommodation to provide a meaningful provision of communal facilities and services. Smaller BTR schemes with less than 100 units will only be considered where it can be demonstrated that there is a strong need for the development and a deta</w:t>
      </w:r>
      <w:r>
        <w:rPr>
          <w:color w:val="auto"/>
        </w:rPr>
        <w:t>iled justification is provided.</w:t>
      </w:r>
    </w:p>
    <w:p w14:paraId="30585176" w14:textId="77777777" w:rsidR="00BB1EE3" w:rsidRPr="00DC063C" w:rsidRDefault="00BB1EE3" w:rsidP="005C5901">
      <w:pPr>
        <w:pStyle w:val="Default"/>
        <w:rPr>
          <w:color w:val="auto"/>
        </w:rPr>
      </w:pPr>
    </w:p>
    <w:p w14:paraId="62C88E4E" w14:textId="77777777" w:rsidR="007E5E1E" w:rsidRPr="00CD77EC"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2245CE43">
        <w:rPr>
          <w:rFonts w:ascii="Arial" w:hAnsi="Arial" w:cs="Arial"/>
          <w:b/>
          <w:bCs/>
          <w:color w:val="000000" w:themeColor="text1"/>
          <w:sz w:val="24"/>
          <w:szCs w:val="24"/>
        </w:rPr>
        <w:t xml:space="preserve">Material </w:t>
      </w:r>
      <w:r>
        <w:rPr>
          <w:rFonts w:ascii="Arial" w:hAnsi="Arial" w:cs="Arial"/>
          <w:b/>
          <w:bCs/>
          <w:color w:val="000000" w:themeColor="text1"/>
          <w:sz w:val="24"/>
          <w:szCs w:val="24"/>
        </w:rPr>
        <w:t>Alteration Reference Number 5.24</w:t>
      </w:r>
    </w:p>
    <w:p w14:paraId="43082C8A" w14:textId="77777777" w:rsidR="007E5E1E" w:rsidRPr="00E458A0"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08112364" w14:textId="582D122B" w:rsidR="005C5901" w:rsidRDefault="005C5901" w:rsidP="005C5901">
      <w:pPr>
        <w:autoSpaceDE w:val="0"/>
        <w:autoSpaceDN w:val="0"/>
        <w:adjustRightInd w:val="0"/>
        <w:spacing w:after="0" w:line="240" w:lineRule="auto"/>
      </w:pPr>
    </w:p>
    <w:p w14:paraId="541EE126" w14:textId="36879D2D" w:rsidR="004845E5" w:rsidRPr="004845E5" w:rsidRDefault="004845E5" w:rsidP="005C5901">
      <w:pPr>
        <w:autoSpaceDE w:val="0"/>
        <w:autoSpaceDN w:val="0"/>
        <w:adjustRightInd w:val="0"/>
        <w:spacing w:after="0" w:line="240" w:lineRule="auto"/>
        <w:rPr>
          <w:rFonts w:ascii="Arial" w:hAnsi="Arial" w:cs="Arial"/>
          <w:sz w:val="24"/>
          <w:szCs w:val="24"/>
        </w:rPr>
      </w:pPr>
      <w:r w:rsidRPr="004845E5">
        <w:rPr>
          <w:rFonts w:ascii="Arial" w:hAnsi="Arial" w:cs="Arial"/>
          <w:sz w:val="24"/>
          <w:szCs w:val="24"/>
        </w:rPr>
        <w:t>Amend text in proposed MA as follows:</w:t>
      </w:r>
    </w:p>
    <w:p w14:paraId="47C210BB" w14:textId="77777777" w:rsidR="004845E5" w:rsidRDefault="004845E5" w:rsidP="005C5901">
      <w:pPr>
        <w:autoSpaceDE w:val="0"/>
        <w:autoSpaceDN w:val="0"/>
        <w:adjustRightInd w:val="0"/>
        <w:spacing w:after="0" w:line="240" w:lineRule="auto"/>
      </w:pPr>
    </w:p>
    <w:p w14:paraId="444BDDC3" w14:textId="65123F3E" w:rsidR="005C5901" w:rsidRPr="00DC063C" w:rsidRDefault="005C5901" w:rsidP="005C5901">
      <w:pPr>
        <w:autoSpaceDE w:val="0"/>
        <w:autoSpaceDN w:val="0"/>
        <w:adjustRightInd w:val="0"/>
        <w:spacing w:after="0" w:line="240" w:lineRule="auto"/>
        <w:rPr>
          <w:rFonts w:ascii="Arial" w:eastAsia="Arial" w:hAnsi="Arial" w:cs="Arial"/>
          <w:b/>
          <w:bCs/>
          <w:color w:val="000000"/>
          <w:sz w:val="24"/>
          <w:szCs w:val="24"/>
        </w:rPr>
      </w:pPr>
      <w:r w:rsidRPr="00DC063C">
        <w:rPr>
          <w:rFonts w:ascii="Arial" w:eastAsia="Arial" w:hAnsi="Arial" w:cs="Arial"/>
          <w:b/>
          <w:bCs/>
          <w:color w:val="000000"/>
          <w:sz w:val="24"/>
          <w:szCs w:val="24"/>
        </w:rPr>
        <w:t xml:space="preserve">Policy QHSN38 Build to Rent Accommodation </w:t>
      </w:r>
    </w:p>
    <w:p w14:paraId="2D876126" w14:textId="77777777" w:rsidR="005C5901" w:rsidRPr="00DC063C" w:rsidRDefault="005C5901" w:rsidP="005C5901">
      <w:pPr>
        <w:autoSpaceDE w:val="0"/>
        <w:autoSpaceDN w:val="0"/>
        <w:adjustRightInd w:val="0"/>
        <w:spacing w:after="0" w:line="240" w:lineRule="auto"/>
        <w:rPr>
          <w:rFonts w:ascii="Arial" w:eastAsia="Arial" w:hAnsi="Arial" w:cs="Arial"/>
          <w:b/>
          <w:bCs/>
          <w:color w:val="000000"/>
          <w:sz w:val="24"/>
          <w:szCs w:val="24"/>
        </w:rPr>
      </w:pPr>
    </w:p>
    <w:p w14:paraId="3DA6CA71" w14:textId="77777777" w:rsidR="005C5901" w:rsidRPr="00DC063C" w:rsidRDefault="005C5901" w:rsidP="005C5901">
      <w:pPr>
        <w:autoSpaceDE w:val="0"/>
        <w:autoSpaceDN w:val="0"/>
        <w:adjustRightInd w:val="0"/>
        <w:spacing w:after="0" w:line="240" w:lineRule="auto"/>
        <w:rPr>
          <w:rFonts w:ascii="Arial" w:eastAsia="Arial" w:hAnsi="Arial" w:cs="Arial"/>
          <w:color w:val="000000"/>
          <w:sz w:val="24"/>
          <w:szCs w:val="24"/>
        </w:rPr>
      </w:pPr>
      <w:r w:rsidRPr="00DC063C">
        <w:rPr>
          <w:rFonts w:ascii="Arial" w:eastAsia="Arial" w:hAnsi="Arial" w:cs="Arial"/>
          <w:color w:val="000000"/>
          <w:sz w:val="24"/>
          <w:szCs w:val="24"/>
        </w:rPr>
        <w:t xml:space="preserve">To facilitate the provision of Build to Rent (BTR) Accommodation in the following specific locations: </w:t>
      </w:r>
    </w:p>
    <w:p w14:paraId="229ED4CD" w14:textId="77777777" w:rsidR="005C5901" w:rsidRPr="00DC063C" w:rsidRDefault="005C5901" w:rsidP="00452DA5">
      <w:pPr>
        <w:numPr>
          <w:ilvl w:val="0"/>
          <w:numId w:val="9"/>
        </w:numPr>
        <w:autoSpaceDE w:val="0"/>
        <w:autoSpaceDN w:val="0"/>
        <w:adjustRightInd w:val="0"/>
        <w:spacing w:after="0" w:line="240" w:lineRule="auto"/>
        <w:ind w:left="567" w:hanging="567"/>
        <w:rPr>
          <w:rFonts w:ascii="Arial" w:eastAsia="Arial" w:hAnsi="Arial" w:cs="Arial"/>
          <w:color w:val="000000"/>
          <w:sz w:val="24"/>
          <w:szCs w:val="24"/>
        </w:rPr>
      </w:pPr>
      <w:r w:rsidRPr="00DC063C">
        <w:rPr>
          <w:rFonts w:ascii="Arial" w:eastAsia="Arial" w:hAnsi="Arial" w:cs="Arial"/>
          <w:b/>
          <w:bCs/>
          <w:strike/>
          <w:color w:val="EB0000"/>
          <w:sz w:val="24"/>
          <w:szCs w:val="24"/>
        </w:rPr>
        <w:t>(Within the Inner City (i.e. within the canal ring)</w:t>
      </w:r>
      <w:r w:rsidRPr="00DC063C">
        <w:rPr>
          <w:rFonts w:ascii="Arial" w:eastAsia="Arial" w:hAnsi="Arial" w:cs="Arial"/>
          <w:b/>
          <w:bCs/>
          <w:color w:val="EB0000"/>
          <w:sz w:val="24"/>
          <w:szCs w:val="24"/>
        </w:rPr>
        <w:t>)</w:t>
      </w:r>
      <w:r w:rsidRPr="00DC063C">
        <w:rPr>
          <w:rFonts w:ascii="Arial" w:eastAsia="Arial" w:hAnsi="Arial" w:cs="Arial"/>
          <w:sz w:val="24"/>
          <w:szCs w:val="24"/>
        </w:rPr>
        <w:t>.</w:t>
      </w:r>
      <w:r w:rsidRPr="00DC063C">
        <w:rPr>
          <w:rFonts w:ascii="Arial" w:eastAsia="Arial" w:hAnsi="Arial" w:cs="Arial"/>
          <w:b/>
          <w:bCs/>
          <w:color w:val="FF0000"/>
          <w:sz w:val="24"/>
          <w:szCs w:val="24"/>
        </w:rPr>
        <w:t xml:space="preserve"> </w:t>
      </w:r>
      <w:r w:rsidRPr="00DC063C">
        <w:rPr>
          <w:rFonts w:ascii="Arial" w:eastAsia="Arial" w:hAnsi="Arial" w:cs="Arial"/>
          <w:color w:val="000000"/>
          <w:sz w:val="24"/>
          <w:szCs w:val="24"/>
        </w:rPr>
        <w:t xml:space="preserve"> </w:t>
      </w:r>
    </w:p>
    <w:p w14:paraId="425693B0" w14:textId="77777777" w:rsidR="005C5901" w:rsidRPr="00612233" w:rsidRDefault="005C5901" w:rsidP="00452DA5">
      <w:pPr>
        <w:numPr>
          <w:ilvl w:val="0"/>
          <w:numId w:val="9"/>
        </w:numPr>
        <w:autoSpaceDE w:val="0"/>
        <w:autoSpaceDN w:val="0"/>
        <w:adjustRightInd w:val="0"/>
        <w:spacing w:after="0" w:line="240" w:lineRule="auto"/>
        <w:ind w:left="567" w:hanging="567"/>
        <w:rPr>
          <w:rFonts w:ascii="Arial" w:eastAsia="Arial" w:hAnsi="Arial" w:cs="Arial"/>
          <w:b/>
          <w:bCs/>
          <w:strike/>
          <w:sz w:val="24"/>
          <w:szCs w:val="24"/>
        </w:rPr>
      </w:pPr>
      <w:r w:rsidRPr="00DC063C">
        <w:rPr>
          <w:rFonts w:ascii="Arial" w:eastAsia="Arial" w:hAnsi="Arial" w:cs="Arial"/>
          <w:color w:val="000000"/>
          <w:sz w:val="24"/>
          <w:szCs w:val="24"/>
        </w:rPr>
        <w:t xml:space="preserve">Within 500 metre walking distance of </w:t>
      </w:r>
      <w:r w:rsidRPr="003510B9">
        <w:rPr>
          <w:rFonts w:ascii="Arial" w:eastAsiaTheme="minorEastAsia" w:hAnsi="Arial" w:cs="Arial"/>
          <w:b/>
          <w:bCs/>
          <w:color w:val="00853C"/>
          <w:sz w:val="24"/>
          <w:szCs w:val="24"/>
          <w:u w:val="single"/>
        </w:rPr>
        <w:t>{significant employment locations}</w:t>
      </w:r>
      <w:r w:rsidRPr="00DC063C">
        <w:rPr>
          <w:rFonts w:ascii="Arial" w:eastAsia="Arial" w:hAnsi="Arial" w:cs="Arial"/>
          <w:color w:val="000000"/>
          <w:sz w:val="24"/>
          <w:szCs w:val="24"/>
        </w:rPr>
        <w:t xml:space="preserve"> </w:t>
      </w:r>
      <w:r w:rsidRPr="00862F0B">
        <w:rPr>
          <w:rFonts w:ascii="Arial" w:eastAsia="Arial" w:hAnsi="Arial" w:cs="Arial"/>
          <w:b/>
          <w:bCs/>
          <w:strike/>
          <w:color w:val="EB0000"/>
          <w:sz w:val="24"/>
          <w:szCs w:val="24"/>
        </w:rPr>
        <w:t>(a high employment area i.e. more than 500 employees per hectare.)</w:t>
      </w:r>
      <w:r w:rsidRPr="00612233">
        <w:rPr>
          <w:rFonts w:ascii="Arial" w:eastAsia="Arial" w:hAnsi="Arial" w:cs="Arial"/>
          <w:b/>
          <w:bCs/>
          <w:strike/>
          <w:sz w:val="24"/>
          <w:szCs w:val="24"/>
        </w:rPr>
        <w:t xml:space="preserve"> </w:t>
      </w:r>
    </w:p>
    <w:p w14:paraId="0E6CB144" w14:textId="77777777" w:rsidR="005C5901" w:rsidRPr="00862F0B" w:rsidRDefault="005C5901" w:rsidP="00452DA5">
      <w:pPr>
        <w:numPr>
          <w:ilvl w:val="0"/>
          <w:numId w:val="9"/>
        </w:numPr>
        <w:autoSpaceDE w:val="0"/>
        <w:autoSpaceDN w:val="0"/>
        <w:adjustRightInd w:val="0"/>
        <w:spacing w:after="0" w:line="240" w:lineRule="auto"/>
        <w:ind w:left="567" w:hanging="567"/>
        <w:rPr>
          <w:rFonts w:ascii="Arial" w:eastAsia="Arial" w:hAnsi="Arial" w:cs="Arial"/>
          <w:color w:val="000000"/>
          <w:sz w:val="24"/>
          <w:szCs w:val="24"/>
        </w:rPr>
      </w:pPr>
      <w:r w:rsidRPr="00DC063C">
        <w:rPr>
          <w:rFonts w:ascii="Arial" w:eastAsia="Arial" w:hAnsi="Arial" w:cs="Arial"/>
          <w:color w:val="000000"/>
          <w:sz w:val="24"/>
          <w:szCs w:val="24"/>
        </w:rPr>
        <w:t xml:space="preserve">Within 500 metres of major public transport interchanges </w:t>
      </w:r>
      <w:r w:rsidRPr="00862F0B">
        <w:rPr>
          <w:rFonts w:ascii="Arial" w:eastAsia="Arial" w:hAnsi="Arial" w:cs="Arial"/>
          <w:color w:val="000000"/>
          <w:sz w:val="24"/>
          <w:szCs w:val="24"/>
        </w:rPr>
        <w:t xml:space="preserve">(e.g. Connolly Station, Tara Street Station and Heuston Station), and </w:t>
      </w:r>
    </w:p>
    <w:p w14:paraId="7AD92783" w14:textId="77777777" w:rsidR="005C5901" w:rsidRPr="00DC063C" w:rsidRDefault="005C5901" w:rsidP="00452DA5">
      <w:pPr>
        <w:numPr>
          <w:ilvl w:val="0"/>
          <w:numId w:val="9"/>
        </w:numPr>
        <w:autoSpaceDE w:val="0"/>
        <w:autoSpaceDN w:val="0"/>
        <w:adjustRightInd w:val="0"/>
        <w:spacing w:after="0" w:line="240" w:lineRule="auto"/>
        <w:ind w:left="567" w:hanging="567"/>
        <w:rPr>
          <w:rFonts w:ascii="Arial" w:eastAsia="Arial" w:hAnsi="Arial" w:cs="Arial"/>
          <w:color w:val="000000"/>
          <w:sz w:val="24"/>
          <w:szCs w:val="24"/>
        </w:rPr>
      </w:pPr>
      <w:r w:rsidRPr="00DC063C">
        <w:rPr>
          <w:rFonts w:ascii="Arial" w:eastAsia="Arial" w:hAnsi="Arial" w:cs="Arial"/>
          <w:color w:val="000000"/>
          <w:sz w:val="24"/>
          <w:szCs w:val="24"/>
        </w:rPr>
        <w:t xml:space="preserve">Within identified Strategic Development Regenerations Areas. </w:t>
      </w:r>
    </w:p>
    <w:p w14:paraId="152CC90C" w14:textId="77777777" w:rsidR="004845E5" w:rsidRDefault="004845E5" w:rsidP="005C5901">
      <w:pPr>
        <w:spacing w:after="0" w:line="240" w:lineRule="auto"/>
        <w:rPr>
          <w:rFonts w:ascii="Arial" w:eastAsia="Arial" w:hAnsi="Arial" w:cs="Arial"/>
          <w:sz w:val="24"/>
          <w:szCs w:val="24"/>
        </w:rPr>
      </w:pPr>
    </w:p>
    <w:p w14:paraId="77CDB410" w14:textId="7B08A19C" w:rsidR="005C5901" w:rsidRPr="00DC063C" w:rsidRDefault="005C5901" w:rsidP="005C5901">
      <w:pPr>
        <w:spacing w:after="0" w:line="240" w:lineRule="auto"/>
        <w:rPr>
          <w:rFonts w:ascii="Arial" w:eastAsia="Arial" w:hAnsi="Arial" w:cs="Arial"/>
          <w:color w:val="000000" w:themeColor="text1"/>
          <w:sz w:val="24"/>
          <w:szCs w:val="24"/>
        </w:rPr>
      </w:pPr>
      <w:r w:rsidRPr="00DC063C">
        <w:rPr>
          <w:rFonts w:ascii="Arial" w:eastAsia="Arial" w:hAnsi="Arial" w:cs="Arial"/>
          <w:sz w:val="24"/>
          <w:szCs w:val="24"/>
        </w:rPr>
        <w:t xml:space="preserve">There will be a general presumption against large scale residential developments (in excess of 100 units) which comprise of 100% BTR typology. To ensure </w:t>
      </w:r>
      <w:r w:rsidRPr="00DC063C">
        <w:rPr>
          <w:rFonts w:ascii="Arial" w:eastAsia="Arial" w:hAnsi="Arial" w:cs="Arial"/>
          <w:b/>
          <w:bCs/>
          <w:color w:val="00853C"/>
          <w:sz w:val="24"/>
          <w:szCs w:val="24"/>
          <w:u w:val="single"/>
        </w:rPr>
        <w:t>{there are opportunities for}</w:t>
      </w:r>
      <w:r w:rsidRPr="00DC063C">
        <w:rPr>
          <w:rFonts w:ascii="Arial" w:eastAsia="Arial" w:hAnsi="Arial" w:cs="Arial"/>
          <w:color w:val="00B050"/>
          <w:sz w:val="24"/>
          <w:szCs w:val="24"/>
        </w:rPr>
        <w:t xml:space="preserve"> </w:t>
      </w:r>
      <w:r w:rsidRPr="00DC063C">
        <w:rPr>
          <w:rFonts w:ascii="Arial" w:eastAsia="Arial" w:hAnsi="Arial" w:cs="Arial"/>
          <w:sz w:val="24"/>
          <w:szCs w:val="24"/>
        </w:rPr>
        <w:t xml:space="preserve">a sustainable mix of tenure and long term sustainable communities, a minimum </w:t>
      </w:r>
      <w:r w:rsidRPr="00862F0B">
        <w:rPr>
          <w:rFonts w:ascii="Arial" w:eastAsia="Arial" w:hAnsi="Arial" w:cs="Arial"/>
          <w:sz w:val="24"/>
          <w:szCs w:val="24"/>
        </w:rPr>
        <w:t xml:space="preserve">of </w:t>
      </w:r>
      <w:r w:rsidRPr="00862F0B">
        <w:rPr>
          <w:rFonts w:ascii="Arial" w:eastAsia="Arial" w:hAnsi="Arial" w:cs="Arial"/>
          <w:b/>
          <w:bCs/>
          <w:color w:val="00853C"/>
          <w:sz w:val="24"/>
          <w:szCs w:val="24"/>
          <w:u w:val="single"/>
        </w:rPr>
        <w:t>{40%}</w:t>
      </w:r>
      <w:r w:rsidRPr="00862F0B">
        <w:rPr>
          <w:rFonts w:ascii="Arial" w:eastAsia="Arial" w:hAnsi="Arial" w:cs="Arial"/>
          <w:sz w:val="24"/>
          <w:szCs w:val="24"/>
        </w:rPr>
        <w:t xml:space="preserve"> </w:t>
      </w:r>
      <w:r w:rsidRPr="00862F0B">
        <w:rPr>
          <w:rFonts w:ascii="Arial" w:eastAsia="Arial" w:hAnsi="Arial" w:cs="Arial"/>
          <w:b/>
          <w:bCs/>
          <w:strike/>
          <w:color w:val="EB0000"/>
          <w:sz w:val="24"/>
          <w:szCs w:val="24"/>
        </w:rPr>
        <w:t>(60%)</w:t>
      </w:r>
      <w:r w:rsidRPr="00862F0B">
        <w:rPr>
          <w:rFonts w:ascii="Arial" w:eastAsia="Arial" w:hAnsi="Arial" w:cs="Arial"/>
          <w:color w:val="00B050"/>
          <w:sz w:val="24"/>
          <w:szCs w:val="24"/>
        </w:rPr>
        <w:t xml:space="preserve"> </w:t>
      </w:r>
      <w:r w:rsidRPr="00862F0B">
        <w:rPr>
          <w:rFonts w:ascii="Arial" w:eastAsia="Arial" w:hAnsi="Arial" w:cs="Arial"/>
          <w:sz w:val="24"/>
          <w:szCs w:val="24"/>
        </w:rPr>
        <w:t>of</w:t>
      </w:r>
      <w:r w:rsidRPr="00DC063C">
        <w:rPr>
          <w:rFonts w:ascii="Arial" w:eastAsia="Arial" w:hAnsi="Arial" w:cs="Arial"/>
          <w:sz w:val="24"/>
          <w:szCs w:val="24"/>
        </w:rPr>
        <w:t xml:space="preserve"> </w:t>
      </w:r>
      <w:r w:rsidRPr="00DC063C">
        <w:rPr>
          <w:rFonts w:ascii="Arial" w:eastAsia="Arial" w:hAnsi="Arial" w:cs="Arial"/>
          <w:b/>
          <w:bCs/>
          <w:color w:val="EB0000"/>
          <w:sz w:val="24"/>
          <w:szCs w:val="24"/>
        </w:rPr>
        <w:t>(</w:t>
      </w:r>
      <w:r w:rsidRPr="00DC063C">
        <w:rPr>
          <w:rFonts w:ascii="Arial" w:eastAsia="Arial" w:hAnsi="Arial" w:cs="Arial"/>
          <w:b/>
          <w:bCs/>
          <w:strike/>
          <w:color w:val="EB0000"/>
          <w:sz w:val="24"/>
          <w:szCs w:val="24"/>
        </w:rPr>
        <w:t>standard build to sell apartments)</w:t>
      </w:r>
      <w:r w:rsidRPr="00DC063C">
        <w:rPr>
          <w:rFonts w:ascii="Arial" w:eastAsia="Arial" w:hAnsi="Arial" w:cs="Arial"/>
          <w:color w:val="FF0000"/>
          <w:sz w:val="24"/>
          <w:szCs w:val="24"/>
        </w:rPr>
        <w:t xml:space="preserve"> </w:t>
      </w:r>
      <w:r w:rsidRPr="00DC063C">
        <w:rPr>
          <w:rFonts w:ascii="Arial" w:eastAsia="Arial" w:hAnsi="Arial" w:cs="Arial"/>
          <w:b/>
          <w:bCs/>
          <w:color w:val="00853C"/>
          <w:sz w:val="24"/>
          <w:szCs w:val="24"/>
          <w:u w:val="single"/>
        </w:rPr>
        <w:t>{units within a development must be designed as standard apartments in accordance with the requirements set out in the Sustainable Urban Housing: Design Standards for New Apartments, December 2020}</w:t>
      </w:r>
      <w:r w:rsidRPr="00DC063C">
        <w:rPr>
          <w:rFonts w:ascii="Arial" w:eastAsia="Arial" w:hAnsi="Arial" w:cs="Arial"/>
          <w:b/>
          <w:bCs/>
          <w:color w:val="00B050"/>
          <w:sz w:val="24"/>
          <w:szCs w:val="24"/>
          <w:u w:val="single"/>
        </w:rPr>
        <w:t xml:space="preserve"> </w:t>
      </w:r>
      <w:r w:rsidRPr="004A7B4B">
        <w:rPr>
          <w:rFonts w:ascii="Arial" w:eastAsia="Arial" w:hAnsi="Arial" w:cs="Arial"/>
          <w:b/>
          <w:bCs/>
          <w:color w:val="EB0000"/>
          <w:sz w:val="24"/>
          <w:szCs w:val="24"/>
        </w:rPr>
        <w:t>(</w:t>
      </w:r>
      <w:r w:rsidRPr="004A7B4B">
        <w:rPr>
          <w:rFonts w:ascii="Arial" w:eastAsia="Arial" w:hAnsi="Arial" w:cs="Arial"/>
          <w:b/>
          <w:bCs/>
          <w:strike/>
          <w:color w:val="EB0000"/>
          <w:sz w:val="24"/>
          <w:szCs w:val="24"/>
        </w:rPr>
        <w:t>will be required in such instances)</w:t>
      </w:r>
      <w:r w:rsidRPr="00DC063C">
        <w:rPr>
          <w:rFonts w:ascii="Arial" w:eastAsia="Arial" w:hAnsi="Arial" w:cs="Arial"/>
          <w:sz w:val="24"/>
          <w:szCs w:val="24"/>
        </w:rPr>
        <w:t xml:space="preserve">. </w:t>
      </w:r>
      <w:r w:rsidRPr="00DC063C">
        <w:rPr>
          <w:rFonts w:ascii="Arial" w:eastAsia="Arial" w:hAnsi="Arial" w:cs="Arial"/>
          <w:color w:val="000000" w:themeColor="text1"/>
          <w:sz w:val="24"/>
          <w:szCs w:val="24"/>
        </w:rPr>
        <w:t xml:space="preserve">There will be a presumption against the proliferation and over </w:t>
      </w:r>
      <w:r w:rsidRPr="00DC063C">
        <w:rPr>
          <w:rFonts w:ascii="Arial" w:eastAsia="Arial" w:hAnsi="Arial" w:cs="Arial"/>
          <w:sz w:val="24"/>
          <w:szCs w:val="24"/>
        </w:rPr>
        <w:t>concentration o</w:t>
      </w:r>
      <w:r w:rsidRPr="00DC063C">
        <w:rPr>
          <w:rFonts w:ascii="Arial" w:eastAsia="Arial" w:hAnsi="Arial" w:cs="Arial"/>
          <w:color w:val="000000" w:themeColor="text1"/>
          <w:sz w:val="24"/>
          <w:szCs w:val="24"/>
        </w:rPr>
        <w:t xml:space="preserve">f BTR development in any one area. In this regard, applications for BTR developments should be accompanied by an assessment of other permitted </w:t>
      </w:r>
      <w:r w:rsidRPr="00DC063C">
        <w:rPr>
          <w:rFonts w:ascii="Arial" w:eastAsia="Arial" w:hAnsi="Arial" w:cs="Arial"/>
          <w:b/>
          <w:bCs/>
          <w:color w:val="00853C"/>
          <w:sz w:val="24"/>
          <w:szCs w:val="24"/>
        </w:rPr>
        <w:t>{</w:t>
      </w:r>
      <w:r w:rsidRPr="00DC063C">
        <w:rPr>
          <w:rFonts w:ascii="Arial" w:eastAsia="Arial" w:hAnsi="Arial" w:cs="Arial"/>
          <w:b/>
          <w:bCs/>
          <w:color w:val="00853C"/>
          <w:sz w:val="24"/>
          <w:szCs w:val="24"/>
          <w:u w:val="single"/>
        </w:rPr>
        <w:t>and proposed</w:t>
      </w:r>
      <w:r w:rsidRPr="00DC063C">
        <w:rPr>
          <w:rFonts w:ascii="Arial" w:eastAsia="Arial" w:hAnsi="Arial" w:cs="Arial"/>
          <w:b/>
          <w:bCs/>
          <w:color w:val="00853C"/>
          <w:sz w:val="24"/>
          <w:szCs w:val="24"/>
        </w:rPr>
        <w:t>}</w:t>
      </w:r>
      <w:r w:rsidRPr="00DC063C">
        <w:rPr>
          <w:rFonts w:ascii="Arial" w:eastAsia="Arial" w:hAnsi="Arial" w:cs="Arial"/>
          <w:color w:val="00853C"/>
          <w:sz w:val="24"/>
          <w:szCs w:val="24"/>
        </w:rPr>
        <w:t xml:space="preserve"> </w:t>
      </w:r>
      <w:r w:rsidRPr="00DC063C">
        <w:rPr>
          <w:rFonts w:ascii="Arial" w:eastAsia="Arial" w:hAnsi="Arial" w:cs="Arial"/>
          <w:color w:val="000000" w:themeColor="text1"/>
          <w:sz w:val="24"/>
          <w:szCs w:val="24"/>
        </w:rPr>
        <w:t xml:space="preserve">BTR developments </w:t>
      </w:r>
      <w:r w:rsidRPr="00DC063C">
        <w:rPr>
          <w:rFonts w:ascii="Arial" w:eastAsia="Arial" w:hAnsi="Arial" w:cs="Arial"/>
          <w:b/>
          <w:bCs/>
          <w:color w:val="00853C"/>
          <w:sz w:val="24"/>
          <w:szCs w:val="24"/>
          <w:u w:val="single"/>
        </w:rPr>
        <w:t>{within a</w:t>
      </w:r>
      <w:r w:rsidRPr="00DC063C">
        <w:rPr>
          <w:rFonts w:ascii="Arial" w:eastAsia="Arial" w:hAnsi="Arial" w:cs="Arial"/>
          <w:b/>
          <w:bCs/>
          <w:color w:val="00853C"/>
          <w:sz w:val="24"/>
          <w:szCs w:val="24"/>
        </w:rPr>
        <w:t xml:space="preserve">} </w:t>
      </w:r>
      <w:r w:rsidRPr="004A7B4B">
        <w:rPr>
          <w:rFonts w:ascii="Arial" w:eastAsia="Arial" w:hAnsi="Arial" w:cs="Arial"/>
          <w:b/>
          <w:bCs/>
          <w:color w:val="EB0000"/>
          <w:sz w:val="24"/>
          <w:szCs w:val="24"/>
        </w:rPr>
        <w:t>(</w:t>
      </w:r>
      <w:r w:rsidRPr="004A7B4B">
        <w:rPr>
          <w:rFonts w:ascii="Arial" w:eastAsia="Arial" w:hAnsi="Arial" w:cs="Arial"/>
          <w:b/>
          <w:bCs/>
          <w:strike/>
          <w:color w:val="EB0000"/>
          <w:sz w:val="24"/>
          <w:szCs w:val="24"/>
        </w:rPr>
        <w:t>in the vicinity</w:t>
      </w:r>
      <w:r w:rsidRPr="004A7B4B">
        <w:rPr>
          <w:rFonts w:ascii="Arial" w:eastAsia="Arial" w:hAnsi="Arial" w:cs="Arial"/>
          <w:b/>
          <w:bCs/>
          <w:color w:val="EB0000"/>
          <w:sz w:val="24"/>
          <w:szCs w:val="24"/>
        </w:rPr>
        <w:t>)</w:t>
      </w:r>
      <w:r w:rsidRPr="004A7B4B">
        <w:rPr>
          <w:rFonts w:ascii="Arial" w:eastAsia="Arial" w:hAnsi="Arial" w:cs="Arial"/>
          <w:color w:val="EB0000"/>
          <w:sz w:val="24"/>
          <w:szCs w:val="24"/>
        </w:rPr>
        <w:t xml:space="preserve"> </w:t>
      </w:r>
      <w:r w:rsidRPr="00DC063C">
        <w:rPr>
          <w:rFonts w:ascii="Arial" w:eastAsia="Arial" w:hAnsi="Arial" w:cs="Arial"/>
          <w:b/>
          <w:bCs/>
          <w:color w:val="00853C"/>
          <w:sz w:val="24"/>
          <w:szCs w:val="24"/>
        </w:rPr>
        <w:t>{</w:t>
      </w:r>
      <w:r w:rsidRPr="00DC063C">
        <w:rPr>
          <w:rFonts w:ascii="Arial" w:eastAsia="Arial" w:hAnsi="Arial" w:cs="Arial"/>
          <w:b/>
          <w:bCs/>
          <w:color w:val="00853C"/>
          <w:sz w:val="24"/>
          <w:szCs w:val="24"/>
          <w:u w:val="single"/>
        </w:rPr>
        <w:t>1km</w:t>
      </w:r>
      <w:r w:rsidRPr="00DC063C">
        <w:rPr>
          <w:rFonts w:ascii="Arial" w:eastAsia="Arial" w:hAnsi="Arial" w:cs="Arial"/>
          <w:b/>
          <w:bCs/>
          <w:color w:val="00853C"/>
          <w:sz w:val="24"/>
          <w:szCs w:val="24"/>
        </w:rPr>
        <w:t>}</w:t>
      </w:r>
      <w:r w:rsidRPr="004A7B4B">
        <w:rPr>
          <w:rFonts w:ascii="Arial" w:eastAsia="Arial" w:hAnsi="Arial" w:cs="Arial"/>
          <w:b/>
          <w:bCs/>
          <w:color w:val="EB0000"/>
          <w:sz w:val="24"/>
          <w:szCs w:val="24"/>
        </w:rPr>
        <w:t>(</w:t>
      </w:r>
      <w:r w:rsidRPr="004A7B4B">
        <w:rPr>
          <w:rFonts w:ascii="Arial" w:eastAsia="Arial" w:hAnsi="Arial" w:cs="Arial"/>
          <w:b/>
          <w:bCs/>
          <w:strike/>
          <w:color w:val="EB0000"/>
          <w:sz w:val="24"/>
          <w:szCs w:val="24"/>
        </w:rPr>
        <w:t>(3km)</w:t>
      </w:r>
      <w:r w:rsidRPr="004A7B4B">
        <w:rPr>
          <w:rFonts w:ascii="Arial" w:eastAsia="Arial" w:hAnsi="Arial" w:cs="Arial"/>
          <w:b/>
          <w:bCs/>
          <w:color w:val="EB0000"/>
          <w:sz w:val="24"/>
          <w:szCs w:val="24"/>
        </w:rPr>
        <w:t>)</w:t>
      </w:r>
      <w:r w:rsidRPr="00DC063C">
        <w:rPr>
          <w:rFonts w:ascii="Arial" w:eastAsia="Arial" w:hAnsi="Arial" w:cs="Arial"/>
          <w:b/>
          <w:bCs/>
          <w:color w:val="00853C"/>
          <w:sz w:val="24"/>
          <w:szCs w:val="24"/>
        </w:rPr>
        <w:t>{radius}</w:t>
      </w:r>
      <w:r w:rsidRPr="00DC063C">
        <w:rPr>
          <w:rFonts w:ascii="Arial" w:eastAsia="Arial" w:hAnsi="Arial" w:cs="Arial"/>
          <w:color w:val="EB0000"/>
          <w:sz w:val="24"/>
          <w:szCs w:val="24"/>
        </w:rPr>
        <w:t xml:space="preserve"> </w:t>
      </w:r>
      <w:r w:rsidRPr="00DC063C">
        <w:rPr>
          <w:rFonts w:ascii="Arial" w:eastAsia="Arial" w:hAnsi="Arial" w:cs="Arial"/>
          <w:color w:val="000000" w:themeColor="text1"/>
          <w:sz w:val="24"/>
          <w:szCs w:val="24"/>
        </w:rPr>
        <w:t xml:space="preserve">of the site to demonstrate: </w:t>
      </w:r>
    </w:p>
    <w:p w14:paraId="2981C42C" w14:textId="77777777" w:rsidR="005C5901" w:rsidRPr="00DC063C" w:rsidRDefault="005C5901" w:rsidP="005C5901">
      <w:pPr>
        <w:spacing w:after="0" w:line="240" w:lineRule="auto"/>
        <w:rPr>
          <w:rFonts w:ascii="Arial" w:eastAsia="Arial" w:hAnsi="Arial" w:cs="Arial"/>
          <w:color w:val="000000" w:themeColor="text1"/>
          <w:sz w:val="24"/>
          <w:szCs w:val="24"/>
        </w:rPr>
      </w:pPr>
    </w:p>
    <w:p w14:paraId="724F9749" w14:textId="77777777" w:rsidR="005C5901" w:rsidRPr="00DC063C" w:rsidRDefault="005C5901" w:rsidP="00452DA5">
      <w:pPr>
        <w:numPr>
          <w:ilvl w:val="0"/>
          <w:numId w:val="8"/>
        </w:numPr>
        <w:spacing w:after="0" w:line="240" w:lineRule="auto"/>
        <w:ind w:left="567" w:hanging="567"/>
        <w:contextualSpacing/>
        <w:rPr>
          <w:rFonts w:ascii="Arial" w:eastAsia="Arial" w:hAnsi="Arial" w:cs="Arial"/>
          <w:color w:val="000000" w:themeColor="text1"/>
          <w:sz w:val="24"/>
          <w:szCs w:val="24"/>
        </w:rPr>
      </w:pPr>
      <w:r w:rsidRPr="00DC063C">
        <w:rPr>
          <w:rFonts w:ascii="Arial" w:eastAsia="Arial" w:hAnsi="Arial" w:cs="Arial"/>
          <w:color w:val="000000" w:themeColor="text1"/>
          <w:sz w:val="24"/>
          <w:szCs w:val="24"/>
        </w:rPr>
        <w:t xml:space="preserve">that the development would not result in the overconcentration of one housing tenure in a particular area and take into </w:t>
      </w:r>
      <w:r w:rsidRPr="00DC063C">
        <w:rPr>
          <w:rFonts w:ascii="Arial" w:eastAsia="Arial" w:hAnsi="Arial" w:cs="Arial"/>
          <w:b/>
          <w:bCs/>
          <w:color w:val="00853C"/>
          <w:sz w:val="24"/>
          <w:szCs w:val="24"/>
        </w:rPr>
        <w:t>{</w:t>
      </w:r>
      <w:r w:rsidRPr="00DC063C">
        <w:rPr>
          <w:rFonts w:ascii="Arial" w:eastAsia="Arial" w:hAnsi="Arial" w:cs="Arial"/>
          <w:b/>
          <w:bCs/>
          <w:color w:val="00853C"/>
          <w:sz w:val="24"/>
          <w:szCs w:val="24"/>
          <w:u w:val="single"/>
        </w:rPr>
        <w:t>account</w:t>
      </w:r>
      <w:r w:rsidRPr="00DC063C">
        <w:rPr>
          <w:rFonts w:ascii="Arial" w:eastAsia="Arial" w:hAnsi="Arial" w:cs="Arial"/>
          <w:b/>
          <w:bCs/>
          <w:color w:val="00853C"/>
          <w:sz w:val="24"/>
          <w:szCs w:val="24"/>
        </w:rPr>
        <w:t>}</w:t>
      </w:r>
      <w:r w:rsidRPr="00DC063C">
        <w:rPr>
          <w:rFonts w:ascii="Arial" w:eastAsia="Arial" w:hAnsi="Arial" w:cs="Arial"/>
          <w:color w:val="000000" w:themeColor="text1"/>
          <w:sz w:val="24"/>
          <w:szCs w:val="24"/>
        </w:rPr>
        <w:t xml:space="preserve"> </w:t>
      </w:r>
      <w:r w:rsidRPr="004A7B4B">
        <w:rPr>
          <w:rFonts w:ascii="Arial" w:eastAsia="Arial" w:hAnsi="Arial" w:cs="Arial"/>
          <w:b/>
          <w:bCs/>
          <w:color w:val="EB0000"/>
          <w:sz w:val="24"/>
          <w:szCs w:val="24"/>
        </w:rPr>
        <w:t>(</w:t>
      </w:r>
      <w:r w:rsidRPr="004A7B4B">
        <w:rPr>
          <w:rFonts w:ascii="Arial" w:eastAsia="Arial" w:hAnsi="Arial" w:cs="Arial"/>
          <w:b/>
          <w:bCs/>
          <w:strike/>
          <w:color w:val="EB0000"/>
          <w:sz w:val="24"/>
          <w:szCs w:val="24"/>
        </w:rPr>
        <w:t>regard</w:t>
      </w:r>
      <w:r w:rsidRPr="004A7B4B">
        <w:rPr>
          <w:rFonts w:ascii="Arial" w:eastAsia="Arial" w:hAnsi="Arial" w:cs="Arial"/>
          <w:b/>
          <w:bCs/>
          <w:color w:val="EB0000"/>
          <w:sz w:val="24"/>
          <w:szCs w:val="24"/>
        </w:rPr>
        <w:t>)</w:t>
      </w:r>
      <w:r w:rsidRPr="004A7B4B">
        <w:rPr>
          <w:rFonts w:ascii="Arial" w:eastAsia="Arial" w:hAnsi="Arial" w:cs="Arial"/>
          <w:color w:val="EB0000"/>
          <w:sz w:val="24"/>
          <w:szCs w:val="24"/>
        </w:rPr>
        <w:t xml:space="preserve"> </w:t>
      </w:r>
      <w:r w:rsidRPr="00DC063C">
        <w:rPr>
          <w:rFonts w:ascii="Arial" w:eastAsia="Arial" w:hAnsi="Arial" w:cs="Arial"/>
          <w:color w:val="000000" w:themeColor="text1"/>
          <w:sz w:val="24"/>
          <w:szCs w:val="24"/>
        </w:rPr>
        <w:t xml:space="preserve">the </w:t>
      </w:r>
      <w:r w:rsidRPr="004A7B4B">
        <w:rPr>
          <w:rFonts w:ascii="Arial" w:eastAsia="Arial" w:hAnsi="Arial" w:cs="Arial"/>
          <w:b/>
          <w:bCs/>
          <w:color w:val="EB0000"/>
          <w:sz w:val="24"/>
          <w:szCs w:val="24"/>
        </w:rPr>
        <w:t>(</w:t>
      </w:r>
      <w:r w:rsidRPr="004A7B4B">
        <w:rPr>
          <w:rFonts w:ascii="Arial" w:eastAsia="Arial" w:hAnsi="Arial" w:cs="Arial"/>
          <w:b/>
          <w:bCs/>
          <w:strike/>
          <w:color w:val="EB0000"/>
          <w:sz w:val="24"/>
          <w:szCs w:val="24"/>
        </w:rPr>
        <w:t>geographical area</w:t>
      </w:r>
      <w:r w:rsidRPr="004A7B4B">
        <w:rPr>
          <w:rFonts w:ascii="Arial" w:eastAsia="Arial" w:hAnsi="Arial" w:cs="Arial"/>
          <w:b/>
          <w:bCs/>
          <w:color w:val="EB0000"/>
          <w:sz w:val="24"/>
          <w:szCs w:val="24"/>
        </w:rPr>
        <w:t>)</w:t>
      </w:r>
      <w:r w:rsidRPr="00DC063C">
        <w:rPr>
          <w:rFonts w:ascii="Arial" w:eastAsia="Arial" w:hAnsi="Arial" w:cs="Arial"/>
          <w:b/>
          <w:bCs/>
          <w:color w:val="EB0000"/>
          <w:sz w:val="24"/>
          <w:szCs w:val="24"/>
        </w:rPr>
        <w:t xml:space="preserve"> </w:t>
      </w:r>
      <w:r w:rsidRPr="00DC063C">
        <w:rPr>
          <w:rFonts w:ascii="Arial" w:eastAsia="Arial" w:hAnsi="Arial" w:cs="Arial"/>
          <w:b/>
          <w:bCs/>
          <w:color w:val="00853C"/>
          <w:sz w:val="24"/>
          <w:szCs w:val="24"/>
        </w:rPr>
        <w:t>{</w:t>
      </w:r>
      <w:r w:rsidRPr="00DC063C">
        <w:rPr>
          <w:rFonts w:ascii="Arial" w:eastAsia="Arial" w:hAnsi="Arial" w:cs="Arial"/>
          <w:b/>
          <w:bCs/>
          <w:color w:val="00853C"/>
          <w:sz w:val="24"/>
          <w:szCs w:val="24"/>
          <w:u w:val="single"/>
        </w:rPr>
        <w:t>location</w:t>
      </w:r>
      <w:r w:rsidRPr="00DC063C">
        <w:rPr>
          <w:rFonts w:ascii="Arial" w:eastAsia="Arial" w:hAnsi="Arial" w:cs="Arial"/>
          <w:b/>
          <w:bCs/>
          <w:color w:val="00853C"/>
          <w:sz w:val="24"/>
          <w:szCs w:val="24"/>
        </w:rPr>
        <w:t>}</w:t>
      </w:r>
      <w:r w:rsidRPr="00DC063C">
        <w:rPr>
          <w:rFonts w:ascii="Arial" w:eastAsia="Arial" w:hAnsi="Arial" w:cs="Arial"/>
          <w:color w:val="00853C"/>
          <w:sz w:val="24"/>
          <w:szCs w:val="24"/>
        </w:rPr>
        <w:t xml:space="preserve"> </w:t>
      </w:r>
      <w:r w:rsidRPr="00DC063C">
        <w:rPr>
          <w:rFonts w:ascii="Arial" w:eastAsia="Arial" w:hAnsi="Arial" w:cs="Arial"/>
          <w:color w:val="000000" w:themeColor="text1"/>
          <w:sz w:val="24"/>
          <w:szCs w:val="24"/>
        </w:rPr>
        <w:t xml:space="preserve">of the </w:t>
      </w:r>
      <w:r w:rsidRPr="00DC063C">
        <w:rPr>
          <w:rFonts w:ascii="Arial" w:eastAsia="Arial" w:hAnsi="Arial" w:cs="Arial"/>
          <w:b/>
          <w:bCs/>
          <w:color w:val="00853C"/>
          <w:sz w:val="24"/>
          <w:szCs w:val="24"/>
          <w:u w:val="single"/>
        </w:rPr>
        <w:t>{proposed}</w:t>
      </w:r>
      <w:r w:rsidRPr="00DC063C">
        <w:rPr>
          <w:rFonts w:ascii="Arial" w:eastAsia="Arial" w:hAnsi="Arial" w:cs="Arial"/>
          <w:color w:val="00853C"/>
          <w:sz w:val="24"/>
          <w:szCs w:val="24"/>
        </w:rPr>
        <w:t xml:space="preserve"> </w:t>
      </w:r>
      <w:r w:rsidRPr="00DC063C">
        <w:rPr>
          <w:rFonts w:ascii="Arial" w:eastAsia="Arial" w:hAnsi="Arial" w:cs="Arial"/>
          <w:color w:val="000000" w:themeColor="text1"/>
          <w:sz w:val="24"/>
          <w:szCs w:val="24"/>
        </w:rPr>
        <w:t xml:space="preserve">BTR. </w:t>
      </w:r>
    </w:p>
    <w:p w14:paraId="726BBA69" w14:textId="77777777" w:rsidR="005C5901" w:rsidRPr="00DC063C" w:rsidRDefault="005C5901" w:rsidP="00452DA5">
      <w:pPr>
        <w:numPr>
          <w:ilvl w:val="0"/>
          <w:numId w:val="8"/>
        </w:numPr>
        <w:spacing w:after="0" w:line="240" w:lineRule="auto"/>
        <w:ind w:left="567" w:hanging="567"/>
        <w:contextualSpacing/>
        <w:rPr>
          <w:rFonts w:ascii="Arial" w:eastAsia="Arial" w:hAnsi="Arial" w:cs="Arial"/>
          <w:b/>
          <w:bCs/>
          <w:color w:val="00853C"/>
          <w:sz w:val="24"/>
          <w:szCs w:val="24"/>
          <w:u w:val="single"/>
        </w:rPr>
      </w:pPr>
      <w:r w:rsidRPr="00DC063C">
        <w:rPr>
          <w:rFonts w:ascii="Arial" w:eastAsia="Arial" w:hAnsi="Arial" w:cs="Arial"/>
          <w:b/>
          <w:bCs/>
          <w:color w:val="00853C"/>
          <w:sz w:val="24"/>
          <w:szCs w:val="24"/>
        </w:rPr>
        <w:t>{</w:t>
      </w:r>
      <w:r w:rsidRPr="00DC063C">
        <w:rPr>
          <w:rFonts w:ascii="Arial" w:eastAsia="Arial" w:hAnsi="Arial" w:cs="Arial"/>
          <w:b/>
          <w:bCs/>
          <w:color w:val="00853C"/>
          <w:sz w:val="24"/>
          <w:szCs w:val="24"/>
          <w:u w:val="single"/>
        </w:rPr>
        <w:t>how the development supports housing need, particularly with regard to tenure, unit size and accessibility with particular reference to the Dublin City Council Housing Need and Demand Assessment.</w:t>
      </w:r>
      <w:r>
        <w:rPr>
          <w:rFonts w:ascii="Arial" w:eastAsia="Arial" w:hAnsi="Arial" w:cs="Arial"/>
          <w:b/>
          <w:bCs/>
          <w:color w:val="00853C"/>
          <w:sz w:val="24"/>
          <w:szCs w:val="24"/>
          <w:u w:val="single"/>
        </w:rPr>
        <w:t>}</w:t>
      </w:r>
    </w:p>
    <w:p w14:paraId="2BA17AAF" w14:textId="55EEC6C2" w:rsidR="007E5E1E" w:rsidRDefault="007E5E1E" w:rsidP="007E5E1E">
      <w:pPr>
        <w:pStyle w:val="Default"/>
      </w:pPr>
    </w:p>
    <w:p w14:paraId="4DE0F710" w14:textId="77777777" w:rsidR="007E5E1E" w:rsidRPr="008759A7"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346D6E0F">
        <w:rPr>
          <w:rFonts w:ascii="Arial" w:hAnsi="Arial" w:cs="Arial"/>
          <w:b/>
          <w:bCs/>
          <w:color w:val="000000" w:themeColor="text1"/>
          <w:sz w:val="24"/>
          <w:szCs w:val="24"/>
        </w:rPr>
        <w:t>Material Alteration Reference Number 15.</w:t>
      </w:r>
      <w:r>
        <w:rPr>
          <w:rFonts w:ascii="Arial" w:hAnsi="Arial" w:cs="Arial"/>
          <w:b/>
          <w:bCs/>
          <w:color w:val="000000" w:themeColor="text1"/>
          <w:sz w:val="24"/>
          <w:szCs w:val="24"/>
        </w:rPr>
        <w:t>8</w:t>
      </w:r>
    </w:p>
    <w:p w14:paraId="4A72FC73" w14:textId="77777777" w:rsidR="007E5E1E" w:rsidRPr="008759A7"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sz w:val="24"/>
          <w:szCs w:val="24"/>
        </w:rPr>
      </w:pPr>
    </w:p>
    <w:p w14:paraId="384BA73D" w14:textId="28F47803" w:rsidR="007E5E1E" w:rsidRDefault="007E5E1E" w:rsidP="007E5E1E">
      <w:pPr>
        <w:spacing w:after="0" w:line="240" w:lineRule="auto"/>
        <w:rPr>
          <w:rFonts w:ascii="Arial" w:hAnsi="Arial" w:cs="Arial"/>
          <w:sz w:val="24"/>
          <w:szCs w:val="24"/>
        </w:rPr>
      </w:pPr>
    </w:p>
    <w:p w14:paraId="24B3E36D" w14:textId="77777777" w:rsidR="005C5901" w:rsidRPr="00A2614B" w:rsidRDefault="005C5901" w:rsidP="005C5901">
      <w:pPr>
        <w:spacing w:after="0" w:line="240" w:lineRule="auto"/>
        <w:rPr>
          <w:rFonts w:ascii="Arial" w:hAnsi="Arial" w:cs="Arial"/>
          <w:sz w:val="24"/>
          <w:szCs w:val="24"/>
        </w:rPr>
      </w:pPr>
      <w:r w:rsidRPr="00A2614B">
        <w:rPr>
          <w:rFonts w:ascii="Arial" w:hAnsi="Arial" w:cs="Arial"/>
          <w:sz w:val="24"/>
          <w:szCs w:val="24"/>
        </w:rPr>
        <w:t>Amend text in proposed MA as follows:</w:t>
      </w:r>
    </w:p>
    <w:p w14:paraId="24289E59" w14:textId="77777777" w:rsidR="005C5901" w:rsidRPr="000A63B2" w:rsidRDefault="005C5901" w:rsidP="005C5901">
      <w:pPr>
        <w:spacing w:after="0" w:line="240" w:lineRule="auto"/>
        <w:rPr>
          <w:rFonts w:ascii="Arial" w:hAnsi="Arial" w:cs="Arial"/>
          <w:b/>
          <w:sz w:val="24"/>
          <w:szCs w:val="24"/>
        </w:rPr>
      </w:pPr>
    </w:p>
    <w:p w14:paraId="454F7654" w14:textId="08AE2040" w:rsidR="005C5901" w:rsidRDefault="005C5901" w:rsidP="005C5901">
      <w:pPr>
        <w:shd w:val="clear" w:color="auto" w:fill="FFFFFF"/>
        <w:spacing w:after="0" w:line="240" w:lineRule="auto"/>
        <w:rPr>
          <w:rFonts w:ascii="Arial" w:eastAsia="Times New Roman" w:hAnsi="Arial" w:cs="Arial"/>
          <w:color w:val="000000"/>
          <w:sz w:val="24"/>
          <w:szCs w:val="24"/>
          <w:lang w:eastAsia="en-IE"/>
        </w:rPr>
      </w:pPr>
      <w:r w:rsidRPr="000A63B2">
        <w:rPr>
          <w:rFonts w:ascii="Arial" w:eastAsia="Times New Roman" w:hAnsi="Arial" w:cs="Arial"/>
          <w:color w:val="000000"/>
          <w:sz w:val="24"/>
          <w:szCs w:val="24"/>
          <w:lang w:eastAsia="en-IE"/>
        </w:rPr>
        <w:t>“Build to Rent” (BTR) refers to purpose built residential accommodation and associated amenities built specifically for long term rental that is managed and serviced in an institutional manner by an institutional landlord. Recent emerging trends would indicate that the dominance of BTR in large schemes can be to the detriment of</w:t>
      </w:r>
      <w:r>
        <w:rPr>
          <w:rFonts w:ascii="Arial" w:eastAsia="Times New Roman" w:hAnsi="Arial" w:cs="Arial"/>
          <w:color w:val="000000"/>
          <w:sz w:val="24"/>
          <w:szCs w:val="24"/>
          <w:lang w:eastAsia="en-IE"/>
        </w:rPr>
        <w:t xml:space="preserve"> </w:t>
      </w:r>
      <w:r w:rsidRPr="000A63B2">
        <w:rPr>
          <w:rFonts w:ascii="Arial" w:eastAsia="Times New Roman" w:hAnsi="Arial" w:cs="Arial"/>
          <w:b/>
          <w:bCs/>
          <w:color w:val="00853C"/>
          <w:sz w:val="24"/>
          <w:szCs w:val="24"/>
          <w:u w:val="single"/>
          <w:lang w:eastAsia="en-IE"/>
        </w:rPr>
        <w:t>{standard designed apartment}</w:t>
      </w:r>
      <w:r w:rsidR="00EF1751" w:rsidRPr="00EF1751">
        <w:rPr>
          <w:rFonts w:ascii="Arial" w:eastAsia="Times New Roman" w:hAnsi="Arial" w:cs="Arial"/>
          <w:b/>
          <w:bCs/>
          <w:color w:val="00853C"/>
          <w:sz w:val="24"/>
          <w:szCs w:val="24"/>
          <w:lang w:eastAsia="en-IE"/>
        </w:rPr>
        <w:t xml:space="preserve"> </w:t>
      </w:r>
      <w:r w:rsidRPr="004A7B4B">
        <w:rPr>
          <w:rFonts w:ascii="Arial" w:eastAsia="Times New Roman" w:hAnsi="Arial" w:cs="Arial"/>
          <w:b/>
          <w:bCs/>
          <w:color w:val="EB0000"/>
          <w:sz w:val="24"/>
          <w:szCs w:val="24"/>
          <w:lang w:eastAsia="en-IE"/>
        </w:rPr>
        <w:t>(</w:t>
      </w:r>
      <w:r w:rsidRPr="004A7B4B">
        <w:rPr>
          <w:rFonts w:ascii="Arial" w:eastAsia="Times New Roman" w:hAnsi="Arial" w:cs="Arial"/>
          <w:b/>
          <w:bCs/>
          <w:strike/>
          <w:color w:val="EB0000"/>
          <w:sz w:val="24"/>
          <w:szCs w:val="24"/>
          <w:lang w:eastAsia="en-IE"/>
        </w:rPr>
        <w:t>the build to sell)</w:t>
      </w:r>
      <w:r>
        <w:rPr>
          <w:rFonts w:ascii="Arial" w:eastAsia="Times New Roman" w:hAnsi="Arial" w:cs="Arial"/>
          <w:b/>
          <w:bCs/>
          <w:strike/>
          <w:color w:val="EB0000"/>
          <w:sz w:val="24"/>
          <w:szCs w:val="24"/>
          <w:lang w:eastAsia="en-IE"/>
        </w:rPr>
        <w:t xml:space="preserve"> </w:t>
      </w:r>
      <w:r w:rsidRPr="000A63B2">
        <w:rPr>
          <w:rFonts w:ascii="Arial" w:eastAsia="Times New Roman" w:hAnsi="Arial" w:cs="Arial"/>
          <w:color w:val="000000"/>
          <w:sz w:val="24"/>
          <w:szCs w:val="24"/>
          <w:lang w:eastAsia="en-IE"/>
        </w:rPr>
        <w:t>units. Dublin City Council will consider “Built to Rent” developments in specific locations as follows:</w:t>
      </w:r>
    </w:p>
    <w:p w14:paraId="147B3E9F" w14:textId="77777777" w:rsidR="005C5901" w:rsidRPr="000A63B2" w:rsidRDefault="005C5901" w:rsidP="005C5901">
      <w:pPr>
        <w:shd w:val="clear" w:color="auto" w:fill="FFFFFF"/>
        <w:spacing w:after="0" w:line="240" w:lineRule="auto"/>
        <w:rPr>
          <w:rFonts w:ascii="Arial" w:eastAsia="Times New Roman" w:hAnsi="Arial" w:cs="Arial"/>
          <w:color w:val="575756"/>
          <w:sz w:val="24"/>
          <w:szCs w:val="24"/>
          <w:lang w:eastAsia="en-IE"/>
        </w:rPr>
      </w:pPr>
    </w:p>
    <w:p w14:paraId="571E25E3" w14:textId="77777777" w:rsidR="005C5901" w:rsidRPr="00EF1751" w:rsidRDefault="005C5901" w:rsidP="00452DA5">
      <w:pPr>
        <w:pStyle w:val="ListParagraph"/>
        <w:numPr>
          <w:ilvl w:val="0"/>
          <w:numId w:val="20"/>
        </w:numPr>
        <w:shd w:val="clear" w:color="auto" w:fill="FFFFFF"/>
        <w:spacing w:after="0" w:line="240" w:lineRule="auto"/>
        <w:ind w:left="567" w:hanging="567"/>
        <w:rPr>
          <w:rFonts w:ascii="Arial" w:eastAsia="Times New Roman" w:hAnsi="Arial" w:cs="Arial"/>
          <w:sz w:val="24"/>
          <w:szCs w:val="24"/>
          <w:lang w:eastAsia="en-IE"/>
        </w:rPr>
      </w:pPr>
      <w:r w:rsidRPr="004A7B4B">
        <w:rPr>
          <w:rFonts w:ascii="Arial" w:eastAsia="Times New Roman" w:hAnsi="Arial" w:cs="Arial"/>
          <w:b/>
          <w:bCs/>
          <w:color w:val="EB0000"/>
          <w:sz w:val="24"/>
          <w:szCs w:val="24"/>
          <w:lang w:eastAsia="en-IE"/>
        </w:rPr>
        <w:t>(</w:t>
      </w:r>
      <w:r w:rsidRPr="004A7B4B">
        <w:rPr>
          <w:rFonts w:ascii="Arial" w:eastAsia="Times New Roman" w:hAnsi="Arial" w:cs="Arial"/>
          <w:b/>
          <w:bCs/>
          <w:strike/>
          <w:color w:val="EB0000"/>
          <w:sz w:val="24"/>
          <w:szCs w:val="24"/>
          <w:lang w:eastAsia="en-IE"/>
        </w:rPr>
        <w:t>Within the Inner City (i.e. within the canal ring)</w:t>
      </w:r>
      <w:r w:rsidRPr="004A7B4B">
        <w:rPr>
          <w:rFonts w:ascii="Arial" w:eastAsia="Times New Roman" w:hAnsi="Arial" w:cs="Arial"/>
          <w:b/>
          <w:bCs/>
          <w:color w:val="EB0000"/>
          <w:sz w:val="24"/>
          <w:szCs w:val="24"/>
          <w:lang w:eastAsia="en-IE"/>
        </w:rPr>
        <w:t>)</w:t>
      </w:r>
      <w:r w:rsidRPr="000A63B2">
        <w:rPr>
          <w:rFonts w:ascii="Arial" w:eastAsia="Times New Roman" w:hAnsi="Arial" w:cs="Arial"/>
          <w:color w:val="000000"/>
          <w:sz w:val="24"/>
          <w:szCs w:val="24"/>
          <w:lang w:eastAsia="en-IE"/>
        </w:rPr>
        <w:t>.</w:t>
      </w:r>
    </w:p>
    <w:p w14:paraId="3AA06449" w14:textId="77777777" w:rsidR="005C5901" w:rsidRPr="004F1DA9" w:rsidRDefault="005C5901" w:rsidP="00452DA5">
      <w:pPr>
        <w:pStyle w:val="ListParagraph"/>
        <w:numPr>
          <w:ilvl w:val="0"/>
          <w:numId w:val="20"/>
        </w:numPr>
        <w:shd w:val="clear" w:color="auto" w:fill="FFFFFF"/>
        <w:spacing w:after="0" w:line="240" w:lineRule="auto"/>
        <w:ind w:left="567" w:hanging="567"/>
        <w:rPr>
          <w:rFonts w:ascii="Arial" w:eastAsia="Times New Roman" w:hAnsi="Arial" w:cs="Arial"/>
          <w:b/>
          <w:color w:val="FF0000"/>
          <w:sz w:val="24"/>
          <w:szCs w:val="24"/>
          <w:u w:val="single"/>
          <w:lang w:eastAsia="en-IE"/>
        </w:rPr>
      </w:pPr>
      <w:r w:rsidRPr="00DC063C">
        <w:rPr>
          <w:rFonts w:ascii="Arial" w:eastAsia="Arial" w:hAnsi="Arial" w:cs="Arial"/>
          <w:color w:val="000000"/>
          <w:sz w:val="24"/>
          <w:szCs w:val="24"/>
        </w:rPr>
        <w:t xml:space="preserve">Within 500 metre walking distance of </w:t>
      </w:r>
      <w:r w:rsidRPr="00072A8B">
        <w:rPr>
          <w:rFonts w:ascii="Arial" w:eastAsia="Times New Roman" w:hAnsi="Arial" w:cs="Arial"/>
          <w:b/>
          <w:bCs/>
          <w:color w:val="00853C"/>
          <w:sz w:val="24"/>
          <w:szCs w:val="24"/>
          <w:u w:val="single"/>
          <w:lang w:eastAsia="en-IE"/>
        </w:rPr>
        <w:t>{significant employment locations}</w:t>
      </w:r>
      <w:r w:rsidRPr="00E6798C">
        <w:rPr>
          <w:rFonts w:ascii="Arial" w:eastAsia="Arial" w:hAnsi="Arial" w:cs="Arial"/>
          <w:color w:val="00B050"/>
          <w:sz w:val="24"/>
          <w:szCs w:val="24"/>
        </w:rPr>
        <w:t xml:space="preserve"> </w:t>
      </w:r>
      <w:r w:rsidRPr="004F1DA9">
        <w:rPr>
          <w:rFonts w:ascii="Arial" w:eastAsia="Arial" w:hAnsi="Arial" w:cs="Arial"/>
          <w:b/>
          <w:color w:val="FF0000"/>
          <w:sz w:val="24"/>
          <w:szCs w:val="24"/>
        </w:rPr>
        <w:t>(</w:t>
      </w:r>
      <w:r w:rsidRPr="004F1DA9">
        <w:rPr>
          <w:rFonts w:ascii="Arial" w:eastAsia="Arial" w:hAnsi="Arial" w:cs="Arial"/>
          <w:b/>
          <w:strike/>
          <w:color w:val="FF0000"/>
          <w:sz w:val="24"/>
          <w:szCs w:val="24"/>
        </w:rPr>
        <w:t xml:space="preserve">a </w:t>
      </w:r>
      <w:r w:rsidRPr="004A7B4B">
        <w:rPr>
          <w:rFonts w:ascii="Arial" w:eastAsia="Arial" w:hAnsi="Arial" w:cs="Arial"/>
          <w:b/>
          <w:strike/>
          <w:color w:val="EB0000"/>
          <w:sz w:val="24"/>
          <w:szCs w:val="24"/>
        </w:rPr>
        <w:t>high employment area i.e. more than 500 employees per hectare)</w:t>
      </w:r>
      <w:r w:rsidRPr="004A7B4B">
        <w:rPr>
          <w:rFonts w:ascii="Arial" w:eastAsia="Times New Roman" w:hAnsi="Arial" w:cs="Arial"/>
          <w:b/>
          <w:color w:val="EB0000"/>
          <w:sz w:val="24"/>
          <w:szCs w:val="24"/>
          <w:u w:val="single"/>
          <w:lang w:eastAsia="en-IE"/>
        </w:rPr>
        <w:t xml:space="preserve"> </w:t>
      </w:r>
    </w:p>
    <w:p w14:paraId="363410CC" w14:textId="77777777" w:rsidR="005C5901" w:rsidRPr="000A63B2" w:rsidRDefault="005C5901" w:rsidP="00452DA5">
      <w:pPr>
        <w:pStyle w:val="ListParagraph"/>
        <w:numPr>
          <w:ilvl w:val="0"/>
          <w:numId w:val="20"/>
        </w:numPr>
        <w:shd w:val="clear" w:color="auto" w:fill="FFFFFF"/>
        <w:spacing w:after="0" w:line="240" w:lineRule="auto"/>
        <w:ind w:left="567" w:hanging="567"/>
        <w:rPr>
          <w:rFonts w:ascii="Arial" w:eastAsia="Times New Roman" w:hAnsi="Arial" w:cs="Arial"/>
          <w:color w:val="575756"/>
          <w:sz w:val="24"/>
          <w:szCs w:val="24"/>
          <w:lang w:eastAsia="en-IE"/>
        </w:rPr>
      </w:pPr>
      <w:r w:rsidRPr="000A63B2">
        <w:rPr>
          <w:rFonts w:ascii="Arial" w:eastAsia="Times New Roman" w:hAnsi="Arial" w:cs="Arial"/>
          <w:color w:val="000000"/>
          <w:sz w:val="24"/>
          <w:szCs w:val="24"/>
          <w:lang w:eastAsia="en-IE"/>
        </w:rPr>
        <w:t>Within 500m of major public transport interchanges (e.g. Connolly Station, Tara Street Station and Heuston Station), and within identified Strategic Development Regenerations</w:t>
      </w:r>
      <w:r>
        <w:rPr>
          <w:rFonts w:ascii="Arial" w:eastAsia="Times New Roman" w:hAnsi="Arial" w:cs="Arial"/>
          <w:color w:val="000000"/>
          <w:sz w:val="24"/>
          <w:szCs w:val="24"/>
          <w:lang w:eastAsia="en-IE"/>
        </w:rPr>
        <w:t xml:space="preserve"> </w:t>
      </w:r>
      <w:r w:rsidRPr="000A63B2">
        <w:rPr>
          <w:rFonts w:ascii="Arial" w:eastAsia="Times New Roman" w:hAnsi="Arial" w:cs="Arial"/>
          <w:b/>
          <w:bCs/>
          <w:color w:val="00853C"/>
          <w:sz w:val="24"/>
          <w:szCs w:val="24"/>
          <w:u w:val="single"/>
          <w:lang w:eastAsia="en-IE"/>
        </w:rPr>
        <w:t>{Areas}</w:t>
      </w:r>
      <w:r w:rsidRPr="004A7B4B">
        <w:rPr>
          <w:rFonts w:ascii="Arial" w:eastAsia="Times New Roman" w:hAnsi="Arial" w:cs="Arial"/>
          <w:b/>
          <w:bCs/>
          <w:color w:val="EB0000"/>
          <w:sz w:val="24"/>
          <w:szCs w:val="24"/>
          <w:lang w:eastAsia="en-IE"/>
        </w:rPr>
        <w:t>(</w:t>
      </w:r>
      <w:r w:rsidRPr="004A7B4B">
        <w:rPr>
          <w:rFonts w:ascii="Arial" w:eastAsia="Times New Roman" w:hAnsi="Arial" w:cs="Arial"/>
          <w:b/>
          <w:bCs/>
          <w:strike/>
          <w:color w:val="EB0000"/>
          <w:sz w:val="24"/>
          <w:szCs w:val="24"/>
          <w:lang w:eastAsia="en-IE"/>
        </w:rPr>
        <w:t>Zones</w:t>
      </w:r>
      <w:r w:rsidRPr="004A7B4B">
        <w:rPr>
          <w:rFonts w:ascii="Arial" w:eastAsia="Times New Roman" w:hAnsi="Arial" w:cs="Arial"/>
          <w:b/>
          <w:bCs/>
          <w:color w:val="EB0000"/>
          <w:sz w:val="24"/>
          <w:szCs w:val="24"/>
          <w:lang w:eastAsia="en-IE"/>
        </w:rPr>
        <w:t>)</w:t>
      </w:r>
      <w:r w:rsidRPr="004A7B4B">
        <w:rPr>
          <w:rFonts w:ascii="Arial" w:eastAsia="Times New Roman" w:hAnsi="Arial" w:cs="Arial"/>
          <w:color w:val="EB0000"/>
          <w:sz w:val="24"/>
          <w:szCs w:val="24"/>
          <w:lang w:eastAsia="en-IE"/>
        </w:rPr>
        <w:t>.</w:t>
      </w:r>
    </w:p>
    <w:p w14:paraId="06753881" w14:textId="77777777" w:rsidR="005C5901" w:rsidRPr="000A63B2" w:rsidRDefault="005C5901" w:rsidP="005C5901">
      <w:pPr>
        <w:pStyle w:val="ListParagraph"/>
        <w:shd w:val="clear" w:color="auto" w:fill="FFFFFF"/>
        <w:spacing w:after="0" w:line="240" w:lineRule="auto"/>
        <w:rPr>
          <w:rFonts w:ascii="Arial" w:eastAsia="Times New Roman" w:hAnsi="Arial" w:cs="Arial"/>
          <w:color w:val="575756"/>
          <w:sz w:val="24"/>
          <w:szCs w:val="24"/>
          <w:lang w:eastAsia="en-IE"/>
        </w:rPr>
      </w:pPr>
    </w:p>
    <w:p w14:paraId="5A0570E6" w14:textId="5A4E61ED" w:rsidR="005C5901" w:rsidRDefault="005C5901" w:rsidP="005C5901">
      <w:pPr>
        <w:shd w:val="clear" w:color="auto" w:fill="FFFFFF"/>
        <w:spacing w:after="0" w:line="240" w:lineRule="auto"/>
        <w:rPr>
          <w:rFonts w:ascii="Arial" w:eastAsia="Times New Roman" w:hAnsi="Arial" w:cs="Arial"/>
          <w:color w:val="000000"/>
          <w:sz w:val="24"/>
          <w:szCs w:val="24"/>
          <w:lang w:eastAsia="en-IE"/>
        </w:rPr>
      </w:pPr>
      <w:r w:rsidRPr="000A63B2">
        <w:rPr>
          <w:rFonts w:ascii="Arial" w:eastAsia="Times New Roman" w:hAnsi="Arial" w:cs="Arial"/>
          <w:color w:val="000000"/>
          <w:sz w:val="24"/>
          <w:szCs w:val="24"/>
          <w:lang w:eastAsia="en-IE"/>
        </w:rPr>
        <w:t xml:space="preserve">There will be a general presumption against large scale residential developments (in excess of 100 units) which comprise of 100% BTR typology. To ensure a sustainable mix of tenure and long term sustainable communities, </w:t>
      </w:r>
      <w:r w:rsidR="00EF1751">
        <w:rPr>
          <w:rFonts w:ascii="Arial" w:eastAsia="Times New Roman" w:hAnsi="Arial" w:cs="Arial"/>
          <w:color w:val="000000"/>
          <w:sz w:val="24"/>
          <w:szCs w:val="24"/>
          <w:lang w:eastAsia="en-IE"/>
        </w:rPr>
        <w:t xml:space="preserve">a </w:t>
      </w:r>
      <w:r w:rsidRPr="000A63B2">
        <w:rPr>
          <w:rFonts w:ascii="Arial" w:eastAsia="Times New Roman" w:hAnsi="Arial" w:cs="Arial"/>
          <w:color w:val="000000"/>
          <w:sz w:val="24"/>
          <w:szCs w:val="24"/>
          <w:lang w:eastAsia="en-IE"/>
        </w:rPr>
        <w:t>minimum of</w:t>
      </w:r>
      <w:r>
        <w:rPr>
          <w:rFonts w:ascii="Arial" w:eastAsia="Times New Roman" w:hAnsi="Arial" w:cs="Arial"/>
          <w:color w:val="000000"/>
          <w:sz w:val="24"/>
          <w:szCs w:val="24"/>
          <w:lang w:eastAsia="en-IE"/>
        </w:rPr>
        <w:t xml:space="preserve"> </w:t>
      </w:r>
      <w:r w:rsidRPr="00072A8B">
        <w:rPr>
          <w:rFonts w:ascii="Arial" w:eastAsia="Times New Roman" w:hAnsi="Arial" w:cs="Arial"/>
          <w:b/>
          <w:bCs/>
          <w:color w:val="00853C"/>
          <w:sz w:val="24"/>
          <w:szCs w:val="24"/>
          <w:u w:val="single"/>
          <w:lang w:eastAsia="en-IE"/>
        </w:rPr>
        <w:t>{40%}</w:t>
      </w:r>
      <w:r w:rsidRPr="00072A8B">
        <w:rPr>
          <w:rFonts w:ascii="Arial" w:eastAsia="Times New Roman" w:hAnsi="Arial" w:cs="Arial"/>
          <w:b/>
          <w:bCs/>
          <w:color w:val="00853C"/>
          <w:sz w:val="24"/>
          <w:szCs w:val="24"/>
          <w:lang w:eastAsia="en-IE"/>
        </w:rPr>
        <w:t xml:space="preserve"> </w:t>
      </w:r>
      <w:r w:rsidRPr="004A7B4B">
        <w:rPr>
          <w:rFonts w:ascii="Arial" w:eastAsia="Times New Roman" w:hAnsi="Arial" w:cs="Arial"/>
          <w:b/>
          <w:bCs/>
          <w:strike/>
          <w:color w:val="EB0000"/>
          <w:sz w:val="24"/>
          <w:szCs w:val="24"/>
          <w:lang w:eastAsia="en-IE"/>
        </w:rPr>
        <w:t xml:space="preserve">(60%) </w:t>
      </w:r>
      <w:r w:rsidRPr="000A63B2">
        <w:rPr>
          <w:rFonts w:ascii="Arial" w:eastAsia="Times New Roman" w:hAnsi="Arial" w:cs="Arial"/>
          <w:color w:val="000000"/>
          <w:sz w:val="24"/>
          <w:szCs w:val="24"/>
          <w:lang w:eastAsia="en-IE"/>
        </w:rPr>
        <w:t xml:space="preserve">of standard </w:t>
      </w:r>
      <w:r w:rsidR="00EF1751" w:rsidRPr="00EF1751">
        <w:rPr>
          <w:rFonts w:ascii="Arial" w:eastAsia="Times New Roman" w:hAnsi="Arial" w:cs="Arial"/>
          <w:b/>
          <w:bCs/>
          <w:color w:val="00853C"/>
          <w:sz w:val="24"/>
          <w:szCs w:val="24"/>
          <w:u w:val="single"/>
          <w:lang w:eastAsia="en-IE"/>
        </w:rPr>
        <w:t>{designed}</w:t>
      </w:r>
      <w:r w:rsidR="00EF1751">
        <w:rPr>
          <w:rFonts w:ascii="Arial" w:eastAsia="Times New Roman" w:hAnsi="Arial" w:cs="Arial"/>
          <w:color w:val="000000"/>
          <w:sz w:val="24"/>
          <w:szCs w:val="24"/>
          <w:lang w:eastAsia="en-IE"/>
        </w:rPr>
        <w:t xml:space="preserve"> </w:t>
      </w:r>
      <w:r w:rsidR="00EF1751" w:rsidRPr="004A7B4B">
        <w:rPr>
          <w:rFonts w:ascii="Arial" w:eastAsia="Times New Roman" w:hAnsi="Arial" w:cs="Arial"/>
          <w:b/>
          <w:bCs/>
          <w:strike/>
          <w:color w:val="EB0000"/>
          <w:sz w:val="24"/>
          <w:szCs w:val="24"/>
          <w:lang w:eastAsia="en-IE"/>
        </w:rPr>
        <w:t>(</w:t>
      </w:r>
      <w:r w:rsidRPr="004A7B4B">
        <w:rPr>
          <w:rFonts w:ascii="Arial" w:eastAsia="Times New Roman" w:hAnsi="Arial" w:cs="Arial"/>
          <w:b/>
          <w:bCs/>
          <w:strike/>
          <w:color w:val="EB0000"/>
          <w:sz w:val="24"/>
          <w:szCs w:val="24"/>
          <w:lang w:eastAsia="en-IE"/>
        </w:rPr>
        <w:t>build to sell</w:t>
      </w:r>
      <w:r w:rsidR="00EF1751" w:rsidRPr="004A7B4B">
        <w:rPr>
          <w:rFonts w:ascii="Arial" w:eastAsia="Times New Roman" w:hAnsi="Arial" w:cs="Arial"/>
          <w:b/>
          <w:bCs/>
          <w:strike/>
          <w:color w:val="EB0000"/>
          <w:sz w:val="24"/>
          <w:szCs w:val="24"/>
          <w:lang w:eastAsia="en-IE"/>
        </w:rPr>
        <w:t>)</w:t>
      </w:r>
      <w:r w:rsidRPr="004A7B4B">
        <w:rPr>
          <w:rFonts w:ascii="Arial" w:eastAsia="Times New Roman" w:hAnsi="Arial" w:cs="Arial"/>
          <w:color w:val="EB0000"/>
          <w:sz w:val="24"/>
          <w:szCs w:val="24"/>
          <w:lang w:eastAsia="en-IE"/>
        </w:rPr>
        <w:t xml:space="preserve"> </w:t>
      </w:r>
      <w:r w:rsidRPr="000A63B2">
        <w:rPr>
          <w:rFonts w:ascii="Arial" w:eastAsia="Times New Roman" w:hAnsi="Arial" w:cs="Arial"/>
          <w:color w:val="000000"/>
          <w:sz w:val="24"/>
          <w:szCs w:val="24"/>
          <w:lang w:eastAsia="en-IE"/>
        </w:rPr>
        <w:t>apartments will be required in such instances.</w:t>
      </w:r>
    </w:p>
    <w:p w14:paraId="3F890404" w14:textId="77777777" w:rsidR="004845E5" w:rsidRDefault="004845E5" w:rsidP="005C5901">
      <w:pPr>
        <w:shd w:val="clear" w:color="auto" w:fill="FFFFFF"/>
        <w:spacing w:after="0" w:line="240" w:lineRule="auto"/>
        <w:rPr>
          <w:rFonts w:ascii="Arial" w:eastAsia="Times New Roman" w:hAnsi="Arial" w:cs="Arial"/>
          <w:b/>
          <w:bCs/>
          <w:color w:val="00853C"/>
          <w:sz w:val="24"/>
          <w:szCs w:val="24"/>
          <w:u w:val="single"/>
          <w:lang w:eastAsia="en-IE"/>
        </w:rPr>
      </w:pPr>
    </w:p>
    <w:p w14:paraId="42DFD605" w14:textId="72299012" w:rsidR="005C5901" w:rsidRDefault="005C5901" w:rsidP="005C5901">
      <w:pPr>
        <w:shd w:val="clear" w:color="auto" w:fill="FFFFFF"/>
        <w:spacing w:after="0" w:line="240" w:lineRule="auto"/>
        <w:rPr>
          <w:rFonts w:ascii="Arial" w:eastAsia="Times New Roman" w:hAnsi="Arial" w:cs="Arial"/>
          <w:b/>
          <w:bCs/>
          <w:color w:val="00853C"/>
          <w:sz w:val="24"/>
          <w:szCs w:val="24"/>
          <w:u w:val="single"/>
          <w:lang w:eastAsia="en-IE"/>
        </w:rPr>
      </w:pPr>
      <w:r w:rsidRPr="000A63B2">
        <w:rPr>
          <w:rFonts w:ascii="Arial" w:eastAsia="Times New Roman" w:hAnsi="Arial" w:cs="Arial"/>
          <w:b/>
          <w:bCs/>
          <w:color w:val="00853C"/>
          <w:sz w:val="24"/>
          <w:szCs w:val="24"/>
          <w:u w:val="single"/>
          <w:lang w:eastAsia="en-IE"/>
        </w:rPr>
        <w:t>{Please refer to section 5.5.7 of this City Development Plan – Policy QHSN38.}</w:t>
      </w:r>
    </w:p>
    <w:p w14:paraId="2022521D" w14:textId="77777777" w:rsidR="005C5901" w:rsidRPr="000A63B2" w:rsidRDefault="005C5901" w:rsidP="005C5901">
      <w:pPr>
        <w:shd w:val="clear" w:color="auto" w:fill="FFFFFF"/>
        <w:spacing w:after="0" w:line="240" w:lineRule="auto"/>
        <w:rPr>
          <w:rFonts w:ascii="Arial" w:eastAsia="Times New Roman" w:hAnsi="Arial" w:cs="Arial"/>
          <w:color w:val="575756"/>
          <w:sz w:val="24"/>
          <w:szCs w:val="24"/>
          <w:lang w:eastAsia="en-IE"/>
        </w:rPr>
      </w:pPr>
    </w:p>
    <w:p w14:paraId="5FB4E346" w14:textId="77777777" w:rsidR="005C5901" w:rsidRDefault="005C5901" w:rsidP="005C5901">
      <w:pPr>
        <w:shd w:val="clear" w:color="auto" w:fill="FFFFFF"/>
        <w:spacing w:after="0" w:line="240" w:lineRule="auto"/>
        <w:rPr>
          <w:rFonts w:ascii="Arial" w:eastAsia="Times New Roman" w:hAnsi="Arial" w:cs="Arial"/>
          <w:color w:val="000000"/>
          <w:sz w:val="24"/>
          <w:szCs w:val="24"/>
          <w:lang w:eastAsia="en-IE"/>
        </w:rPr>
      </w:pPr>
      <w:r w:rsidRPr="000A63B2">
        <w:rPr>
          <w:rFonts w:ascii="Arial" w:eastAsia="Times New Roman" w:hAnsi="Arial" w:cs="Arial"/>
          <w:color w:val="000000"/>
          <w:sz w:val="24"/>
          <w:szCs w:val="24"/>
          <w:lang w:eastAsia="en-IE"/>
        </w:rPr>
        <w:t>BTR schemes of less than 100 units will generally not be supported. The concept of Built to Rent requires a critical mass of accommodation to provide a meaningful provision of communal facilities and services. Smaller BTR schemes with less than 100 units will only be considered where it can be demonstrated that there is a strong need for the development and a detailed justification is provided.</w:t>
      </w:r>
    </w:p>
    <w:p w14:paraId="397FCBDF" w14:textId="77777777" w:rsidR="005C5901" w:rsidRPr="000A63B2" w:rsidRDefault="005C5901" w:rsidP="005C5901">
      <w:pPr>
        <w:shd w:val="clear" w:color="auto" w:fill="FFFFFF"/>
        <w:spacing w:after="0" w:line="240" w:lineRule="auto"/>
        <w:rPr>
          <w:rFonts w:ascii="Arial" w:eastAsia="Times New Roman" w:hAnsi="Arial" w:cs="Arial"/>
          <w:color w:val="575756"/>
          <w:sz w:val="24"/>
          <w:szCs w:val="24"/>
          <w:lang w:eastAsia="en-IE"/>
        </w:rPr>
      </w:pPr>
    </w:p>
    <w:p w14:paraId="76BD02E0" w14:textId="77777777" w:rsidR="005C5901" w:rsidRDefault="005C5901" w:rsidP="005C5901">
      <w:pPr>
        <w:shd w:val="clear" w:color="auto" w:fill="FFFFFF"/>
        <w:spacing w:after="0" w:line="240" w:lineRule="auto"/>
        <w:rPr>
          <w:rFonts w:ascii="Arial" w:eastAsia="Times New Roman" w:hAnsi="Arial" w:cs="Arial"/>
          <w:color w:val="000000"/>
          <w:sz w:val="24"/>
          <w:szCs w:val="24"/>
          <w:lang w:eastAsia="en-IE"/>
        </w:rPr>
      </w:pPr>
      <w:r w:rsidRPr="000A63B2">
        <w:rPr>
          <w:rFonts w:ascii="Arial" w:eastAsia="Times New Roman" w:hAnsi="Arial" w:cs="Arial"/>
          <w:color w:val="000000"/>
          <w:sz w:val="24"/>
          <w:szCs w:val="24"/>
          <w:lang w:eastAsia="en-IE"/>
        </w:rPr>
        <w:t>Furthermore, whilst BTR is considered to be an integral part in achieving an appropriate mix of housing in the right locations, there will be a presumption against the proliferation and over concentration of Build to Rent development in any one area (refer to Section 5.5.7 of Chapter 5 Quality Housing and Sustainable Neighbourhoods). Applications for “Build to Rent” developments should be accompanied by as assessment of other permitted</w:t>
      </w:r>
      <w:r>
        <w:rPr>
          <w:rFonts w:ascii="Arial" w:eastAsia="Times New Roman" w:hAnsi="Arial" w:cs="Arial"/>
          <w:color w:val="000000"/>
          <w:sz w:val="24"/>
          <w:szCs w:val="24"/>
          <w:lang w:eastAsia="en-IE"/>
        </w:rPr>
        <w:t xml:space="preserve"> </w:t>
      </w:r>
      <w:r w:rsidRPr="000A63B2">
        <w:rPr>
          <w:rFonts w:ascii="Arial" w:eastAsia="Times New Roman" w:hAnsi="Arial" w:cs="Arial"/>
          <w:b/>
          <w:bCs/>
          <w:color w:val="00853C"/>
          <w:sz w:val="24"/>
          <w:szCs w:val="24"/>
          <w:lang w:eastAsia="en-IE"/>
        </w:rPr>
        <w:t>{</w:t>
      </w:r>
      <w:r w:rsidRPr="000A63B2">
        <w:rPr>
          <w:rFonts w:ascii="Arial" w:eastAsia="Times New Roman" w:hAnsi="Arial" w:cs="Arial"/>
          <w:b/>
          <w:bCs/>
          <w:color w:val="00853C"/>
          <w:sz w:val="24"/>
          <w:szCs w:val="24"/>
          <w:u w:val="single"/>
          <w:lang w:eastAsia="en-IE"/>
        </w:rPr>
        <w:t>and proposed</w:t>
      </w:r>
      <w:r w:rsidRPr="000A63B2">
        <w:rPr>
          <w:rFonts w:ascii="Arial" w:eastAsia="Times New Roman" w:hAnsi="Arial" w:cs="Arial"/>
          <w:b/>
          <w:bCs/>
          <w:color w:val="00853C"/>
          <w:sz w:val="24"/>
          <w:szCs w:val="24"/>
          <w:lang w:eastAsia="en-IE"/>
        </w:rPr>
        <w:t>}</w:t>
      </w:r>
      <w:r>
        <w:rPr>
          <w:rFonts w:ascii="Arial" w:eastAsia="Times New Roman" w:hAnsi="Arial" w:cs="Arial"/>
          <w:color w:val="000000"/>
          <w:sz w:val="24"/>
          <w:szCs w:val="24"/>
          <w:lang w:eastAsia="en-IE"/>
        </w:rPr>
        <w:t xml:space="preserve"> </w:t>
      </w:r>
      <w:r w:rsidRPr="000A63B2">
        <w:rPr>
          <w:rFonts w:ascii="Arial" w:eastAsia="Times New Roman" w:hAnsi="Arial" w:cs="Arial"/>
          <w:color w:val="000000"/>
          <w:sz w:val="24"/>
          <w:szCs w:val="24"/>
          <w:lang w:eastAsia="en-IE"/>
        </w:rPr>
        <w:t>BTR developments</w:t>
      </w:r>
      <w:r>
        <w:rPr>
          <w:rFonts w:ascii="Arial" w:eastAsia="Times New Roman" w:hAnsi="Arial" w:cs="Arial"/>
          <w:color w:val="000000"/>
          <w:sz w:val="24"/>
          <w:szCs w:val="24"/>
          <w:lang w:eastAsia="en-IE"/>
        </w:rPr>
        <w:t xml:space="preserve"> </w:t>
      </w:r>
      <w:r w:rsidRPr="000A63B2">
        <w:rPr>
          <w:rFonts w:ascii="Arial" w:eastAsia="Times New Roman" w:hAnsi="Arial" w:cs="Arial"/>
          <w:b/>
          <w:bCs/>
          <w:color w:val="00853C"/>
          <w:sz w:val="24"/>
          <w:szCs w:val="24"/>
          <w:lang w:eastAsia="en-IE"/>
        </w:rPr>
        <w:t>{</w:t>
      </w:r>
      <w:r w:rsidRPr="000A63B2">
        <w:rPr>
          <w:rFonts w:ascii="Arial" w:eastAsia="Times New Roman" w:hAnsi="Arial" w:cs="Arial"/>
          <w:b/>
          <w:bCs/>
          <w:color w:val="00853C"/>
          <w:sz w:val="24"/>
          <w:szCs w:val="24"/>
          <w:u w:val="single"/>
          <w:lang w:eastAsia="en-IE"/>
        </w:rPr>
        <w:t>within a</w:t>
      </w:r>
      <w:r w:rsidRPr="000A63B2">
        <w:rPr>
          <w:rFonts w:ascii="Arial" w:eastAsia="Times New Roman" w:hAnsi="Arial" w:cs="Arial"/>
          <w:b/>
          <w:bCs/>
          <w:color w:val="00853C"/>
          <w:sz w:val="24"/>
          <w:szCs w:val="24"/>
          <w:lang w:eastAsia="en-IE"/>
        </w:rPr>
        <w:t>}</w:t>
      </w:r>
      <w:r>
        <w:rPr>
          <w:rFonts w:ascii="Arial" w:eastAsia="Times New Roman" w:hAnsi="Arial" w:cs="Arial"/>
          <w:b/>
          <w:bCs/>
          <w:color w:val="00853C"/>
          <w:sz w:val="24"/>
          <w:szCs w:val="24"/>
          <w:lang w:eastAsia="en-IE"/>
        </w:rPr>
        <w:t xml:space="preserve"> </w:t>
      </w:r>
      <w:r w:rsidRPr="004A7B4B">
        <w:rPr>
          <w:rFonts w:ascii="Arial" w:eastAsia="Times New Roman" w:hAnsi="Arial" w:cs="Arial"/>
          <w:b/>
          <w:bCs/>
          <w:color w:val="EB0000"/>
          <w:sz w:val="24"/>
          <w:szCs w:val="24"/>
          <w:lang w:eastAsia="en-IE"/>
        </w:rPr>
        <w:t>(</w:t>
      </w:r>
      <w:r w:rsidRPr="004A7B4B">
        <w:rPr>
          <w:rFonts w:ascii="Arial" w:eastAsia="Times New Roman" w:hAnsi="Arial" w:cs="Arial"/>
          <w:b/>
          <w:bCs/>
          <w:strike/>
          <w:color w:val="EB0000"/>
          <w:sz w:val="24"/>
          <w:szCs w:val="24"/>
          <w:lang w:eastAsia="en-IE"/>
        </w:rPr>
        <w:t>in the vicinity)</w:t>
      </w:r>
      <w:r w:rsidRPr="0036529C">
        <w:rPr>
          <w:rFonts w:ascii="Arial" w:eastAsia="Times New Roman" w:hAnsi="Arial" w:cs="Arial"/>
          <w:b/>
          <w:bCs/>
          <w:color w:val="EB0000"/>
          <w:sz w:val="24"/>
          <w:szCs w:val="24"/>
          <w:lang w:eastAsia="en-IE"/>
        </w:rPr>
        <w:t xml:space="preserve"> </w:t>
      </w:r>
      <w:r w:rsidRPr="000A63B2">
        <w:rPr>
          <w:rFonts w:ascii="Arial" w:eastAsia="Times New Roman" w:hAnsi="Arial" w:cs="Arial"/>
          <w:b/>
          <w:bCs/>
          <w:color w:val="00853C"/>
          <w:sz w:val="24"/>
          <w:szCs w:val="24"/>
          <w:u w:val="single"/>
          <w:lang w:eastAsia="en-IE"/>
        </w:rPr>
        <w:t>{1km}</w:t>
      </w:r>
      <w:r w:rsidRPr="0036529C">
        <w:rPr>
          <w:rFonts w:ascii="Arial" w:eastAsia="Times New Roman" w:hAnsi="Arial" w:cs="Arial"/>
          <w:b/>
          <w:bCs/>
          <w:color w:val="00853C"/>
          <w:sz w:val="24"/>
          <w:szCs w:val="24"/>
          <w:lang w:eastAsia="en-IE"/>
        </w:rPr>
        <w:t xml:space="preserve"> </w:t>
      </w:r>
      <w:r w:rsidRPr="004A7B4B">
        <w:rPr>
          <w:rFonts w:ascii="Arial" w:eastAsia="Times New Roman" w:hAnsi="Arial" w:cs="Arial"/>
          <w:b/>
          <w:bCs/>
          <w:color w:val="EB0000"/>
          <w:sz w:val="24"/>
          <w:szCs w:val="24"/>
          <w:lang w:eastAsia="en-IE"/>
        </w:rPr>
        <w:t>(</w:t>
      </w:r>
      <w:r w:rsidRPr="004A7B4B">
        <w:rPr>
          <w:rFonts w:ascii="Arial" w:eastAsia="Times New Roman" w:hAnsi="Arial" w:cs="Arial"/>
          <w:b/>
          <w:bCs/>
          <w:strike/>
          <w:color w:val="EB0000"/>
          <w:sz w:val="24"/>
          <w:szCs w:val="24"/>
          <w:lang w:eastAsia="en-IE"/>
        </w:rPr>
        <w:t>(3km)</w:t>
      </w:r>
      <w:r w:rsidRPr="004A7B4B">
        <w:rPr>
          <w:rFonts w:ascii="Arial" w:eastAsia="Times New Roman" w:hAnsi="Arial" w:cs="Arial"/>
          <w:b/>
          <w:bCs/>
          <w:color w:val="EB0000"/>
          <w:sz w:val="24"/>
          <w:szCs w:val="24"/>
          <w:lang w:eastAsia="en-IE"/>
        </w:rPr>
        <w:t xml:space="preserve">) </w:t>
      </w:r>
      <w:r w:rsidRPr="000A63B2">
        <w:rPr>
          <w:rFonts w:ascii="Arial" w:eastAsia="Times New Roman" w:hAnsi="Arial" w:cs="Arial"/>
          <w:b/>
          <w:bCs/>
          <w:color w:val="00853C"/>
          <w:sz w:val="24"/>
          <w:szCs w:val="24"/>
          <w:lang w:eastAsia="en-IE"/>
        </w:rPr>
        <w:t>{</w:t>
      </w:r>
      <w:r w:rsidRPr="000A63B2">
        <w:rPr>
          <w:rFonts w:ascii="Arial" w:eastAsia="Times New Roman" w:hAnsi="Arial" w:cs="Arial"/>
          <w:b/>
          <w:bCs/>
          <w:color w:val="00853C"/>
          <w:sz w:val="24"/>
          <w:szCs w:val="24"/>
          <w:u w:val="single"/>
          <w:lang w:eastAsia="en-IE"/>
        </w:rPr>
        <w:t>radius</w:t>
      </w:r>
      <w:r w:rsidRPr="000A63B2">
        <w:rPr>
          <w:rFonts w:ascii="Arial" w:eastAsia="Times New Roman" w:hAnsi="Arial" w:cs="Arial"/>
          <w:b/>
          <w:bCs/>
          <w:color w:val="00853C"/>
          <w:sz w:val="24"/>
          <w:szCs w:val="24"/>
          <w:lang w:eastAsia="en-IE"/>
        </w:rPr>
        <w:t>}</w:t>
      </w:r>
      <w:r>
        <w:rPr>
          <w:rFonts w:ascii="Arial" w:eastAsia="Times New Roman" w:hAnsi="Arial" w:cs="Arial"/>
          <w:color w:val="000000"/>
          <w:sz w:val="24"/>
          <w:szCs w:val="24"/>
          <w:lang w:eastAsia="en-IE"/>
        </w:rPr>
        <w:t xml:space="preserve"> </w:t>
      </w:r>
      <w:r w:rsidRPr="000A63B2">
        <w:rPr>
          <w:rFonts w:ascii="Arial" w:eastAsia="Times New Roman" w:hAnsi="Arial" w:cs="Arial"/>
          <w:color w:val="000000"/>
          <w:sz w:val="24"/>
          <w:szCs w:val="24"/>
          <w:lang w:eastAsia="en-IE"/>
        </w:rPr>
        <w:t>of the site to demonstrate:</w:t>
      </w:r>
    </w:p>
    <w:p w14:paraId="4C24358C" w14:textId="77777777" w:rsidR="005C5901" w:rsidRPr="000A63B2" w:rsidRDefault="005C5901" w:rsidP="005C5901">
      <w:pPr>
        <w:shd w:val="clear" w:color="auto" w:fill="FFFFFF"/>
        <w:spacing w:after="0" w:line="240" w:lineRule="auto"/>
        <w:rPr>
          <w:rFonts w:ascii="Arial" w:eastAsia="Times New Roman" w:hAnsi="Arial" w:cs="Arial"/>
          <w:color w:val="575756"/>
          <w:sz w:val="24"/>
          <w:szCs w:val="24"/>
          <w:lang w:eastAsia="en-IE"/>
        </w:rPr>
      </w:pPr>
    </w:p>
    <w:p w14:paraId="24272489" w14:textId="77777777" w:rsidR="005C5901" w:rsidRPr="00072A8B" w:rsidRDefault="005C5901" w:rsidP="00452DA5">
      <w:pPr>
        <w:pStyle w:val="ListParagraph"/>
        <w:numPr>
          <w:ilvl w:val="0"/>
          <w:numId w:val="21"/>
        </w:numPr>
        <w:shd w:val="clear" w:color="auto" w:fill="FFFFFF"/>
        <w:spacing w:after="0" w:line="240" w:lineRule="auto"/>
        <w:ind w:left="567" w:hanging="567"/>
        <w:rPr>
          <w:rFonts w:ascii="Arial" w:eastAsia="Times New Roman" w:hAnsi="Arial" w:cs="Arial"/>
          <w:sz w:val="24"/>
          <w:szCs w:val="24"/>
          <w:lang w:eastAsia="en-IE"/>
        </w:rPr>
      </w:pPr>
      <w:r w:rsidRPr="00072A8B">
        <w:rPr>
          <w:rFonts w:ascii="Arial" w:eastAsia="Times New Roman" w:hAnsi="Arial" w:cs="Arial"/>
          <w:sz w:val="24"/>
          <w:szCs w:val="24"/>
          <w:lang w:eastAsia="en-IE"/>
        </w:rPr>
        <w:t>that the development would not result in the over concentration of one housing tenure in a particular area.</w:t>
      </w:r>
    </w:p>
    <w:p w14:paraId="0CB16C19" w14:textId="77777777" w:rsidR="005C5901" w:rsidRPr="000A63B2" w:rsidRDefault="005C5901" w:rsidP="00452DA5">
      <w:pPr>
        <w:pStyle w:val="ListParagraph"/>
        <w:numPr>
          <w:ilvl w:val="0"/>
          <w:numId w:val="21"/>
        </w:numPr>
        <w:shd w:val="clear" w:color="auto" w:fill="FFFFFF"/>
        <w:spacing w:after="0" w:line="240" w:lineRule="auto"/>
        <w:ind w:left="567" w:hanging="567"/>
        <w:rPr>
          <w:rFonts w:ascii="Arial" w:eastAsia="Times New Roman" w:hAnsi="Arial" w:cs="Arial"/>
          <w:color w:val="575756"/>
          <w:sz w:val="24"/>
          <w:szCs w:val="24"/>
          <w:lang w:eastAsia="en-IE"/>
        </w:rPr>
      </w:pPr>
      <w:r w:rsidRPr="000A63B2">
        <w:rPr>
          <w:rFonts w:ascii="Arial" w:eastAsia="Times New Roman" w:hAnsi="Arial" w:cs="Arial"/>
          <w:b/>
          <w:bCs/>
          <w:color w:val="00853C"/>
          <w:sz w:val="24"/>
          <w:szCs w:val="24"/>
          <w:lang w:eastAsia="en-IE"/>
        </w:rPr>
        <w:t>{</w:t>
      </w:r>
      <w:r w:rsidRPr="000A63B2">
        <w:rPr>
          <w:rFonts w:ascii="Arial" w:eastAsia="Times New Roman" w:hAnsi="Arial" w:cs="Arial"/>
          <w:b/>
          <w:bCs/>
          <w:color w:val="00853C"/>
          <w:sz w:val="24"/>
          <w:szCs w:val="24"/>
          <w:u w:val="single"/>
          <w:lang w:eastAsia="en-IE"/>
        </w:rPr>
        <w:t>how the development supports housing need, particularly with regard to tenure, unit size and accessibility with particular reference to the Dublin City Council Housing Need and Demand Assessment.</w:t>
      </w:r>
      <w:r w:rsidRPr="000A63B2">
        <w:rPr>
          <w:rFonts w:ascii="Arial" w:eastAsia="Times New Roman" w:hAnsi="Arial" w:cs="Arial"/>
          <w:b/>
          <w:bCs/>
          <w:color w:val="00853C"/>
          <w:sz w:val="24"/>
          <w:szCs w:val="24"/>
          <w:lang w:eastAsia="en-IE"/>
        </w:rPr>
        <w:t>}</w:t>
      </w:r>
    </w:p>
    <w:p w14:paraId="0D8CA3C6" w14:textId="77777777" w:rsidR="005C5901" w:rsidRPr="000A63B2" w:rsidRDefault="005C5901" w:rsidP="005C5901">
      <w:pPr>
        <w:spacing w:after="0"/>
        <w:rPr>
          <w:rFonts w:ascii="Arial" w:hAnsi="Arial" w:cs="Arial"/>
          <w:b/>
          <w:sz w:val="24"/>
          <w:szCs w:val="24"/>
        </w:rPr>
      </w:pPr>
    </w:p>
    <w:p w14:paraId="6419D12C" w14:textId="77777777" w:rsidR="004011C7" w:rsidRPr="004011C7" w:rsidRDefault="004011C7" w:rsidP="001A53BD">
      <w:pPr>
        <w:pStyle w:val="ListParagraph"/>
        <w:spacing w:after="0" w:line="240" w:lineRule="auto"/>
        <w:ind w:left="0"/>
        <w:rPr>
          <w:rFonts w:ascii="Arial" w:hAnsi="Arial" w:cs="Arial"/>
          <w:color w:val="000000"/>
          <w:sz w:val="24"/>
          <w:szCs w:val="24"/>
          <w:u w:val="single"/>
        </w:rPr>
      </w:pPr>
      <w:r>
        <w:rPr>
          <w:rFonts w:ascii="Arial" w:hAnsi="Arial" w:cs="Arial"/>
          <w:color w:val="000000"/>
          <w:sz w:val="24"/>
          <w:szCs w:val="24"/>
        </w:rPr>
        <w:t>3.2</w:t>
      </w:r>
      <w:r>
        <w:rPr>
          <w:rFonts w:ascii="Arial" w:hAnsi="Arial" w:cs="Arial"/>
          <w:color w:val="000000"/>
          <w:sz w:val="24"/>
          <w:szCs w:val="24"/>
        </w:rPr>
        <w:tab/>
      </w:r>
      <w:r w:rsidRPr="004011C7">
        <w:rPr>
          <w:rFonts w:ascii="Arial" w:hAnsi="Arial" w:cs="Arial"/>
          <w:color w:val="000000"/>
          <w:sz w:val="24"/>
          <w:szCs w:val="24"/>
          <w:u w:val="single"/>
        </w:rPr>
        <w:t>Traveller Accommodation</w:t>
      </w:r>
    </w:p>
    <w:p w14:paraId="4D7A5EAC" w14:textId="77777777" w:rsidR="004011C7" w:rsidRDefault="004011C7" w:rsidP="001A53BD">
      <w:pPr>
        <w:pStyle w:val="ListParagraph"/>
        <w:spacing w:after="0" w:line="240" w:lineRule="auto"/>
        <w:ind w:left="0"/>
        <w:rPr>
          <w:rFonts w:ascii="Arial" w:hAnsi="Arial" w:cs="Arial"/>
          <w:color w:val="000000"/>
          <w:sz w:val="24"/>
          <w:szCs w:val="24"/>
        </w:rPr>
      </w:pPr>
    </w:p>
    <w:p w14:paraId="6A8ED695" w14:textId="77777777" w:rsidR="004011C7" w:rsidRPr="004011C7" w:rsidRDefault="004011C7" w:rsidP="001A53BD">
      <w:pPr>
        <w:pStyle w:val="ListParagraph"/>
        <w:spacing w:after="0" w:line="240" w:lineRule="auto"/>
        <w:ind w:left="0"/>
        <w:rPr>
          <w:rFonts w:ascii="Arial" w:hAnsi="Arial" w:cs="Arial"/>
          <w:b/>
          <w:color w:val="000000"/>
          <w:sz w:val="24"/>
          <w:szCs w:val="24"/>
        </w:rPr>
      </w:pPr>
      <w:r w:rsidRPr="004011C7">
        <w:rPr>
          <w:rFonts w:ascii="Arial" w:hAnsi="Arial" w:cs="Arial"/>
          <w:b/>
          <w:color w:val="000000"/>
          <w:sz w:val="24"/>
          <w:szCs w:val="24"/>
        </w:rPr>
        <w:t>Summary</w:t>
      </w:r>
    </w:p>
    <w:p w14:paraId="04CAF3C4" w14:textId="77777777" w:rsidR="004011C7" w:rsidRDefault="004011C7" w:rsidP="001A53BD">
      <w:pPr>
        <w:pStyle w:val="ListParagraph"/>
        <w:spacing w:after="0" w:line="240" w:lineRule="auto"/>
        <w:ind w:left="0"/>
        <w:rPr>
          <w:rFonts w:ascii="Arial" w:hAnsi="Arial" w:cs="Arial"/>
          <w:color w:val="000000"/>
          <w:sz w:val="24"/>
          <w:szCs w:val="24"/>
        </w:rPr>
      </w:pPr>
    </w:p>
    <w:p w14:paraId="78F64D50" w14:textId="0B1295E0" w:rsidR="004011C7" w:rsidRDefault="004011C7"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The OPR welcomes the material alterations to the Draft Plan regarding Traveller accommodation. It notes that whilst the mapping amendments do not identify new halting sites that the office considers that the material alteration substantially address</w:t>
      </w:r>
      <w:r w:rsidR="00A775C6">
        <w:rPr>
          <w:rFonts w:ascii="Arial" w:hAnsi="Arial" w:cs="Arial"/>
          <w:color w:val="000000"/>
          <w:sz w:val="24"/>
          <w:szCs w:val="24"/>
        </w:rPr>
        <w:t>es</w:t>
      </w:r>
      <w:r>
        <w:rPr>
          <w:rFonts w:ascii="Arial" w:hAnsi="Arial" w:cs="Arial"/>
          <w:color w:val="000000"/>
          <w:sz w:val="24"/>
          <w:szCs w:val="24"/>
        </w:rPr>
        <w:t xml:space="preserve"> recommendation 6.</w:t>
      </w:r>
    </w:p>
    <w:p w14:paraId="1C00EF39" w14:textId="77777777" w:rsidR="004011C7" w:rsidRDefault="004011C7" w:rsidP="001A53BD">
      <w:pPr>
        <w:pStyle w:val="ListParagraph"/>
        <w:spacing w:after="0" w:line="240" w:lineRule="auto"/>
        <w:ind w:left="0"/>
        <w:rPr>
          <w:rFonts w:ascii="Arial" w:hAnsi="Arial" w:cs="Arial"/>
          <w:color w:val="000000"/>
          <w:sz w:val="24"/>
          <w:szCs w:val="24"/>
        </w:rPr>
      </w:pPr>
    </w:p>
    <w:p w14:paraId="26E48FD3" w14:textId="77777777" w:rsidR="0092567A" w:rsidRPr="00104AD7" w:rsidRDefault="0092567A" w:rsidP="0092567A">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296E4787" w14:textId="77777777" w:rsidR="0092567A" w:rsidRDefault="0092567A" w:rsidP="0092567A">
      <w:pPr>
        <w:spacing w:after="0" w:line="240" w:lineRule="auto"/>
        <w:rPr>
          <w:rFonts w:ascii="Arial" w:hAnsi="Arial" w:cs="Arial"/>
          <w:color w:val="000000"/>
          <w:sz w:val="24"/>
          <w:szCs w:val="24"/>
        </w:rPr>
      </w:pPr>
    </w:p>
    <w:p w14:paraId="06BAD087" w14:textId="4001715A" w:rsidR="0092567A" w:rsidRDefault="0092567A" w:rsidP="0092567A">
      <w:pPr>
        <w:spacing w:after="0" w:line="240" w:lineRule="auto"/>
        <w:rPr>
          <w:rFonts w:ascii="Arial" w:hAnsi="Arial" w:cs="Arial"/>
          <w:color w:val="000000"/>
          <w:sz w:val="24"/>
          <w:szCs w:val="24"/>
        </w:rPr>
      </w:pPr>
      <w:r>
        <w:rPr>
          <w:rFonts w:ascii="Arial" w:hAnsi="Arial" w:cs="Arial"/>
          <w:color w:val="000000"/>
          <w:sz w:val="24"/>
          <w:szCs w:val="24"/>
        </w:rPr>
        <w:t>The Chief Executive notes and welcomes the comments made by the OPR with regard to the material alterations to the Draft Plan regarding Traveller accommodation.</w:t>
      </w:r>
    </w:p>
    <w:p w14:paraId="47DE6D49" w14:textId="77777777" w:rsidR="0092567A" w:rsidRDefault="0092567A" w:rsidP="0092567A">
      <w:pPr>
        <w:spacing w:after="0" w:line="240" w:lineRule="auto"/>
        <w:rPr>
          <w:rFonts w:ascii="Arial" w:hAnsi="Arial" w:cs="Arial"/>
          <w:color w:val="000000"/>
          <w:sz w:val="24"/>
          <w:szCs w:val="24"/>
        </w:rPr>
      </w:pPr>
    </w:p>
    <w:p w14:paraId="3B1363BC" w14:textId="77777777" w:rsidR="0092567A" w:rsidRPr="00104AD7" w:rsidRDefault="0092567A" w:rsidP="0092567A">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71E5F172" w14:textId="77777777" w:rsidR="0092567A" w:rsidRDefault="0092567A" w:rsidP="0092567A">
      <w:pPr>
        <w:spacing w:after="0" w:line="240" w:lineRule="auto"/>
        <w:rPr>
          <w:rFonts w:ascii="Arial" w:hAnsi="Arial" w:cs="Arial"/>
          <w:color w:val="000000"/>
          <w:sz w:val="24"/>
          <w:szCs w:val="24"/>
        </w:rPr>
      </w:pPr>
    </w:p>
    <w:p w14:paraId="1D6C8D90" w14:textId="731BA8B4" w:rsidR="0092567A" w:rsidRDefault="004845E5" w:rsidP="0092567A">
      <w:pPr>
        <w:spacing w:after="0" w:line="240" w:lineRule="auto"/>
        <w:rPr>
          <w:rFonts w:ascii="Arial" w:hAnsi="Arial" w:cs="Arial"/>
          <w:sz w:val="24"/>
          <w:szCs w:val="24"/>
        </w:rPr>
      </w:pPr>
      <w:r>
        <w:rPr>
          <w:rFonts w:ascii="Arial" w:hAnsi="Arial" w:cs="Arial"/>
          <w:sz w:val="24"/>
          <w:szCs w:val="24"/>
        </w:rPr>
        <w:t>Retain text as in proposed MA</w:t>
      </w:r>
      <w:r w:rsidR="0092567A">
        <w:rPr>
          <w:rFonts w:ascii="Arial" w:hAnsi="Arial" w:cs="Arial"/>
          <w:sz w:val="24"/>
          <w:szCs w:val="24"/>
        </w:rPr>
        <w:t>.</w:t>
      </w:r>
    </w:p>
    <w:p w14:paraId="0723EF3D" w14:textId="60BB2CB1" w:rsidR="00B3328C" w:rsidRDefault="00B3328C" w:rsidP="0092567A">
      <w:pPr>
        <w:spacing w:after="0" w:line="240" w:lineRule="auto"/>
        <w:rPr>
          <w:rFonts w:ascii="Arial" w:hAnsi="Arial" w:cs="Arial"/>
          <w:sz w:val="24"/>
          <w:szCs w:val="24"/>
        </w:rPr>
      </w:pPr>
    </w:p>
    <w:p w14:paraId="07AE71CC" w14:textId="055B3A4C" w:rsidR="00BB1EE3" w:rsidRDefault="00BB1EE3" w:rsidP="0092567A">
      <w:pPr>
        <w:spacing w:after="0" w:line="240" w:lineRule="auto"/>
        <w:rPr>
          <w:rFonts w:ascii="Arial" w:hAnsi="Arial" w:cs="Arial"/>
          <w:sz w:val="24"/>
          <w:szCs w:val="24"/>
        </w:rPr>
      </w:pPr>
    </w:p>
    <w:p w14:paraId="17D8347A" w14:textId="6DE3D129" w:rsidR="00BB1EE3" w:rsidRDefault="00BB1EE3" w:rsidP="0092567A">
      <w:pPr>
        <w:spacing w:after="0" w:line="240" w:lineRule="auto"/>
        <w:rPr>
          <w:rFonts w:ascii="Arial" w:hAnsi="Arial" w:cs="Arial"/>
          <w:sz w:val="24"/>
          <w:szCs w:val="24"/>
        </w:rPr>
      </w:pPr>
    </w:p>
    <w:p w14:paraId="57DBF71F" w14:textId="556A5D88" w:rsidR="00BB1EE3" w:rsidRDefault="00BB1EE3" w:rsidP="0092567A">
      <w:pPr>
        <w:spacing w:after="0" w:line="240" w:lineRule="auto"/>
        <w:rPr>
          <w:rFonts w:ascii="Arial" w:hAnsi="Arial" w:cs="Arial"/>
          <w:sz w:val="24"/>
          <w:szCs w:val="24"/>
        </w:rPr>
      </w:pPr>
    </w:p>
    <w:p w14:paraId="6C93145A" w14:textId="3CFDD4EE" w:rsidR="00BB1EE3" w:rsidRDefault="00BB1EE3" w:rsidP="0092567A">
      <w:pPr>
        <w:spacing w:after="0" w:line="240" w:lineRule="auto"/>
        <w:rPr>
          <w:rFonts w:ascii="Arial" w:hAnsi="Arial" w:cs="Arial"/>
          <w:sz w:val="24"/>
          <w:szCs w:val="24"/>
        </w:rPr>
      </w:pPr>
    </w:p>
    <w:p w14:paraId="70DE7950" w14:textId="77777777" w:rsidR="00BB1EE3" w:rsidRDefault="00BB1EE3" w:rsidP="0092567A">
      <w:pPr>
        <w:spacing w:after="0" w:line="240" w:lineRule="auto"/>
        <w:rPr>
          <w:rFonts w:ascii="Arial" w:hAnsi="Arial" w:cs="Arial"/>
          <w:sz w:val="24"/>
          <w:szCs w:val="24"/>
        </w:rPr>
      </w:pPr>
    </w:p>
    <w:p w14:paraId="16662820" w14:textId="77777777" w:rsidR="004011C7" w:rsidRDefault="004011C7" w:rsidP="001A53BD">
      <w:pPr>
        <w:pStyle w:val="ListParagraph"/>
        <w:spacing w:after="0" w:line="240" w:lineRule="auto"/>
        <w:ind w:left="0"/>
        <w:rPr>
          <w:rFonts w:ascii="Arial" w:hAnsi="Arial" w:cs="Arial"/>
          <w:color w:val="000000"/>
          <w:sz w:val="24"/>
          <w:szCs w:val="24"/>
        </w:rPr>
      </w:pPr>
      <w:r w:rsidRPr="005C5901">
        <w:rPr>
          <w:rFonts w:ascii="Arial" w:hAnsi="Arial" w:cs="Arial"/>
          <w:color w:val="000000"/>
          <w:sz w:val="24"/>
          <w:szCs w:val="24"/>
        </w:rPr>
        <w:t>3.3</w:t>
      </w:r>
      <w:r w:rsidRPr="005C5901">
        <w:rPr>
          <w:rFonts w:ascii="Arial" w:hAnsi="Arial" w:cs="Arial"/>
          <w:color w:val="000000"/>
          <w:sz w:val="24"/>
          <w:szCs w:val="24"/>
        </w:rPr>
        <w:tab/>
      </w:r>
      <w:r w:rsidRPr="005C5901">
        <w:rPr>
          <w:rFonts w:ascii="Arial" w:hAnsi="Arial" w:cs="Arial"/>
          <w:color w:val="000000"/>
          <w:sz w:val="24"/>
          <w:szCs w:val="24"/>
          <w:u w:val="single"/>
        </w:rPr>
        <w:t>Universal Design</w:t>
      </w:r>
    </w:p>
    <w:p w14:paraId="681E0946" w14:textId="77777777" w:rsidR="004011C7" w:rsidRDefault="004011C7" w:rsidP="001A53BD">
      <w:pPr>
        <w:pStyle w:val="ListParagraph"/>
        <w:spacing w:after="0" w:line="240" w:lineRule="auto"/>
        <w:ind w:left="0"/>
        <w:rPr>
          <w:rFonts w:ascii="Arial" w:hAnsi="Arial" w:cs="Arial"/>
          <w:color w:val="000000"/>
          <w:sz w:val="24"/>
          <w:szCs w:val="24"/>
        </w:rPr>
      </w:pPr>
    </w:p>
    <w:p w14:paraId="63569E5D" w14:textId="77777777" w:rsidR="004011C7" w:rsidRPr="00A80C93" w:rsidRDefault="004011C7" w:rsidP="001A53BD">
      <w:pPr>
        <w:pStyle w:val="ListParagraph"/>
        <w:spacing w:after="0" w:line="240" w:lineRule="auto"/>
        <w:ind w:left="0"/>
        <w:rPr>
          <w:rFonts w:ascii="Arial" w:hAnsi="Arial" w:cs="Arial"/>
          <w:b/>
          <w:color w:val="000000"/>
          <w:sz w:val="24"/>
          <w:szCs w:val="24"/>
        </w:rPr>
      </w:pPr>
      <w:r w:rsidRPr="00A80C93">
        <w:rPr>
          <w:rFonts w:ascii="Arial" w:hAnsi="Arial" w:cs="Arial"/>
          <w:b/>
          <w:color w:val="000000"/>
          <w:sz w:val="24"/>
          <w:szCs w:val="24"/>
        </w:rPr>
        <w:t>Summary</w:t>
      </w:r>
    </w:p>
    <w:p w14:paraId="0D06511F" w14:textId="77777777" w:rsidR="004011C7" w:rsidRDefault="004011C7" w:rsidP="001A53BD">
      <w:pPr>
        <w:pStyle w:val="ListParagraph"/>
        <w:spacing w:after="0" w:line="240" w:lineRule="auto"/>
        <w:ind w:left="0"/>
        <w:rPr>
          <w:rFonts w:ascii="Arial" w:hAnsi="Arial" w:cs="Arial"/>
          <w:color w:val="000000"/>
          <w:sz w:val="24"/>
          <w:szCs w:val="24"/>
        </w:rPr>
      </w:pPr>
    </w:p>
    <w:p w14:paraId="4662C4FD" w14:textId="0E0AC8C5" w:rsidR="004011C7" w:rsidRDefault="004011C7"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 xml:space="preserve">The OPR submission outlines that whilst the Office appreciates the Planning </w:t>
      </w:r>
      <w:r w:rsidR="00A80C93">
        <w:rPr>
          <w:rFonts w:ascii="Arial" w:hAnsi="Arial" w:cs="Arial"/>
          <w:color w:val="000000"/>
          <w:sz w:val="24"/>
          <w:szCs w:val="24"/>
        </w:rPr>
        <w:t>Authority’s</w:t>
      </w:r>
      <w:r>
        <w:rPr>
          <w:rFonts w:ascii="Arial" w:hAnsi="Arial" w:cs="Arial"/>
          <w:color w:val="000000"/>
          <w:sz w:val="24"/>
          <w:szCs w:val="24"/>
        </w:rPr>
        <w:t xml:space="preserve"> motivation for th</w:t>
      </w:r>
      <w:r w:rsidR="00A80C93">
        <w:rPr>
          <w:rFonts w:ascii="Arial" w:hAnsi="Arial" w:cs="Arial"/>
          <w:color w:val="000000"/>
          <w:sz w:val="24"/>
          <w:szCs w:val="24"/>
        </w:rPr>
        <w:t xml:space="preserve">e changes to Objective QHSNO10, that the </w:t>
      </w:r>
      <w:r w:rsidR="003E2368">
        <w:rPr>
          <w:rFonts w:ascii="Arial" w:hAnsi="Arial" w:cs="Arial"/>
          <w:color w:val="000000"/>
          <w:sz w:val="24"/>
          <w:szCs w:val="24"/>
        </w:rPr>
        <w:t>D</w:t>
      </w:r>
      <w:r w:rsidR="00A80C93">
        <w:rPr>
          <w:rFonts w:ascii="Arial" w:hAnsi="Arial" w:cs="Arial"/>
          <w:color w:val="000000"/>
          <w:sz w:val="24"/>
          <w:szCs w:val="24"/>
        </w:rPr>
        <w:t xml:space="preserve">evelopment </w:t>
      </w:r>
      <w:r w:rsidR="003E2368">
        <w:rPr>
          <w:rFonts w:ascii="Arial" w:hAnsi="Arial" w:cs="Arial"/>
          <w:color w:val="000000"/>
          <w:sz w:val="24"/>
          <w:szCs w:val="24"/>
        </w:rPr>
        <w:t>P</w:t>
      </w:r>
      <w:r w:rsidR="00A80C93">
        <w:rPr>
          <w:rFonts w:ascii="Arial" w:hAnsi="Arial" w:cs="Arial"/>
          <w:color w:val="000000"/>
          <w:sz w:val="24"/>
          <w:szCs w:val="24"/>
        </w:rPr>
        <w:t>lan i</w:t>
      </w:r>
      <w:r>
        <w:rPr>
          <w:rFonts w:ascii="Arial" w:hAnsi="Arial" w:cs="Arial"/>
          <w:color w:val="000000"/>
          <w:sz w:val="24"/>
          <w:szCs w:val="24"/>
        </w:rPr>
        <w:t xml:space="preserve">s not the </w:t>
      </w:r>
      <w:r w:rsidR="00A80C93">
        <w:rPr>
          <w:rFonts w:ascii="Arial" w:hAnsi="Arial" w:cs="Arial"/>
          <w:color w:val="000000"/>
          <w:sz w:val="24"/>
          <w:szCs w:val="24"/>
        </w:rPr>
        <w:t>appropriate</w:t>
      </w:r>
      <w:r>
        <w:rPr>
          <w:rFonts w:ascii="Arial" w:hAnsi="Arial" w:cs="Arial"/>
          <w:color w:val="000000"/>
          <w:sz w:val="24"/>
          <w:szCs w:val="24"/>
        </w:rPr>
        <w:t xml:space="preserve"> </w:t>
      </w:r>
      <w:r w:rsidR="00A80C93">
        <w:rPr>
          <w:rFonts w:ascii="Arial" w:hAnsi="Arial" w:cs="Arial"/>
          <w:color w:val="000000"/>
          <w:sz w:val="24"/>
          <w:szCs w:val="24"/>
        </w:rPr>
        <w:t>vehicle</w:t>
      </w:r>
      <w:r>
        <w:rPr>
          <w:rFonts w:ascii="Arial" w:hAnsi="Arial" w:cs="Arial"/>
          <w:color w:val="000000"/>
          <w:sz w:val="24"/>
          <w:szCs w:val="24"/>
        </w:rPr>
        <w:t xml:space="preserve"> to address design requirements in relation to apartments that are the subject of other statutory codes and regulations</w:t>
      </w:r>
      <w:r w:rsidR="00A80C93">
        <w:rPr>
          <w:rFonts w:ascii="Arial" w:hAnsi="Arial" w:cs="Arial"/>
          <w:color w:val="000000"/>
          <w:sz w:val="24"/>
          <w:szCs w:val="24"/>
        </w:rPr>
        <w:t>. In this regard, the OPR set</w:t>
      </w:r>
      <w:r w:rsidR="005C5BE7">
        <w:rPr>
          <w:rFonts w:ascii="Arial" w:hAnsi="Arial" w:cs="Arial"/>
          <w:color w:val="000000"/>
          <w:sz w:val="24"/>
          <w:szCs w:val="24"/>
        </w:rPr>
        <w:t>s</w:t>
      </w:r>
      <w:r w:rsidR="00A80C93">
        <w:rPr>
          <w:rFonts w:ascii="Arial" w:hAnsi="Arial" w:cs="Arial"/>
          <w:color w:val="000000"/>
          <w:sz w:val="24"/>
          <w:szCs w:val="24"/>
        </w:rPr>
        <w:t xml:space="preserve"> out the following observation:</w:t>
      </w:r>
    </w:p>
    <w:p w14:paraId="562BF6A0" w14:textId="77777777" w:rsidR="00A80C93" w:rsidRDefault="00A80C93" w:rsidP="001A53BD">
      <w:pPr>
        <w:pStyle w:val="ListParagraph"/>
        <w:spacing w:after="0" w:line="240" w:lineRule="auto"/>
        <w:ind w:left="0"/>
        <w:rPr>
          <w:rFonts w:ascii="Arial" w:hAnsi="Arial" w:cs="Arial"/>
          <w:color w:val="000000"/>
          <w:sz w:val="24"/>
          <w:szCs w:val="24"/>
        </w:rPr>
      </w:pPr>
    </w:p>
    <w:p w14:paraId="6FA1345C" w14:textId="77777777" w:rsidR="00A80C93" w:rsidRPr="00A80C93" w:rsidRDefault="00A80C93" w:rsidP="001A53BD">
      <w:pPr>
        <w:pStyle w:val="ListParagraph"/>
        <w:spacing w:after="0" w:line="240" w:lineRule="auto"/>
        <w:ind w:left="0"/>
        <w:rPr>
          <w:rFonts w:ascii="Arial" w:hAnsi="Arial" w:cs="Arial"/>
          <w:i/>
          <w:color w:val="000000"/>
          <w:sz w:val="24"/>
          <w:szCs w:val="24"/>
        </w:rPr>
      </w:pPr>
      <w:r w:rsidRPr="00A80C93">
        <w:rPr>
          <w:rFonts w:ascii="Arial" w:hAnsi="Arial" w:cs="Arial"/>
          <w:i/>
          <w:color w:val="000000"/>
          <w:sz w:val="24"/>
          <w:szCs w:val="24"/>
        </w:rPr>
        <w:t>MA Observation 3 – Objective QHSNO10 Universal Design</w:t>
      </w:r>
    </w:p>
    <w:p w14:paraId="16629E44" w14:textId="77777777" w:rsidR="00A80C93" w:rsidRDefault="00A80C93" w:rsidP="001A53BD">
      <w:pPr>
        <w:pStyle w:val="ListParagraph"/>
        <w:spacing w:after="0" w:line="240" w:lineRule="auto"/>
        <w:ind w:left="0"/>
        <w:rPr>
          <w:rFonts w:ascii="Arial" w:hAnsi="Arial" w:cs="Arial"/>
          <w:color w:val="000000"/>
          <w:sz w:val="24"/>
          <w:szCs w:val="24"/>
        </w:rPr>
      </w:pPr>
    </w:p>
    <w:p w14:paraId="605E5F75" w14:textId="4EC4E3C6" w:rsidR="00A80C93" w:rsidRDefault="00A80C93" w:rsidP="001A53BD">
      <w:pPr>
        <w:pStyle w:val="ListParagraph"/>
        <w:spacing w:after="0" w:line="240" w:lineRule="auto"/>
        <w:ind w:left="0"/>
        <w:rPr>
          <w:rFonts w:ascii="Arial" w:hAnsi="Arial" w:cs="Arial"/>
          <w:color w:val="000000"/>
          <w:sz w:val="24"/>
          <w:szCs w:val="24"/>
        </w:rPr>
      </w:pPr>
      <w:r>
        <w:rPr>
          <w:rFonts w:ascii="Arial" w:hAnsi="Arial" w:cs="Arial"/>
          <w:color w:val="000000"/>
          <w:sz w:val="24"/>
          <w:szCs w:val="24"/>
        </w:rPr>
        <w:t>The planning authority is requested to review the need for the proposed material alterations to Objective QHSNO10 (Universal Design) and section 15.9.2 (Unit Size/Layout) in the form set out in material alterations 5.6 and 15.7. Should the planning authority wi</w:t>
      </w:r>
      <w:r w:rsidR="003E2368">
        <w:rPr>
          <w:rFonts w:ascii="Arial" w:hAnsi="Arial" w:cs="Arial"/>
          <w:color w:val="000000"/>
          <w:sz w:val="24"/>
          <w:szCs w:val="24"/>
        </w:rPr>
        <w:t>s</w:t>
      </w:r>
      <w:r>
        <w:rPr>
          <w:rFonts w:ascii="Arial" w:hAnsi="Arial" w:cs="Arial"/>
          <w:color w:val="000000"/>
          <w:sz w:val="24"/>
          <w:szCs w:val="24"/>
        </w:rPr>
        <w:t>h to retain similar requirements for universal design in apartment development, the planning authority is requested to ensure that the text changes to Objective QHSN10 (Universal Design) and section 15.9.2 (Unit Size/Layout) are consistent with paragraph 3.8 of the section 28 Guidelines Sustainable Urban Housing: Design Standards for New Apartments (2020).</w:t>
      </w:r>
    </w:p>
    <w:p w14:paraId="1F80F3A8" w14:textId="4020E88B" w:rsidR="00A80C93" w:rsidRDefault="00A80C93" w:rsidP="001A53BD">
      <w:pPr>
        <w:pStyle w:val="ListParagraph"/>
        <w:spacing w:after="0" w:line="240" w:lineRule="auto"/>
        <w:ind w:left="0"/>
        <w:rPr>
          <w:rFonts w:ascii="Arial" w:hAnsi="Arial" w:cs="Arial"/>
          <w:color w:val="000000"/>
          <w:sz w:val="24"/>
          <w:szCs w:val="24"/>
        </w:rPr>
      </w:pPr>
    </w:p>
    <w:p w14:paraId="311039F1" w14:textId="77777777" w:rsidR="00A80C93" w:rsidRPr="00104AD7" w:rsidRDefault="00A80C93" w:rsidP="00A80C93">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568B9815" w14:textId="2A52153C" w:rsidR="00A80C93" w:rsidRDefault="00A80C93" w:rsidP="00A80C93">
      <w:pPr>
        <w:spacing w:after="0" w:line="240" w:lineRule="auto"/>
        <w:rPr>
          <w:rFonts w:ascii="Arial" w:hAnsi="Arial" w:cs="Arial"/>
          <w:color w:val="000000"/>
          <w:sz w:val="24"/>
          <w:szCs w:val="24"/>
        </w:rPr>
      </w:pPr>
    </w:p>
    <w:p w14:paraId="7D659160" w14:textId="4CA5EB40" w:rsidR="005C5901" w:rsidRPr="0092289B" w:rsidRDefault="005C5901" w:rsidP="005C5901">
      <w:pPr>
        <w:spacing w:after="0" w:line="240" w:lineRule="auto"/>
        <w:rPr>
          <w:rFonts w:ascii="Arial" w:eastAsia="Helvetica" w:hAnsi="Arial" w:cs="Arial"/>
          <w:sz w:val="24"/>
          <w:szCs w:val="24"/>
        </w:rPr>
      </w:pPr>
      <w:r>
        <w:rPr>
          <w:rFonts w:ascii="Arial" w:hAnsi="Arial" w:cs="Arial"/>
          <w:color w:val="000000"/>
          <w:sz w:val="24"/>
          <w:szCs w:val="24"/>
        </w:rPr>
        <w:t xml:space="preserve">The OPR comments are noted.  This issue was raised in a number of submissions on the material alterations and is addressed comprehensively on the CE response to MA 5.16. </w:t>
      </w:r>
      <w:r w:rsidRPr="0092289B">
        <w:rPr>
          <w:rFonts w:ascii="Arial" w:eastAsia="Helvetica" w:hAnsi="Arial" w:cs="Arial"/>
          <w:sz w:val="24"/>
          <w:szCs w:val="24"/>
        </w:rPr>
        <w:t xml:space="preserve">It is acknowledged </w:t>
      </w:r>
      <w:r>
        <w:rPr>
          <w:rFonts w:ascii="Arial" w:eastAsia="Helvetica" w:hAnsi="Arial" w:cs="Arial"/>
          <w:sz w:val="24"/>
          <w:szCs w:val="24"/>
        </w:rPr>
        <w:t>the</w:t>
      </w:r>
      <w:r w:rsidRPr="0092289B">
        <w:rPr>
          <w:rFonts w:ascii="Arial" w:eastAsia="Helvetica" w:hAnsi="Arial" w:cs="Arial"/>
          <w:sz w:val="24"/>
          <w:szCs w:val="24"/>
        </w:rPr>
        <w:t xml:space="preserve"> requirement regarding universa</w:t>
      </w:r>
      <w:r>
        <w:rPr>
          <w:rFonts w:ascii="Arial" w:eastAsia="Helvetica" w:hAnsi="Arial" w:cs="Arial"/>
          <w:sz w:val="24"/>
          <w:szCs w:val="24"/>
        </w:rPr>
        <w:t>l design must</w:t>
      </w:r>
      <w:r w:rsidRPr="0092289B">
        <w:rPr>
          <w:rFonts w:ascii="Arial" w:eastAsia="Helvetica" w:hAnsi="Arial" w:cs="Arial"/>
          <w:sz w:val="24"/>
          <w:szCs w:val="24"/>
        </w:rPr>
        <w:t xml:space="preserve"> be provided within the parameters of the Section 28 Guidelines Sustainable Urban Housing: Design Standards for New Apartments 2020 and the relevant SPPR’s set out therein. Textual amendment to the policy is, therefore, recommended to provide clarity in this regard. </w:t>
      </w:r>
    </w:p>
    <w:p w14:paraId="6B5A6FA2" w14:textId="14FE5DEA" w:rsidR="00A775C6" w:rsidRDefault="00A775C6" w:rsidP="00A80C93">
      <w:pPr>
        <w:spacing w:after="0" w:line="240" w:lineRule="auto"/>
        <w:rPr>
          <w:rFonts w:ascii="Arial" w:hAnsi="Arial" w:cs="Arial"/>
          <w:color w:val="000000"/>
          <w:sz w:val="24"/>
          <w:szCs w:val="24"/>
        </w:rPr>
      </w:pPr>
    </w:p>
    <w:p w14:paraId="44564D0C" w14:textId="126657D9" w:rsidR="00A80C93" w:rsidRDefault="00A80C93" w:rsidP="00A80C93">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70528F58" w14:textId="77777777" w:rsidR="00A775C6" w:rsidRDefault="00A775C6" w:rsidP="00A80C93">
      <w:pPr>
        <w:spacing w:after="0" w:line="240" w:lineRule="auto"/>
        <w:rPr>
          <w:rFonts w:ascii="Arial" w:hAnsi="Arial" w:cs="Arial"/>
          <w:b/>
          <w:color w:val="000000"/>
          <w:sz w:val="24"/>
          <w:szCs w:val="24"/>
        </w:rPr>
      </w:pPr>
    </w:p>
    <w:p w14:paraId="66AEE4BC" w14:textId="77777777" w:rsidR="007E5E1E" w:rsidRPr="00FA4B52"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2245CE43">
        <w:rPr>
          <w:rFonts w:ascii="Arial" w:hAnsi="Arial" w:cs="Arial"/>
          <w:b/>
          <w:bCs/>
          <w:color w:val="000000" w:themeColor="text1"/>
          <w:sz w:val="24"/>
          <w:szCs w:val="24"/>
        </w:rPr>
        <w:t xml:space="preserve">Material </w:t>
      </w:r>
      <w:r>
        <w:rPr>
          <w:rFonts w:ascii="Arial" w:hAnsi="Arial" w:cs="Arial"/>
          <w:b/>
          <w:bCs/>
          <w:color w:val="000000" w:themeColor="text1"/>
          <w:sz w:val="24"/>
          <w:szCs w:val="24"/>
        </w:rPr>
        <w:t>Alteration Reference Number 5.16</w:t>
      </w:r>
    </w:p>
    <w:p w14:paraId="5E89E1C7" w14:textId="77777777" w:rsidR="007E5E1E" w:rsidRPr="00FA4B52"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6AA77531" w14:textId="05D55A08" w:rsidR="007E5E1E" w:rsidRDefault="007E5E1E" w:rsidP="007E5E1E">
      <w:pPr>
        <w:spacing w:after="0" w:line="240" w:lineRule="auto"/>
        <w:rPr>
          <w:rFonts w:ascii="Arial" w:hAnsi="Arial" w:cs="Arial"/>
          <w:sz w:val="24"/>
          <w:szCs w:val="24"/>
        </w:rPr>
      </w:pPr>
    </w:p>
    <w:p w14:paraId="5FC9689C" w14:textId="47261901" w:rsidR="005C5901" w:rsidRPr="0092289B" w:rsidRDefault="005C5901" w:rsidP="005C5901">
      <w:pPr>
        <w:spacing w:after="0" w:line="240" w:lineRule="auto"/>
        <w:rPr>
          <w:rFonts w:ascii="Arial" w:hAnsi="Arial" w:cs="Arial"/>
          <w:sz w:val="24"/>
          <w:szCs w:val="24"/>
        </w:rPr>
      </w:pPr>
      <w:r>
        <w:rPr>
          <w:rFonts w:ascii="Arial" w:hAnsi="Arial" w:cs="Arial"/>
          <w:sz w:val="24"/>
          <w:szCs w:val="24"/>
        </w:rPr>
        <w:t>Amend t</w:t>
      </w:r>
      <w:r w:rsidRPr="0092289B">
        <w:rPr>
          <w:rFonts w:ascii="Arial" w:hAnsi="Arial" w:cs="Arial"/>
          <w:sz w:val="24"/>
          <w:szCs w:val="24"/>
        </w:rPr>
        <w:t xml:space="preserve">ext in </w:t>
      </w:r>
      <w:r>
        <w:rPr>
          <w:rFonts w:ascii="Arial" w:hAnsi="Arial" w:cs="Arial"/>
          <w:sz w:val="24"/>
          <w:szCs w:val="24"/>
        </w:rPr>
        <w:t xml:space="preserve">proposed MA </w:t>
      </w:r>
      <w:r w:rsidRPr="0092289B">
        <w:rPr>
          <w:rFonts w:ascii="Arial" w:hAnsi="Arial" w:cs="Arial"/>
          <w:sz w:val="24"/>
          <w:szCs w:val="24"/>
        </w:rPr>
        <w:t>as follows:</w:t>
      </w:r>
    </w:p>
    <w:p w14:paraId="4CBF104C" w14:textId="77777777" w:rsidR="005C5901" w:rsidRPr="0092289B" w:rsidRDefault="005C5901" w:rsidP="005C5901">
      <w:pPr>
        <w:spacing w:after="0" w:line="240" w:lineRule="auto"/>
        <w:rPr>
          <w:rFonts w:ascii="Arial" w:hAnsi="Arial" w:cs="Arial"/>
          <w:sz w:val="24"/>
          <w:szCs w:val="24"/>
        </w:rPr>
      </w:pPr>
    </w:p>
    <w:p w14:paraId="58E11577" w14:textId="77777777" w:rsidR="005C5901" w:rsidRPr="0092289B" w:rsidRDefault="005C5901" w:rsidP="005C5901">
      <w:pPr>
        <w:spacing w:after="0" w:line="240" w:lineRule="auto"/>
        <w:rPr>
          <w:rFonts w:ascii="Arial" w:hAnsi="Arial" w:cs="Arial"/>
          <w:b/>
          <w:sz w:val="24"/>
          <w:szCs w:val="24"/>
          <w:lang w:val="en-GB"/>
        </w:rPr>
      </w:pPr>
      <w:r w:rsidRPr="0092289B">
        <w:rPr>
          <w:rFonts w:ascii="Arial" w:hAnsi="Arial" w:cs="Arial"/>
          <w:b/>
          <w:sz w:val="24"/>
          <w:szCs w:val="24"/>
          <w:lang w:val="en-GB"/>
        </w:rPr>
        <w:t>Objective QHSNO10 Universal Design</w:t>
      </w:r>
    </w:p>
    <w:p w14:paraId="4E01589C" w14:textId="77777777" w:rsidR="005C5901" w:rsidRPr="0092289B" w:rsidRDefault="005C5901" w:rsidP="005C5901">
      <w:pPr>
        <w:spacing w:after="0" w:line="240" w:lineRule="auto"/>
        <w:rPr>
          <w:rFonts w:ascii="Arial" w:hAnsi="Arial" w:cs="Arial"/>
          <w:b/>
          <w:strike/>
          <w:color w:val="FF0000"/>
          <w:sz w:val="24"/>
          <w:szCs w:val="24"/>
          <w:lang w:val="en-GB"/>
        </w:rPr>
      </w:pPr>
    </w:p>
    <w:p w14:paraId="24B14578" w14:textId="77777777" w:rsidR="005C5901" w:rsidRPr="004A7B4B" w:rsidRDefault="005C5901" w:rsidP="005C5901">
      <w:pPr>
        <w:spacing w:after="0" w:line="240" w:lineRule="auto"/>
        <w:rPr>
          <w:rFonts w:ascii="Arial" w:hAnsi="Arial" w:cs="Arial"/>
          <w:b/>
          <w:bCs/>
          <w:strike/>
          <w:color w:val="EB0000"/>
          <w:sz w:val="24"/>
          <w:szCs w:val="24"/>
          <w:lang w:val="en-GB"/>
        </w:rPr>
      </w:pPr>
      <w:r w:rsidRPr="004A7B4B">
        <w:rPr>
          <w:rFonts w:ascii="Arial" w:hAnsi="Arial" w:cs="Arial"/>
          <w:b/>
          <w:bCs/>
          <w:strike/>
          <w:color w:val="EB0000"/>
          <w:sz w:val="24"/>
          <w:szCs w:val="24"/>
          <w:lang w:val="en-GB"/>
        </w:rPr>
        <w:t>(It is an Objective of Dublin City Council: To require that a minimum of 10% of dwellings in all schemes over 100 units are designed to accommodate people with disabilities and older people in accordance with the Universal Design Guidelines for Homes in Ireland 2015.)</w:t>
      </w:r>
    </w:p>
    <w:p w14:paraId="63A13182" w14:textId="77777777" w:rsidR="00194138" w:rsidRDefault="005C5901" w:rsidP="005C5901">
      <w:pPr>
        <w:spacing w:after="0" w:line="240" w:lineRule="auto"/>
        <w:rPr>
          <w:rFonts w:ascii="Arial" w:hAnsi="Arial" w:cs="Arial"/>
          <w:b/>
          <w:bCs/>
          <w:color w:val="00853C"/>
          <w:sz w:val="24"/>
          <w:szCs w:val="24"/>
          <w:u w:val="single"/>
          <w:lang w:val="en-GB"/>
        </w:rPr>
      </w:pPr>
      <w:r w:rsidRPr="0037545C">
        <w:rPr>
          <w:rFonts w:ascii="Arial" w:hAnsi="Arial" w:cs="Arial"/>
          <w:b/>
          <w:bCs/>
          <w:color w:val="00853C"/>
          <w:sz w:val="24"/>
          <w:szCs w:val="24"/>
          <w:u w:val="single"/>
          <w:lang w:val="en-GB"/>
        </w:rPr>
        <w:t xml:space="preserve">{It is an Objective of Dublin City Council: To ensure where feasible, that the layout of 50% of apartments in any development that are required to be in excess of minimum sizes should be designed to be suitable for older people/mobility impaired people, </w:t>
      </w:r>
      <w:r w:rsidRPr="0037545C">
        <w:rPr>
          <w:rFonts w:ascii="Arial" w:eastAsia="Arial" w:hAnsi="Arial" w:cs="Arial"/>
          <w:b/>
          <w:bCs/>
          <w:color w:val="00853C"/>
          <w:sz w:val="24"/>
          <w:szCs w:val="24"/>
          <w:u w:val="single"/>
          <w:lang w:val="en-GB"/>
        </w:rPr>
        <w:t>people living with dementia</w:t>
      </w:r>
      <w:r w:rsidRPr="0037545C">
        <w:rPr>
          <w:rFonts w:ascii="Arial" w:hAnsi="Arial" w:cs="Arial"/>
          <w:b/>
          <w:bCs/>
          <w:color w:val="00853C"/>
          <w:sz w:val="24"/>
          <w:szCs w:val="24"/>
          <w:u w:val="single"/>
          <w:lang w:val="en-GB"/>
        </w:rPr>
        <w:t xml:space="preserve"> and people with disabilities in accordance with the guidelines set out in the Universal Design Guidelines for Homes in Ireland 2015, subject to the criteria set out in the Section 28 Guidelines Sustainable Urban Housing: Design Standards for New Apartments 2020.</w:t>
      </w:r>
      <w:r>
        <w:rPr>
          <w:rFonts w:ascii="Arial" w:hAnsi="Arial" w:cs="Arial"/>
          <w:b/>
          <w:bCs/>
          <w:color w:val="00853C"/>
          <w:sz w:val="24"/>
          <w:szCs w:val="24"/>
          <w:u w:val="single"/>
          <w:lang w:val="en-GB"/>
        </w:rPr>
        <w:t>}</w:t>
      </w:r>
      <w:r w:rsidRPr="0037545C">
        <w:rPr>
          <w:rFonts w:ascii="Arial" w:hAnsi="Arial" w:cs="Arial"/>
          <w:b/>
          <w:bCs/>
          <w:color w:val="00853C"/>
          <w:sz w:val="24"/>
          <w:szCs w:val="24"/>
          <w:u w:val="single"/>
          <w:lang w:val="en-GB"/>
        </w:rPr>
        <w:t xml:space="preserve"> </w:t>
      </w:r>
    </w:p>
    <w:p w14:paraId="3FC2DC8B" w14:textId="7C6FAF33" w:rsidR="005C5901" w:rsidRPr="004A7B4B" w:rsidRDefault="005C5901" w:rsidP="005C5901">
      <w:pPr>
        <w:spacing w:after="0" w:line="240" w:lineRule="auto"/>
        <w:rPr>
          <w:rFonts w:ascii="Arial" w:hAnsi="Arial" w:cs="Arial"/>
          <w:b/>
          <w:bCs/>
          <w:strike/>
          <w:color w:val="EB0000"/>
          <w:sz w:val="24"/>
          <w:szCs w:val="24"/>
          <w:lang w:val="en-GB"/>
        </w:rPr>
      </w:pPr>
      <w:r w:rsidRPr="004A7B4B">
        <w:rPr>
          <w:rFonts w:ascii="Arial" w:hAnsi="Arial" w:cs="Arial"/>
          <w:b/>
          <w:bCs/>
          <w:strike/>
          <w:color w:val="EB0000"/>
          <w:sz w:val="24"/>
          <w:szCs w:val="24"/>
          <w:lang w:val="en-GB"/>
        </w:rPr>
        <w:t>(in accordance with the guidelines set out in the Universal Design Guidelines for Homes in Ireland 2015, the DHLG&amp;H’s Design Manual for Quality Housing 2022 and the DHP&amp;LG &amp; DH’s Housing Options for Our Ageing Population Policy Statement 2019.)</w:t>
      </w:r>
    </w:p>
    <w:p w14:paraId="64EBA545" w14:textId="77777777" w:rsidR="00A775C6" w:rsidRPr="00FA4B52" w:rsidRDefault="00A775C6" w:rsidP="007E5E1E">
      <w:pPr>
        <w:spacing w:after="0" w:line="240" w:lineRule="auto"/>
        <w:rPr>
          <w:rFonts w:ascii="Arial" w:hAnsi="Arial" w:cs="Arial"/>
          <w:sz w:val="24"/>
          <w:szCs w:val="24"/>
        </w:rPr>
      </w:pPr>
    </w:p>
    <w:p w14:paraId="48B79745" w14:textId="77777777" w:rsidR="007E5E1E" w:rsidRPr="008759A7"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346D6E0F">
        <w:rPr>
          <w:rFonts w:ascii="Arial" w:hAnsi="Arial" w:cs="Arial"/>
          <w:b/>
          <w:bCs/>
          <w:color w:val="000000" w:themeColor="text1"/>
          <w:sz w:val="24"/>
          <w:szCs w:val="24"/>
        </w:rPr>
        <w:t>Material Alteration Reference Number 15.</w:t>
      </w:r>
      <w:r>
        <w:rPr>
          <w:rFonts w:ascii="Arial" w:hAnsi="Arial" w:cs="Arial"/>
          <w:b/>
          <w:bCs/>
          <w:color w:val="000000" w:themeColor="text1"/>
          <w:sz w:val="24"/>
          <w:szCs w:val="24"/>
        </w:rPr>
        <w:t>7</w:t>
      </w:r>
    </w:p>
    <w:p w14:paraId="463310A0" w14:textId="77777777" w:rsidR="007E5E1E" w:rsidRPr="008759A7" w:rsidRDefault="007E5E1E" w:rsidP="007E5E1E">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sz w:val="24"/>
          <w:szCs w:val="24"/>
        </w:rPr>
      </w:pPr>
    </w:p>
    <w:p w14:paraId="3011ACCF" w14:textId="77777777" w:rsidR="007E5E1E" w:rsidRPr="008759A7" w:rsidRDefault="007E5E1E" w:rsidP="007E5E1E">
      <w:pPr>
        <w:spacing w:after="0" w:line="240" w:lineRule="auto"/>
        <w:rPr>
          <w:rFonts w:ascii="Arial" w:hAnsi="Arial" w:cs="Arial"/>
          <w:b/>
          <w:sz w:val="24"/>
          <w:szCs w:val="24"/>
        </w:rPr>
      </w:pPr>
    </w:p>
    <w:p w14:paraId="076A4EA7" w14:textId="254BEA56" w:rsidR="005C5901" w:rsidRDefault="004845E5" w:rsidP="005C5901">
      <w:pPr>
        <w:pStyle w:val="NormalWeb"/>
        <w:shd w:val="clear" w:color="auto" w:fill="FFFFFF"/>
        <w:spacing w:before="0" w:beforeAutospacing="0" w:after="0" w:afterAutospacing="0"/>
        <w:rPr>
          <w:rFonts w:ascii="Arial" w:hAnsi="Arial" w:cs="Arial"/>
          <w:color w:val="000000"/>
        </w:rPr>
      </w:pPr>
      <w:r>
        <w:rPr>
          <w:rFonts w:ascii="Arial" w:hAnsi="Arial" w:cs="Arial"/>
          <w:color w:val="000000"/>
        </w:rPr>
        <w:t>Amend text in proposed MA as follows:</w:t>
      </w:r>
    </w:p>
    <w:p w14:paraId="7D49B384" w14:textId="77777777" w:rsidR="004845E5" w:rsidRDefault="004845E5" w:rsidP="005C5901">
      <w:pPr>
        <w:pStyle w:val="NormalWeb"/>
        <w:shd w:val="clear" w:color="auto" w:fill="FFFFFF"/>
        <w:spacing w:before="0" w:beforeAutospacing="0" w:after="0" w:afterAutospacing="0"/>
        <w:rPr>
          <w:rFonts w:ascii="Arial" w:hAnsi="Arial" w:cs="Arial"/>
          <w:color w:val="000000"/>
        </w:rPr>
      </w:pPr>
    </w:p>
    <w:p w14:paraId="1458170A" w14:textId="539C3A9F" w:rsidR="005C5901" w:rsidRPr="000A63B2" w:rsidRDefault="005C5901" w:rsidP="005C5901">
      <w:pPr>
        <w:pStyle w:val="NormalWeb"/>
        <w:shd w:val="clear" w:color="auto" w:fill="FFFFFF"/>
        <w:spacing w:before="0" w:beforeAutospacing="0" w:after="0" w:afterAutospacing="0"/>
        <w:rPr>
          <w:rFonts w:ascii="Arial" w:hAnsi="Arial" w:cs="Arial"/>
          <w:color w:val="EB0000"/>
        </w:rPr>
      </w:pPr>
      <w:r w:rsidRPr="000A63B2">
        <w:rPr>
          <w:rFonts w:ascii="Arial" w:hAnsi="Arial" w:cs="Arial"/>
          <w:color w:val="000000"/>
        </w:rPr>
        <w:t>The majority of all apartments in any proposed scheme of 10 or more apartments (excluding Build to Rent accommodation) shall exceed the minimum floor area types, by a minimum of 10% (any studio apartments must be included in the total, but are not included as units that exceed the minimum by at least 10%).</w:t>
      </w:r>
      <w:r>
        <w:rPr>
          <w:rFonts w:ascii="Arial" w:hAnsi="Arial" w:cs="Arial"/>
          <w:color w:val="EB0000"/>
        </w:rPr>
        <w:t xml:space="preserve"> </w:t>
      </w:r>
      <w:r w:rsidRPr="004A7B4B">
        <w:rPr>
          <w:rStyle w:val="Strong"/>
          <w:rFonts w:ascii="Arial" w:hAnsi="Arial" w:cs="Arial"/>
          <w:color w:val="EB0000"/>
        </w:rPr>
        <w:t>(</w:t>
      </w:r>
      <w:r w:rsidRPr="004A7B4B">
        <w:rPr>
          <w:rStyle w:val="Strong"/>
          <w:rFonts w:ascii="Arial" w:hAnsi="Arial" w:cs="Arial"/>
          <w:strike/>
          <w:color w:val="EB0000"/>
        </w:rPr>
        <w:t>The layout of the larger units of each type should be designed in accordance with the guidance set out in Universal Design Guidelines for Homes in Ireland 2015.)</w:t>
      </w:r>
      <w:r w:rsidRPr="004A7B4B">
        <w:rPr>
          <w:rStyle w:val="Strong"/>
          <w:rFonts w:ascii="Arial" w:hAnsi="Arial" w:cs="Arial"/>
          <w:color w:val="EB0000"/>
        </w:rPr>
        <w:t xml:space="preserve"> </w:t>
      </w:r>
      <w:r w:rsidRPr="000A63B2">
        <w:rPr>
          <w:rFonts w:ascii="Arial" w:hAnsi="Arial" w:cs="Arial"/>
          <w:b/>
          <w:bCs/>
          <w:color w:val="00853C"/>
          <w:u w:val="single"/>
          <w:lang w:val="en-GB"/>
        </w:rPr>
        <w:t>{</w:t>
      </w:r>
      <w:r>
        <w:rPr>
          <w:rFonts w:ascii="Arial" w:hAnsi="Arial" w:cs="Arial"/>
          <w:b/>
          <w:bCs/>
          <w:color w:val="00853C"/>
          <w:u w:val="single"/>
          <w:lang w:val="en-GB"/>
        </w:rPr>
        <w:t>Where feasible, t</w:t>
      </w:r>
      <w:r w:rsidRPr="00117D0A">
        <w:rPr>
          <w:rFonts w:ascii="Arial" w:eastAsiaTheme="minorHAnsi" w:hAnsi="Arial" w:cs="Arial"/>
          <w:b/>
          <w:bCs/>
          <w:color w:val="00853C"/>
          <w:u w:val="single"/>
          <w:lang w:val="en-GB"/>
        </w:rPr>
        <w:t xml:space="preserve">he layout of 50% of apartments in any development that are required to be in excess of minimum sizes should be designed to be suitable for older people/mobility impaired people, </w:t>
      </w:r>
      <w:r w:rsidRPr="00117D0A">
        <w:rPr>
          <w:rFonts w:ascii="Arial" w:eastAsia="Arial" w:hAnsi="Arial" w:cs="Arial"/>
          <w:b/>
          <w:bCs/>
          <w:color w:val="00853C"/>
          <w:u w:val="single"/>
          <w:lang w:val="en-GB"/>
        </w:rPr>
        <w:t>people living with dementia</w:t>
      </w:r>
      <w:r w:rsidRPr="00117D0A">
        <w:rPr>
          <w:rFonts w:ascii="Arial" w:eastAsiaTheme="minorHAnsi" w:hAnsi="Arial" w:cs="Arial"/>
          <w:b/>
          <w:bCs/>
          <w:color w:val="00853C"/>
          <w:u w:val="single"/>
          <w:lang w:val="en-GB"/>
        </w:rPr>
        <w:t xml:space="preserve"> and people with disabilities in accordance with the guidelines set out in the Universal Design Guidelines for Homes in Ireland 2015, subject to the criteria set out in the Section 28 Guidelines Sustainable Urban Housing: Design St</w:t>
      </w:r>
      <w:r w:rsidRPr="000A63B2">
        <w:rPr>
          <w:rFonts w:ascii="Arial" w:hAnsi="Arial" w:cs="Arial"/>
          <w:b/>
          <w:bCs/>
          <w:color w:val="00853C"/>
          <w:u w:val="single"/>
          <w:lang w:val="en-GB"/>
        </w:rPr>
        <w:t>andards for New Apartments 2020,}</w:t>
      </w:r>
      <w:r w:rsidRPr="004845E5">
        <w:rPr>
          <w:rFonts w:ascii="Arial" w:eastAsiaTheme="minorHAnsi" w:hAnsi="Arial" w:cs="Arial"/>
          <w:b/>
          <w:bCs/>
          <w:color w:val="00853C"/>
          <w:lang w:val="en-GB"/>
        </w:rPr>
        <w:t xml:space="preserve"> </w:t>
      </w:r>
      <w:r w:rsidRPr="004A7B4B">
        <w:rPr>
          <w:rStyle w:val="Strong"/>
          <w:rFonts w:ascii="Arial" w:hAnsi="Arial" w:cs="Arial"/>
          <w:strike/>
          <w:color w:val="EB0000"/>
        </w:rPr>
        <w:t>(In accordance with the Housing Options for an Ageing Population Policy Statement 2019, 50% of the apartments that are in excess of the minimum sizes should be designed in accordance with the guidance set out in Universal Design Guidelines for Homes in Ireland 2015)</w:t>
      </w:r>
      <w:r w:rsidRPr="004845E5">
        <w:rPr>
          <w:rStyle w:val="Strong"/>
          <w:rFonts w:ascii="Arial" w:hAnsi="Arial" w:cs="Arial"/>
          <w:color w:val="FF0000"/>
        </w:rPr>
        <w:t xml:space="preserve"> </w:t>
      </w:r>
      <w:r w:rsidRPr="000A63B2">
        <w:rPr>
          <w:rStyle w:val="Strong"/>
          <w:rFonts w:ascii="Arial" w:hAnsi="Arial" w:cs="Arial"/>
          <w:color w:val="00853C"/>
          <w:u w:val="single"/>
        </w:rPr>
        <w:t>{to ensure that they are suitable for older people, mobility impaired people and people with disabilities.</w:t>
      </w:r>
      <w:r w:rsidRPr="000A63B2">
        <w:rPr>
          <w:rStyle w:val="Strong"/>
          <w:rFonts w:ascii="Arial" w:hAnsi="Arial" w:cs="Arial"/>
          <w:color w:val="00853C"/>
        </w:rPr>
        <w:t>}</w:t>
      </w:r>
    </w:p>
    <w:p w14:paraId="61CB20D6" w14:textId="504D73C7" w:rsidR="007E5E1E" w:rsidRDefault="007E5E1E" w:rsidP="00A80C93">
      <w:pPr>
        <w:spacing w:after="0" w:line="240" w:lineRule="auto"/>
        <w:rPr>
          <w:rFonts w:ascii="Arial" w:hAnsi="Arial" w:cs="Arial"/>
          <w:b/>
          <w:color w:val="000000"/>
          <w:sz w:val="24"/>
          <w:szCs w:val="24"/>
        </w:rPr>
      </w:pPr>
    </w:p>
    <w:p w14:paraId="58016350" w14:textId="77777777" w:rsidR="005C5901" w:rsidRDefault="005C5901" w:rsidP="005C5901">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8B7F3A">
        <w:rPr>
          <w:rFonts w:ascii="Arial" w:hAnsi="Arial" w:cs="Arial"/>
          <w:b/>
          <w:sz w:val="24"/>
          <w:szCs w:val="24"/>
        </w:rPr>
        <w:t>Material Alteration Appendix 1.10</w:t>
      </w:r>
    </w:p>
    <w:p w14:paraId="484BE4FB" w14:textId="77777777" w:rsidR="005C5901" w:rsidRPr="008B7F3A" w:rsidRDefault="005C5901" w:rsidP="005C5901">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p>
    <w:p w14:paraId="229C40C2" w14:textId="77777777" w:rsidR="005C5901" w:rsidRDefault="005C5901" w:rsidP="005C5901">
      <w:pPr>
        <w:spacing w:after="0"/>
        <w:rPr>
          <w:rFonts w:ascii="Arial" w:hAnsi="Arial" w:cs="Arial"/>
          <w:sz w:val="24"/>
          <w:szCs w:val="24"/>
        </w:rPr>
      </w:pPr>
    </w:p>
    <w:p w14:paraId="5F6D2891" w14:textId="77777777" w:rsidR="005C5901" w:rsidRPr="005C5901" w:rsidRDefault="005C5901" w:rsidP="005C5901">
      <w:pPr>
        <w:shd w:val="clear" w:color="auto" w:fill="FFFFFF"/>
        <w:spacing w:after="0" w:line="240" w:lineRule="auto"/>
        <w:rPr>
          <w:rFonts w:ascii="Helvetica" w:eastAsia="Calibri" w:hAnsi="Helvetica" w:cs="Helvetica"/>
          <w:bCs/>
          <w:color w:val="000000"/>
          <w:sz w:val="24"/>
          <w:szCs w:val="24"/>
          <w:lang w:eastAsia="en-IE"/>
        </w:rPr>
      </w:pPr>
      <w:r w:rsidRPr="005C5901">
        <w:rPr>
          <w:rFonts w:ascii="Helvetica" w:eastAsia="Calibri" w:hAnsi="Helvetica" w:cs="Helvetica"/>
          <w:bCs/>
          <w:color w:val="000000"/>
          <w:sz w:val="24"/>
          <w:szCs w:val="24"/>
          <w:lang w:eastAsia="en-IE"/>
        </w:rPr>
        <w:t>Amend Text in proposed MA as follows:</w:t>
      </w:r>
    </w:p>
    <w:p w14:paraId="79BA3790" w14:textId="77777777" w:rsidR="005C5901" w:rsidRPr="00C5377C" w:rsidRDefault="005C5901" w:rsidP="005C5901">
      <w:pPr>
        <w:shd w:val="clear" w:color="auto" w:fill="FFFFFF"/>
        <w:spacing w:after="0" w:line="240" w:lineRule="auto"/>
        <w:rPr>
          <w:rFonts w:ascii="Helvetica" w:eastAsia="Calibri" w:hAnsi="Helvetica" w:cs="Helvetica"/>
          <w:b/>
          <w:bCs/>
          <w:color w:val="000000"/>
          <w:sz w:val="24"/>
          <w:szCs w:val="24"/>
          <w:lang w:eastAsia="en-IE"/>
        </w:rPr>
      </w:pPr>
    </w:p>
    <w:p w14:paraId="77F276EF" w14:textId="77777777" w:rsidR="005C5901" w:rsidRPr="004A7B4B" w:rsidRDefault="005C5901" w:rsidP="005C5901">
      <w:pPr>
        <w:shd w:val="clear" w:color="auto" w:fill="FFFFFF"/>
        <w:spacing w:after="0" w:line="240" w:lineRule="auto"/>
        <w:rPr>
          <w:rFonts w:ascii="Helvetica" w:eastAsia="Calibri" w:hAnsi="Helvetica" w:cs="Helvetica"/>
          <w:color w:val="EB0000"/>
          <w:sz w:val="24"/>
          <w:szCs w:val="24"/>
          <w:lang w:eastAsia="en-IE"/>
        </w:rPr>
      </w:pPr>
      <w:r w:rsidRPr="004A7B4B">
        <w:rPr>
          <w:rFonts w:ascii="Helvetica" w:eastAsia="Calibri" w:hAnsi="Helvetica" w:cs="Helvetica"/>
          <w:b/>
          <w:bCs/>
          <w:strike/>
          <w:color w:val="EB0000"/>
          <w:sz w:val="24"/>
          <w:szCs w:val="24"/>
          <w:lang w:eastAsia="en-IE"/>
        </w:rPr>
        <w:t>(This housing strategy will support a commitment whereby a minimum of 10 percent of dwellings in all schemes over 100 units are designed to accommodate people with disabilities and older people in accordance with the Universal Design Guidelines for Homes in Ireland, 2015.)</w:t>
      </w:r>
    </w:p>
    <w:p w14:paraId="103F08C7" w14:textId="77777777" w:rsidR="00194138" w:rsidRDefault="005C5901" w:rsidP="005C5901">
      <w:pPr>
        <w:shd w:val="clear" w:color="auto" w:fill="FFFFFF"/>
        <w:spacing w:after="0" w:line="240" w:lineRule="auto"/>
        <w:rPr>
          <w:rFonts w:ascii="Arial" w:eastAsia="Calibri" w:hAnsi="Arial" w:cs="Arial"/>
          <w:b/>
          <w:bCs/>
          <w:color w:val="00853C"/>
          <w:sz w:val="24"/>
          <w:szCs w:val="24"/>
          <w:u w:val="single"/>
          <w:lang w:val="en-GB"/>
        </w:rPr>
      </w:pPr>
      <w:r w:rsidRPr="00C5377C">
        <w:rPr>
          <w:rFonts w:ascii="Helvetica" w:eastAsia="Calibri" w:hAnsi="Helvetica" w:cs="Helvetica"/>
          <w:b/>
          <w:bCs/>
          <w:color w:val="00853C"/>
          <w:sz w:val="24"/>
          <w:szCs w:val="24"/>
          <w:u w:val="single"/>
          <w:lang w:eastAsia="en-IE"/>
        </w:rPr>
        <w:t>{This housing strategy will support an objective</w:t>
      </w:r>
      <w:r>
        <w:rPr>
          <w:rFonts w:ascii="Helvetica" w:eastAsia="Calibri" w:hAnsi="Helvetica" w:cs="Helvetica"/>
          <w:b/>
          <w:bCs/>
          <w:color w:val="00853C"/>
          <w:sz w:val="24"/>
          <w:szCs w:val="24"/>
          <w:u w:val="single"/>
          <w:lang w:eastAsia="en-IE"/>
        </w:rPr>
        <w:t xml:space="preserve"> </w:t>
      </w:r>
      <w:r w:rsidRPr="00C5377C">
        <w:rPr>
          <w:rFonts w:ascii="Arial" w:eastAsia="Calibri" w:hAnsi="Arial" w:cs="Arial"/>
          <w:b/>
          <w:bCs/>
          <w:color w:val="00853C"/>
          <w:sz w:val="24"/>
          <w:szCs w:val="24"/>
          <w:u w:val="single"/>
          <w:lang w:val="en-GB"/>
        </w:rPr>
        <w:t>to ensure that</w:t>
      </w:r>
      <w:r>
        <w:rPr>
          <w:rFonts w:ascii="Arial" w:eastAsia="Calibri" w:hAnsi="Arial" w:cs="Arial"/>
          <w:b/>
          <w:bCs/>
          <w:color w:val="00853C"/>
          <w:sz w:val="24"/>
          <w:szCs w:val="24"/>
          <w:u w:val="single"/>
          <w:lang w:val="en-GB"/>
        </w:rPr>
        <w:t xml:space="preserve"> where feasible,</w:t>
      </w:r>
      <w:r w:rsidRPr="00C5377C">
        <w:rPr>
          <w:rFonts w:ascii="Arial" w:eastAsia="Calibri" w:hAnsi="Arial" w:cs="Arial"/>
          <w:b/>
          <w:bCs/>
          <w:color w:val="00853C"/>
          <w:sz w:val="24"/>
          <w:szCs w:val="24"/>
          <w:u w:val="single"/>
          <w:lang w:val="en-GB"/>
        </w:rPr>
        <w:t xml:space="preserve"> the layout of 50% of apartments in any development that are required to be in excess of minimum sizes should be designed to be suitable for older people/mobility impaired people, people living with dementia and people with disabilities in accordance with the guidelines set out in the Universal Design Guidelines for Homes in Ireland 2015, subject to the criteria set out in the Section 28 Guidelines Sustainable Urban Housing: Design Standards for New Apartments 2020.</w:t>
      </w:r>
      <w:r>
        <w:rPr>
          <w:rFonts w:ascii="Arial" w:eastAsia="Calibri" w:hAnsi="Arial" w:cs="Arial"/>
          <w:b/>
          <w:bCs/>
          <w:color w:val="00853C"/>
          <w:sz w:val="24"/>
          <w:szCs w:val="24"/>
          <w:u w:val="single"/>
          <w:lang w:val="en-GB"/>
        </w:rPr>
        <w:t>}</w:t>
      </w:r>
    </w:p>
    <w:p w14:paraId="2BC9B71F" w14:textId="5D40696C" w:rsidR="005C5901" w:rsidRPr="004A7B4B" w:rsidRDefault="005C5901" w:rsidP="005C5901">
      <w:pPr>
        <w:shd w:val="clear" w:color="auto" w:fill="FFFFFF"/>
        <w:spacing w:after="0" w:line="240" w:lineRule="auto"/>
        <w:rPr>
          <w:rFonts w:ascii="Calibri" w:eastAsia="Calibri" w:hAnsi="Calibri" w:cs="Calibri"/>
          <w:color w:val="EB0000"/>
        </w:rPr>
      </w:pPr>
      <w:r w:rsidRPr="004A7B4B">
        <w:rPr>
          <w:rFonts w:ascii="Arial" w:eastAsia="Calibri" w:hAnsi="Arial" w:cs="Arial"/>
          <w:b/>
          <w:bCs/>
          <w:color w:val="EB0000"/>
          <w:sz w:val="24"/>
          <w:szCs w:val="24"/>
          <w:u w:val="single"/>
          <w:lang w:val="en-GB"/>
        </w:rPr>
        <w:t>(</w:t>
      </w:r>
      <w:r w:rsidRPr="004A7B4B">
        <w:rPr>
          <w:rFonts w:ascii="Arial" w:eastAsia="Calibri" w:hAnsi="Arial" w:cs="Arial"/>
          <w:b/>
          <w:bCs/>
          <w:strike/>
          <w:color w:val="EB0000"/>
          <w:sz w:val="24"/>
          <w:szCs w:val="24"/>
          <w:u w:val="single"/>
          <w:lang w:val="en-GB"/>
        </w:rPr>
        <w:t>in accordance with the guidelines set out in the Universal Design Guidelines for Homes in Ireland 2015, the DHLG&amp;H’s Design Manual for Quality Housing 2022 and the DHP&amp;LG &amp; DH’s Housing Options for Our Ageing Population Policy Statement 2019.)</w:t>
      </w:r>
    </w:p>
    <w:p w14:paraId="465F7B13" w14:textId="7482E352" w:rsidR="005C5901" w:rsidRDefault="005C5901" w:rsidP="00A80C93">
      <w:pPr>
        <w:spacing w:after="0" w:line="240" w:lineRule="auto"/>
        <w:rPr>
          <w:rFonts w:ascii="Arial" w:hAnsi="Arial" w:cs="Arial"/>
          <w:b/>
          <w:color w:val="000000"/>
          <w:sz w:val="24"/>
          <w:szCs w:val="24"/>
        </w:rPr>
      </w:pPr>
    </w:p>
    <w:p w14:paraId="5C57B06E" w14:textId="38747102" w:rsidR="005C5901" w:rsidRPr="005C5901" w:rsidRDefault="005C5901" w:rsidP="00A80C93">
      <w:pPr>
        <w:spacing w:after="0" w:line="240" w:lineRule="auto"/>
        <w:rPr>
          <w:rFonts w:ascii="Arial" w:hAnsi="Arial" w:cs="Arial"/>
          <w:color w:val="000000"/>
          <w:sz w:val="24"/>
          <w:szCs w:val="24"/>
        </w:rPr>
      </w:pPr>
      <w:r w:rsidRPr="005C5901">
        <w:rPr>
          <w:rFonts w:ascii="Arial" w:hAnsi="Arial" w:cs="Arial"/>
          <w:color w:val="000000"/>
          <w:sz w:val="24"/>
          <w:szCs w:val="24"/>
        </w:rPr>
        <w:t>Please refer also to CE response and recommendation regarding MA 5.16, 15.7 and Appendix 1.10.</w:t>
      </w:r>
    </w:p>
    <w:p w14:paraId="7F2DC61C" w14:textId="77777777" w:rsidR="005C5901" w:rsidRDefault="005C5901" w:rsidP="00A80C93">
      <w:pPr>
        <w:spacing w:after="0" w:line="240" w:lineRule="auto"/>
        <w:rPr>
          <w:rFonts w:ascii="Arial" w:hAnsi="Arial" w:cs="Arial"/>
          <w:b/>
          <w:color w:val="000000"/>
          <w:sz w:val="24"/>
          <w:szCs w:val="24"/>
        </w:rPr>
      </w:pPr>
    </w:p>
    <w:p w14:paraId="3DD6A305" w14:textId="77777777" w:rsidR="00A80C93" w:rsidRPr="00023BE8" w:rsidRDefault="00A80C93" w:rsidP="00452DA5">
      <w:pPr>
        <w:pStyle w:val="ListParagraph"/>
        <w:numPr>
          <w:ilvl w:val="0"/>
          <w:numId w:val="2"/>
        </w:numPr>
        <w:spacing w:after="0" w:line="240" w:lineRule="auto"/>
        <w:ind w:left="567" w:hanging="567"/>
        <w:rPr>
          <w:rFonts w:ascii="Arial" w:hAnsi="Arial" w:cs="Arial"/>
          <w:color w:val="000000"/>
          <w:sz w:val="24"/>
          <w:szCs w:val="24"/>
          <w:u w:val="single"/>
        </w:rPr>
      </w:pPr>
      <w:r w:rsidRPr="00023BE8">
        <w:rPr>
          <w:rFonts w:ascii="Arial" w:hAnsi="Arial" w:cs="Arial"/>
          <w:color w:val="000000"/>
          <w:sz w:val="24"/>
          <w:szCs w:val="24"/>
          <w:u w:val="single"/>
        </w:rPr>
        <w:t>Sustainable Transport and Accessibility</w:t>
      </w:r>
    </w:p>
    <w:p w14:paraId="6E38D29A" w14:textId="7CC4D224" w:rsidR="00A80C93" w:rsidRDefault="00A80C93" w:rsidP="00A80C93">
      <w:pPr>
        <w:spacing w:after="0" w:line="240" w:lineRule="auto"/>
        <w:rPr>
          <w:rFonts w:ascii="Arial" w:hAnsi="Arial" w:cs="Arial"/>
          <w:color w:val="000000"/>
          <w:sz w:val="24"/>
          <w:szCs w:val="24"/>
        </w:rPr>
      </w:pPr>
    </w:p>
    <w:p w14:paraId="25BE9AC1" w14:textId="0238B0B5" w:rsidR="004845E5" w:rsidRPr="004845E5" w:rsidRDefault="004845E5" w:rsidP="00A80C93">
      <w:pPr>
        <w:spacing w:after="0" w:line="240" w:lineRule="auto"/>
        <w:rPr>
          <w:rFonts w:ascii="Arial" w:hAnsi="Arial" w:cs="Arial"/>
          <w:b/>
          <w:color w:val="000000"/>
          <w:sz w:val="24"/>
          <w:szCs w:val="24"/>
        </w:rPr>
      </w:pPr>
      <w:r w:rsidRPr="004845E5">
        <w:rPr>
          <w:rFonts w:ascii="Arial" w:hAnsi="Arial" w:cs="Arial"/>
          <w:b/>
          <w:color w:val="000000"/>
          <w:sz w:val="24"/>
          <w:szCs w:val="24"/>
        </w:rPr>
        <w:t>Summary</w:t>
      </w:r>
    </w:p>
    <w:p w14:paraId="1180B65F" w14:textId="77777777" w:rsidR="004845E5" w:rsidRDefault="004845E5" w:rsidP="00A80C93">
      <w:pPr>
        <w:spacing w:after="0" w:line="240" w:lineRule="auto"/>
        <w:rPr>
          <w:rFonts w:ascii="Arial" w:hAnsi="Arial" w:cs="Arial"/>
          <w:color w:val="000000"/>
          <w:sz w:val="24"/>
          <w:szCs w:val="24"/>
        </w:rPr>
      </w:pPr>
    </w:p>
    <w:p w14:paraId="14F44B58" w14:textId="77B297F6" w:rsidR="00A80C93" w:rsidRDefault="009D5219" w:rsidP="00A80C93">
      <w:pPr>
        <w:spacing w:after="0" w:line="240" w:lineRule="auto"/>
        <w:rPr>
          <w:rFonts w:ascii="Arial" w:hAnsi="Arial" w:cs="Arial"/>
          <w:color w:val="000000"/>
          <w:sz w:val="24"/>
          <w:szCs w:val="24"/>
        </w:rPr>
      </w:pPr>
      <w:r>
        <w:rPr>
          <w:rFonts w:ascii="Arial" w:hAnsi="Arial" w:cs="Arial"/>
          <w:color w:val="000000"/>
          <w:sz w:val="24"/>
          <w:szCs w:val="24"/>
        </w:rPr>
        <w:t>The OPR outlines their support for the material alterations to Chapter 8 which support accessibility, active travel and public realm improvements. The amendments with respect to policies SMT20, SMT21 and SMT28 are commended. It is considered that the Planning Authority has provide</w:t>
      </w:r>
      <w:r w:rsidR="003E2368">
        <w:rPr>
          <w:rFonts w:ascii="Arial" w:hAnsi="Arial" w:cs="Arial"/>
          <w:color w:val="000000"/>
          <w:sz w:val="24"/>
          <w:szCs w:val="24"/>
        </w:rPr>
        <w:t>d</w:t>
      </w:r>
      <w:r>
        <w:rPr>
          <w:rFonts w:ascii="Arial" w:hAnsi="Arial" w:cs="Arial"/>
          <w:color w:val="000000"/>
          <w:sz w:val="24"/>
          <w:szCs w:val="24"/>
        </w:rPr>
        <w:t xml:space="preserve"> a satisfactory response to Recommendation 7 parts (i) to (iv) inclusive.</w:t>
      </w:r>
    </w:p>
    <w:p w14:paraId="7AFB29EF" w14:textId="77777777" w:rsidR="009D5219" w:rsidRDefault="009D5219" w:rsidP="00A80C93">
      <w:pPr>
        <w:spacing w:after="0" w:line="240" w:lineRule="auto"/>
        <w:rPr>
          <w:rFonts w:ascii="Arial" w:hAnsi="Arial" w:cs="Arial"/>
          <w:color w:val="000000"/>
          <w:sz w:val="24"/>
          <w:szCs w:val="24"/>
        </w:rPr>
      </w:pPr>
    </w:p>
    <w:p w14:paraId="1084B428" w14:textId="7D87681F" w:rsidR="009D5219" w:rsidRDefault="009D5219" w:rsidP="00A80C93">
      <w:pPr>
        <w:spacing w:after="0" w:line="240" w:lineRule="auto"/>
        <w:rPr>
          <w:rFonts w:ascii="Arial" w:hAnsi="Arial" w:cs="Arial"/>
          <w:color w:val="000000"/>
          <w:sz w:val="24"/>
          <w:szCs w:val="24"/>
        </w:rPr>
      </w:pPr>
      <w:r>
        <w:rPr>
          <w:rFonts w:ascii="Arial" w:hAnsi="Arial" w:cs="Arial"/>
          <w:color w:val="000000"/>
          <w:sz w:val="24"/>
          <w:szCs w:val="24"/>
        </w:rPr>
        <w:t>The OPR raises concern regarding material alterations 8.24, 13.4</w:t>
      </w:r>
      <w:r w:rsidR="0092567A">
        <w:rPr>
          <w:rFonts w:ascii="Arial" w:hAnsi="Arial" w:cs="Arial"/>
          <w:color w:val="000000"/>
          <w:sz w:val="24"/>
          <w:szCs w:val="24"/>
        </w:rPr>
        <w:t xml:space="preserve">1, 13.45 and 13.47 to promote </w:t>
      </w:r>
      <w:r>
        <w:rPr>
          <w:rFonts w:ascii="Arial" w:hAnsi="Arial" w:cs="Arial"/>
          <w:color w:val="000000"/>
          <w:sz w:val="24"/>
          <w:szCs w:val="24"/>
        </w:rPr>
        <w:t>the development of a new rail station serving Croke Park noting that this infrastructure project is not included in the NTA’s Draft Transport Strategy for the Greater Dublin Area 2022-2042. It is also detailed by the OPR that the NTA has advised that the potential of a new station in the environs of Croke Park was examined as part of the DART + West project. The OPR request that this alteration is reviewed to avoid creating unrealistic expectation</w:t>
      </w:r>
      <w:r w:rsidR="0092567A">
        <w:rPr>
          <w:rFonts w:ascii="Arial" w:hAnsi="Arial" w:cs="Arial"/>
          <w:color w:val="000000"/>
          <w:sz w:val="24"/>
          <w:szCs w:val="24"/>
        </w:rPr>
        <w:t>s</w:t>
      </w:r>
      <w:r>
        <w:rPr>
          <w:rFonts w:ascii="Arial" w:hAnsi="Arial" w:cs="Arial"/>
          <w:color w:val="000000"/>
          <w:sz w:val="24"/>
          <w:szCs w:val="24"/>
        </w:rPr>
        <w:t xml:space="preserve"> around the delivery of this project and in the interest of clarity and transparency. In this regard</w:t>
      </w:r>
      <w:r w:rsidR="0092567A">
        <w:rPr>
          <w:rFonts w:ascii="Arial" w:hAnsi="Arial" w:cs="Arial"/>
          <w:color w:val="000000"/>
          <w:sz w:val="24"/>
          <w:szCs w:val="24"/>
        </w:rPr>
        <w:t>,</w:t>
      </w:r>
      <w:r>
        <w:rPr>
          <w:rFonts w:ascii="Arial" w:hAnsi="Arial" w:cs="Arial"/>
          <w:color w:val="000000"/>
          <w:sz w:val="24"/>
          <w:szCs w:val="24"/>
        </w:rPr>
        <w:t xml:space="preserve"> the following recommendation is set out:</w:t>
      </w:r>
    </w:p>
    <w:p w14:paraId="4E001F99" w14:textId="77777777" w:rsidR="009D5219" w:rsidRDefault="009D5219" w:rsidP="00A80C93">
      <w:pPr>
        <w:spacing w:after="0" w:line="240" w:lineRule="auto"/>
        <w:rPr>
          <w:rFonts w:ascii="Arial" w:hAnsi="Arial" w:cs="Arial"/>
          <w:color w:val="000000"/>
          <w:sz w:val="24"/>
          <w:szCs w:val="24"/>
        </w:rPr>
      </w:pPr>
    </w:p>
    <w:p w14:paraId="75C90BD7" w14:textId="77777777" w:rsidR="009D5219" w:rsidRPr="008A0276" w:rsidRDefault="009D5219" w:rsidP="00A80C93">
      <w:pPr>
        <w:spacing w:after="0" w:line="240" w:lineRule="auto"/>
        <w:rPr>
          <w:rFonts w:ascii="Arial" w:hAnsi="Arial" w:cs="Arial"/>
          <w:i/>
          <w:color w:val="000000"/>
          <w:sz w:val="24"/>
          <w:szCs w:val="24"/>
        </w:rPr>
      </w:pPr>
      <w:r w:rsidRPr="008A0276">
        <w:rPr>
          <w:rFonts w:ascii="Arial" w:hAnsi="Arial" w:cs="Arial"/>
          <w:i/>
          <w:color w:val="000000"/>
          <w:sz w:val="24"/>
          <w:szCs w:val="24"/>
        </w:rPr>
        <w:t>MA Recommendation 1 – Rail Station at Croke Park</w:t>
      </w:r>
    </w:p>
    <w:p w14:paraId="3CD84073" w14:textId="77777777" w:rsidR="009D5219" w:rsidRDefault="009D5219" w:rsidP="00A80C93">
      <w:pPr>
        <w:spacing w:after="0" w:line="240" w:lineRule="auto"/>
        <w:rPr>
          <w:rFonts w:ascii="Arial" w:hAnsi="Arial" w:cs="Arial"/>
          <w:color w:val="000000"/>
          <w:sz w:val="24"/>
          <w:szCs w:val="24"/>
        </w:rPr>
      </w:pPr>
    </w:p>
    <w:p w14:paraId="4F2D53AB" w14:textId="08AB61F1" w:rsidR="009D5219" w:rsidRDefault="009D5219" w:rsidP="00A80C93">
      <w:pPr>
        <w:spacing w:after="0" w:line="240" w:lineRule="auto"/>
        <w:rPr>
          <w:rFonts w:ascii="Arial" w:hAnsi="Arial" w:cs="Arial"/>
          <w:color w:val="000000"/>
          <w:sz w:val="24"/>
          <w:szCs w:val="24"/>
        </w:rPr>
      </w:pPr>
      <w:r>
        <w:rPr>
          <w:rFonts w:ascii="Arial" w:hAnsi="Arial" w:cs="Arial"/>
          <w:color w:val="000000"/>
          <w:sz w:val="24"/>
          <w:szCs w:val="24"/>
        </w:rPr>
        <w:t>Having regard to sec</w:t>
      </w:r>
      <w:r w:rsidR="0092567A">
        <w:rPr>
          <w:rFonts w:ascii="Arial" w:hAnsi="Arial" w:cs="Arial"/>
          <w:color w:val="000000"/>
          <w:sz w:val="24"/>
          <w:szCs w:val="24"/>
        </w:rPr>
        <w:t>tion 9(6A) of the Planning and D</w:t>
      </w:r>
      <w:r>
        <w:rPr>
          <w:rFonts w:ascii="Arial" w:hAnsi="Arial" w:cs="Arial"/>
          <w:color w:val="000000"/>
          <w:sz w:val="24"/>
          <w:szCs w:val="24"/>
        </w:rPr>
        <w:t>evelopment Act 2000</w:t>
      </w:r>
      <w:r w:rsidR="003E2368">
        <w:rPr>
          <w:rFonts w:ascii="Arial" w:hAnsi="Arial" w:cs="Arial"/>
          <w:color w:val="000000"/>
          <w:sz w:val="24"/>
          <w:szCs w:val="24"/>
        </w:rPr>
        <w:t>,</w:t>
      </w:r>
      <w:r>
        <w:rPr>
          <w:rFonts w:ascii="Arial" w:hAnsi="Arial" w:cs="Arial"/>
          <w:color w:val="000000"/>
          <w:sz w:val="24"/>
          <w:szCs w:val="24"/>
        </w:rPr>
        <w:t xml:space="preserve"> as amended</w:t>
      </w:r>
      <w:r w:rsidR="003E2368">
        <w:rPr>
          <w:rFonts w:ascii="Arial" w:hAnsi="Arial" w:cs="Arial"/>
          <w:color w:val="000000"/>
          <w:sz w:val="24"/>
          <w:szCs w:val="24"/>
        </w:rPr>
        <w:t>,</w:t>
      </w:r>
      <w:r>
        <w:rPr>
          <w:rFonts w:ascii="Arial" w:hAnsi="Arial" w:cs="Arial"/>
          <w:color w:val="000000"/>
          <w:sz w:val="24"/>
          <w:szCs w:val="24"/>
        </w:rPr>
        <w:t xml:space="preserve"> and the need to ensure that the Dublin City Development Plan is consistent with the Greater Dublin Area Transport Strategy 2022-2042, the planning authority is required to review material alterations 8.24, 13.41, 13.45 and 13.47, and in particular material alterations 8.24 and 13.41 which ‘…promote the provis</w:t>
      </w:r>
      <w:r w:rsidR="000D5870">
        <w:rPr>
          <w:rFonts w:ascii="Arial" w:hAnsi="Arial" w:cs="Arial"/>
          <w:color w:val="000000"/>
          <w:sz w:val="24"/>
          <w:szCs w:val="24"/>
        </w:rPr>
        <w:t>ion of a station at Croke Park…’</w:t>
      </w:r>
      <w:r>
        <w:rPr>
          <w:rFonts w:ascii="Arial" w:hAnsi="Arial" w:cs="Arial"/>
          <w:color w:val="000000"/>
          <w:sz w:val="24"/>
          <w:szCs w:val="24"/>
        </w:rPr>
        <w:t xml:space="preserve"> and acknowledge that </w:t>
      </w:r>
      <w:r w:rsidR="003E2368">
        <w:rPr>
          <w:rFonts w:ascii="Arial" w:hAnsi="Arial" w:cs="Arial"/>
          <w:color w:val="000000"/>
          <w:sz w:val="24"/>
          <w:szCs w:val="24"/>
        </w:rPr>
        <w:t xml:space="preserve">a </w:t>
      </w:r>
      <w:r>
        <w:rPr>
          <w:rFonts w:ascii="Arial" w:hAnsi="Arial" w:cs="Arial"/>
          <w:color w:val="000000"/>
          <w:sz w:val="24"/>
          <w:szCs w:val="24"/>
        </w:rPr>
        <w:t>new station at Croke Park does not form part of the aforementioned strategy or proposed DART+ West project.</w:t>
      </w:r>
    </w:p>
    <w:p w14:paraId="18EFA36F" w14:textId="77777777" w:rsidR="009D5219" w:rsidRDefault="009D5219" w:rsidP="00A80C93">
      <w:pPr>
        <w:spacing w:after="0" w:line="240" w:lineRule="auto"/>
        <w:rPr>
          <w:rFonts w:ascii="Arial" w:hAnsi="Arial" w:cs="Arial"/>
          <w:color w:val="000000"/>
          <w:sz w:val="24"/>
          <w:szCs w:val="24"/>
        </w:rPr>
      </w:pPr>
    </w:p>
    <w:p w14:paraId="3C5DAAC6" w14:textId="77777777" w:rsidR="008A0276" w:rsidRPr="00104AD7" w:rsidRDefault="008A0276" w:rsidP="008A0276">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706D3269" w14:textId="5670B407" w:rsidR="008A0276" w:rsidRDefault="008A0276" w:rsidP="008A0276">
      <w:pPr>
        <w:spacing w:after="0" w:line="240" w:lineRule="auto"/>
        <w:rPr>
          <w:rFonts w:ascii="Arial" w:hAnsi="Arial" w:cs="Arial"/>
          <w:color w:val="000000"/>
          <w:sz w:val="24"/>
          <w:szCs w:val="24"/>
        </w:rPr>
      </w:pPr>
    </w:p>
    <w:p w14:paraId="3CB7643C" w14:textId="0B1937BE" w:rsidR="0092567A" w:rsidRDefault="0092567A" w:rsidP="008A0276">
      <w:pPr>
        <w:spacing w:after="0" w:line="240" w:lineRule="auto"/>
        <w:rPr>
          <w:rFonts w:ascii="Arial" w:hAnsi="Arial" w:cs="Arial"/>
          <w:color w:val="000000"/>
          <w:sz w:val="24"/>
          <w:szCs w:val="24"/>
        </w:rPr>
      </w:pPr>
      <w:r>
        <w:rPr>
          <w:rFonts w:ascii="Arial" w:hAnsi="Arial" w:cs="Arial"/>
          <w:color w:val="000000"/>
          <w:sz w:val="24"/>
          <w:szCs w:val="24"/>
        </w:rPr>
        <w:t>The Chief Executive</w:t>
      </w:r>
      <w:r w:rsidR="00023BE8">
        <w:rPr>
          <w:rFonts w:ascii="Arial" w:hAnsi="Arial" w:cs="Arial"/>
          <w:color w:val="000000"/>
          <w:sz w:val="24"/>
          <w:szCs w:val="24"/>
        </w:rPr>
        <w:t xml:space="preserve"> acknowledges the recommendation by the OPR that the provision of a new station at Croke Park does not form part of the Greater Dublin Transport Strategy 20</w:t>
      </w:r>
      <w:r w:rsidR="00A775C6">
        <w:rPr>
          <w:rFonts w:ascii="Arial" w:hAnsi="Arial" w:cs="Arial"/>
          <w:color w:val="000000"/>
          <w:sz w:val="24"/>
          <w:szCs w:val="24"/>
        </w:rPr>
        <w:t>22-2042. It is also noted</w:t>
      </w:r>
      <w:r w:rsidR="00023BE8">
        <w:rPr>
          <w:rFonts w:ascii="Arial" w:hAnsi="Arial" w:cs="Arial"/>
          <w:color w:val="000000"/>
          <w:sz w:val="24"/>
          <w:szCs w:val="24"/>
        </w:rPr>
        <w:t xml:space="preserve">, that whilst the principle of a station at this location may be laudable, the matter was reviewed by the NTA as part of the DART + West project. Having regard to the foregoing, the Chief Executive recommends that references to a potential station at Croke Park should be omitted from the Draft Plan, as the provision of same will not be achieved over the life of the </w:t>
      </w:r>
      <w:r w:rsidR="003E2368">
        <w:rPr>
          <w:rFonts w:ascii="Arial" w:hAnsi="Arial" w:cs="Arial"/>
          <w:color w:val="000000"/>
          <w:sz w:val="24"/>
          <w:szCs w:val="24"/>
        </w:rPr>
        <w:t>P</w:t>
      </w:r>
      <w:r w:rsidR="00023BE8">
        <w:rPr>
          <w:rFonts w:ascii="Arial" w:hAnsi="Arial" w:cs="Arial"/>
          <w:color w:val="000000"/>
          <w:sz w:val="24"/>
          <w:szCs w:val="24"/>
        </w:rPr>
        <w:t>lan. In addition, the inclusion of such references would not align with national policy.</w:t>
      </w:r>
    </w:p>
    <w:p w14:paraId="617C2FE4" w14:textId="77777777" w:rsidR="00194138" w:rsidRDefault="00194138" w:rsidP="008A0276">
      <w:pPr>
        <w:spacing w:after="0" w:line="240" w:lineRule="auto"/>
        <w:rPr>
          <w:rFonts w:ascii="Arial" w:hAnsi="Arial" w:cs="Arial"/>
          <w:color w:val="000000"/>
          <w:sz w:val="24"/>
          <w:szCs w:val="24"/>
        </w:rPr>
      </w:pPr>
    </w:p>
    <w:p w14:paraId="2833E719" w14:textId="77F4EC37" w:rsidR="008A0276" w:rsidRPr="00104AD7" w:rsidRDefault="008A0276" w:rsidP="008A0276">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6A3574C9" w14:textId="079EF24E" w:rsidR="009D5219" w:rsidRDefault="009D5219" w:rsidP="00A80C93">
      <w:pPr>
        <w:spacing w:after="0" w:line="240" w:lineRule="auto"/>
        <w:rPr>
          <w:rFonts w:ascii="Arial" w:hAnsi="Arial" w:cs="Arial"/>
          <w:color w:val="000000"/>
          <w:sz w:val="24"/>
          <w:szCs w:val="24"/>
        </w:rPr>
      </w:pPr>
    </w:p>
    <w:p w14:paraId="77C24245" w14:textId="12BFAB01" w:rsidR="0092567A" w:rsidRDefault="00023BE8" w:rsidP="00A80C93">
      <w:pPr>
        <w:spacing w:after="0" w:line="240" w:lineRule="auto"/>
        <w:rPr>
          <w:rFonts w:ascii="Arial" w:hAnsi="Arial" w:cs="Arial"/>
          <w:color w:val="000000"/>
          <w:sz w:val="24"/>
          <w:szCs w:val="24"/>
        </w:rPr>
      </w:pPr>
      <w:r>
        <w:rPr>
          <w:rFonts w:ascii="Arial" w:hAnsi="Arial" w:cs="Arial"/>
          <w:color w:val="000000"/>
          <w:sz w:val="24"/>
          <w:szCs w:val="24"/>
        </w:rPr>
        <w:t>It is recommended that t</w:t>
      </w:r>
      <w:r w:rsidR="0092567A">
        <w:rPr>
          <w:rFonts w:ascii="Arial" w:hAnsi="Arial" w:cs="Arial"/>
          <w:color w:val="000000"/>
          <w:sz w:val="24"/>
          <w:szCs w:val="24"/>
        </w:rPr>
        <w:t>he following text under</w:t>
      </w:r>
      <w:r w:rsidR="004845E5">
        <w:rPr>
          <w:rFonts w:ascii="Arial" w:hAnsi="Arial" w:cs="Arial"/>
          <w:color w:val="000000"/>
          <w:sz w:val="24"/>
          <w:szCs w:val="24"/>
        </w:rPr>
        <w:t xml:space="preserve"> proposed</w:t>
      </w:r>
      <w:r w:rsidR="0092567A">
        <w:rPr>
          <w:rFonts w:ascii="Arial" w:hAnsi="Arial" w:cs="Arial"/>
          <w:color w:val="000000"/>
          <w:sz w:val="24"/>
          <w:szCs w:val="24"/>
        </w:rPr>
        <w:t xml:space="preserve"> Material Alterations </w:t>
      </w:r>
      <w:r>
        <w:rPr>
          <w:rFonts w:ascii="Arial" w:hAnsi="Arial" w:cs="Arial"/>
          <w:color w:val="000000"/>
          <w:sz w:val="24"/>
          <w:szCs w:val="24"/>
        </w:rPr>
        <w:t xml:space="preserve">8.24, 13.41, 13.45 and 13.47 </w:t>
      </w:r>
      <w:r w:rsidR="0092567A">
        <w:rPr>
          <w:rFonts w:ascii="Arial" w:hAnsi="Arial" w:cs="Arial"/>
          <w:color w:val="000000"/>
          <w:sz w:val="24"/>
          <w:szCs w:val="24"/>
        </w:rPr>
        <w:t>be deleted:</w:t>
      </w:r>
    </w:p>
    <w:p w14:paraId="223FB147" w14:textId="36782E7D" w:rsidR="0092567A" w:rsidRDefault="0092567A" w:rsidP="00A80C93">
      <w:pPr>
        <w:spacing w:after="0" w:line="240" w:lineRule="auto"/>
        <w:rPr>
          <w:rFonts w:ascii="Arial" w:hAnsi="Arial" w:cs="Arial"/>
          <w:color w:val="000000"/>
          <w:sz w:val="24"/>
          <w:szCs w:val="24"/>
        </w:rPr>
      </w:pPr>
    </w:p>
    <w:p w14:paraId="2630B021" w14:textId="77777777" w:rsidR="0092567A" w:rsidRPr="00CF2D03"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09C69055">
        <w:rPr>
          <w:rFonts w:ascii="Arial" w:hAnsi="Arial" w:cs="Arial"/>
          <w:b/>
          <w:bCs/>
          <w:color w:val="000000" w:themeColor="text1"/>
          <w:sz w:val="24"/>
          <w:szCs w:val="24"/>
        </w:rPr>
        <w:t>Material Alteration Reference Number 8.</w:t>
      </w:r>
      <w:r w:rsidRPr="0E2AE55D">
        <w:rPr>
          <w:rFonts w:ascii="Arial" w:hAnsi="Arial" w:cs="Arial"/>
          <w:b/>
          <w:bCs/>
          <w:color w:val="000000" w:themeColor="text1"/>
          <w:sz w:val="24"/>
          <w:szCs w:val="24"/>
        </w:rPr>
        <w:t>2</w:t>
      </w:r>
      <w:r>
        <w:rPr>
          <w:rFonts w:ascii="Arial" w:hAnsi="Arial" w:cs="Arial"/>
          <w:b/>
          <w:bCs/>
          <w:color w:val="000000" w:themeColor="text1"/>
          <w:sz w:val="24"/>
          <w:szCs w:val="24"/>
        </w:rPr>
        <w:t>4</w:t>
      </w:r>
    </w:p>
    <w:p w14:paraId="34E19C49" w14:textId="77777777" w:rsidR="0092567A" w:rsidRPr="00E458A0"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4E355C22" w14:textId="1EB2F32D" w:rsidR="0092567A" w:rsidRDefault="0092567A" w:rsidP="0092567A">
      <w:pPr>
        <w:spacing w:after="0" w:line="240" w:lineRule="auto"/>
        <w:rPr>
          <w:rFonts w:ascii="Arial" w:hAnsi="Arial" w:cs="Arial"/>
          <w:b/>
          <w:color w:val="4D4D4D"/>
        </w:rPr>
      </w:pPr>
    </w:p>
    <w:p w14:paraId="49F5B11D" w14:textId="45E11B96" w:rsidR="0092567A" w:rsidRPr="004845E5" w:rsidRDefault="004845E5" w:rsidP="0092567A">
      <w:pPr>
        <w:spacing w:after="0" w:line="240" w:lineRule="auto"/>
        <w:rPr>
          <w:rStyle w:val="fontstyle01"/>
          <w:b w:val="0"/>
          <w:sz w:val="24"/>
          <w:szCs w:val="24"/>
        </w:rPr>
      </w:pPr>
      <w:r w:rsidRPr="004845E5">
        <w:rPr>
          <w:rStyle w:val="fontstyle01"/>
          <w:b w:val="0"/>
          <w:sz w:val="24"/>
          <w:szCs w:val="24"/>
        </w:rPr>
        <w:t>Delete text in proposed MA as follows:</w:t>
      </w:r>
    </w:p>
    <w:p w14:paraId="67EC1252" w14:textId="77777777" w:rsidR="004845E5" w:rsidRPr="00023BE8" w:rsidRDefault="004845E5" w:rsidP="0092567A">
      <w:pPr>
        <w:spacing w:after="0" w:line="240" w:lineRule="auto"/>
        <w:rPr>
          <w:rStyle w:val="fontstyle01"/>
          <w:sz w:val="24"/>
          <w:szCs w:val="24"/>
        </w:rPr>
      </w:pPr>
    </w:p>
    <w:p w14:paraId="71988704" w14:textId="77777777" w:rsidR="0092567A" w:rsidRPr="00023BE8" w:rsidRDefault="0092567A" w:rsidP="0092567A">
      <w:pPr>
        <w:spacing w:after="0" w:line="240" w:lineRule="auto"/>
        <w:rPr>
          <w:rStyle w:val="fontstyle01"/>
          <w:bCs w:val="0"/>
          <w:sz w:val="24"/>
          <w:szCs w:val="24"/>
        </w:rPr>
      </w:pPr>
      <w:r w:rsidRPr="00023BE8">
        <w:rPr>
          <w:rStyle w:val="fontstyle01"/>
          <w:bCs w:val="0"/>
          <w:sz w:val="24"/>
          <w:szCs w:val="24"/>
        </w:rPr>
        <w:t xml:space="preserve">Objective SMTO14 Additional </w:t>
      </w:r>
      <w:r w:rsidRPr="00023BE8">
        <w:rPr>
          <w:rFonts w:ascii="Arial" w:eastAsia="Arial" w:hAnsi="Arial" w:cs="Arial"/>
          <w:b/>
          <w:bCs/>
          <w:color w:val="00853C"/>
          <w:sz w:val="24"/>
          <w:szCs w:val="24"/>
          <w:u w:val="single"/>
        </w:rPr>
        <w:t>{Interchanges and}</w:t>
      </w:r>
      <w:r w:rsidRPr="00023BE8">
        <w:rPr>
          <w:rFonts w:ascii="Arial" w:eastAsia="Arial" w:hAnsi="Arial" w:cs="Arial"/>
          <w:bCs/>
          <w:color w:val="00853C"/>
          <w:sz w:val="24"/>
          <w:szCs w:val="24"/>
          <w:u w:val="single"/>
        </w:rPr>
        <w:t xml:space="preserve"> </w:t>
      </w:r>
      <w:r w:rsidRPr="00023BE8">
        <w:rPr>
          <w:rStyle w:val="fontstyle01"/>
          <w:bCs w:val="0"/>
          <w:sz w:val="24"/>
          <w:szCs w:val="24"/>
        </w:rPr>
        <w:t xml:space="preserve">Rail Stations </w:t>
      </w:r>
    </w:p>
    <w:p w14:paraId="03808A5C" w14:textId="77777777" w:rsidR="0092567A" w:rsidRPr="00FA4B52" w:rsidRDefault="0092567A" w:rsidP="0092567A">
      <w:pPr>
        <w:spacing w:after="0" w:line="240" w:lineRule="auto"/>
        <w:rPr>
          <w:rFonts w:ascii="Arial" w:hAnsi="Arial" w:cs="Arial"/>
          <w:b/>
          <w:sz w:val="24"/>
          <w:szCs w:val="24"/>
        </w:rPr>
      </w:pPr>
    </w:p>
    <w:p w14:paraId="7548A018" w14:textId="77777777" w:rsidR="0092567A" w:rsidRPr="00942E30" w:rsidRDefault="0092567A" w:rsidP="00452DA5">
      <w:pPr>
        <w:pStyle w:val="ListParagraph"/>
        <w:keepNext/>
        <w:numPr>
          <w:ilvl w:val="0"/>
          <w:numId w:val="4"/>
        </w:numPr>
        <w:spacing w:after="0" w:line="240" w:lineRule="auto"/>
        <w:ind w:left="487" w:hanging="425"/>
        <w:rPr>
          <w:rStyle w:val="fontstyle01"/>
          <w:rFonts w:eastAsiaTheme="minorEastAsia"/>
          <w:bCs w:val="0"/>
          <w:color w:val="auto"/>
          <w:sz w:val="24"/>
          <w:szCs w:val="24"/>
        </w:rPr>
      </w:pPr>
      <w:r w:rsidRPr="05987864">
        <w:rPr>
          <w:rStyle w:val="fontstyle01"/>
          <w:sz w:val="24"/>
          <w:szCs w:val="24"/>
        </w:rPr>
        <w:t>To promote and seek the development of a new</w:t>
      </w:r>
      <w:r>
        <w:t xml:space="preserve"> </w:t>
      </w:r>
      <w:r w:rsidRPr="004A7B4B">
        <w:rPr>
          <w:rFonts w:ascii="Arial" w:hAnsi="Arial" w:cs="Arial"/>
          <w:b/>
          <w:bCs/>
          <w:strike/>
          <w:color w:val="EB0000"/>
          <w:sz w:val="24"/>
          <w:szCs w:val="24"/>
        </w:rPr>
        <w:t xml:space="preserve">(commuter rail) </w:t>
      </w:r>
      <w:r w:rsidRPr="05987864">
        <w:rPr>
          <w:rFonts w:ascii="Arial" w:eastAsia="Arial" w:hAnsi="Arial" w:cs="Arial"/>
          <w:b/>
          <w:bCs/>
          <w:color w:val="00853C"/>
          <w:sz w:val="24"/>
          <w:szCs w:val="24"/>
          <w:u w:val="single"/>
        </w:rPr>
        <w:t>{interchange}</w:t>
      </w:r>
      <w:r w:rsidRPr="05987864">
        <w:rPr>
          <w:b/>
          <w:bCs/>
        </w:rPr>
        <w:t xml:space="preserve"> </w:t>
      </w:r>
      <w:r w:rsidRPr="05987864">
        <w:rPr>
          <w:rStyle w:val="fontstyle01"/>
          <w:sz w:val="24"/>
          <w:szCs w:val="24"/>
        </w:rPr>
        <w:t>station at Cross Guns</w:t>
      </w:r>
      <w:r w:rsidRPr="05987864">
        <w:rPr>
          <w:rStyle w:val="fontstyle01"/>
          <w:b w:val="0"/>
          <w:bCs w:val="0"/>
          <w:sz w:val="24"/>
          <w:szCs w:val="24"/>
        </w:rPr>
        <w:t xml:space="preserve"> </w:t>
      </w:r>
      <w:r w:rsidRPr="05987864">
        <w:rPr>
          <w:rFonts w:ascii="Arial" w:eastAsia="Arial" w:hAnsi="Arial" w:cs="Arial"/>
          <w:b/>
          <w:bCs/>
          <w:color w:val="00853C"/>
          <w:sz w:val="24"/>
          <w:szCs w:val="24"/>
          <w:u w:val="single"/>
        </w:rPr>
        <w:t>{Glasnevin}</w:t>
      </w:r>
      <w:r w:rsidRPr="004A7B4B">
        <w:rPr>
          <w:rFonts w:ascii="Arial" w:hAnsi="Arial" w:cs="Arial"/>
          <w:b/>
          <w:bCs/>
          <w:strike/>
          <w:color w:val="EB0000"/>
          <w:sz w:val="24"/>
          <w:szCs w:val="24"/>
        </w:rPr>
        <w:t>(serving the existing rail line infrastructure and)</w:t>
      </w:r>
      <w:r w:rsidRPr="05987864">
        <w:rPr>
          <w:rFonts w:ascii="Arial" w:eastAsia="Arial" w:hAnsi="Arial" w:cs="Arial"/>
          <w:b/>
          <w:bCs/>
          <w:color w:val="00853C"/>
          <w:sz w:val="24"/>
          <w:szCs w:val="24"/>
          <w:u w:val="single"/>
          <w:lang w:val="en-GB"/>
        </w:rPr>
        <w:t xml:space="preserve">{, subject to environmental requirements being satisfied and appropriate planning consents being obtained, </w:t>
      </w:r>
      <w:r w:rsidRPr="05987864">
        <w:rPr>
          <w:rFonts w:ascii="Arial" w:eastAsia="Arial" w:hAnsi="Arial" w:cs="Arial"/>
          <w:b/>
          <w:bCs/>
          <w:color w:val="00853C"/>
          <w:sz w:val="24"/>
          <w:szCs w:val="24"/>
          <w:u w:val="single"/>
        </w:rPr>
        <w:t>as part of the DART+ and Metro link projects}</w:t>
      </w:r>
      <w:r w:rsidRPr="05987864">
        <w:rPr>
          <w:rStyle w:val="fontstyle01"/>
          <w:b w:val="0"/>
          <w:bCs w:val="0"/>
          <w:sz w:val="24"/>
          <w:szCs w:val="24"/>
        </w:rPr>
        <w:t>,</w:t>
      </w:r>
      <w:r w:rsidRPr="05987864">
        <w:rPr>
          <w:rStyle w:val="fontstyle01"/>
          <w:sz w:val="24"/>
          <w:szCs w:val="24"/>
        </w:rPr>
        <w:t xml:space="preserve"> </w:t>
      </w:r>
      <w:r w:rsidRPr="002A0F8E">
        <w:rPr>
          <w:rStyle w:val="fontstyle01"/>
          <w:bCs w:val="0"/>
          <w:strike/>
          <w:color w:val="EB0000"/>
          <w:sz w:val="24"/>
          <w:szCs w:val="24"/>
        </w:rPr>
        <w:t>(preferably as part of a larger mixed use development.)</w:t>
      </w:r>
    </w:p>
    <w:p w14:paraId="7E32AD27" w14:textId="77777777" w:rsidR="0092567A" w:rsidRDefault="0092567A" w:rsidP="0092567A">
      <w:pPr>
        <w:spacing w:after="0" w:line="240" w:lineRule="auto"/>
        <w:rPr>
          <w:b/>
          <w:bCs/>
          <w:color w:val="4D4D4D"/>
        </w:rPr>
      </w:pPr>
    </w:p>
    <w:p w14:paraId="7929BBDB" w14:textId="30C3DA7B" w:rsidR="0092567A" w:rsidRPr="004A7B4B" w:rsidRDefault="0092567A" w:rsidP="0092567A">
      <w:pPr>
        <w:spacing w:after="0" w:line="240" w:lineRule="auto"/>
        <w:rPr>
          <w:rFonts w:ascii="Arial" w:hAnsi="Arial" w:cs="Arial"/>
          <w:b/>
          <w:strike/>
          <w:color w:val="EB0000"/>
          <w:sz w:val="24"/>
          <w:szCs w:val="24"/>
        </w:rPr>
      </w:pPr>
      <w:r w:rsidRPr="004A7B4B">
        <w:rPr>
          <w:rFonts w:ascii="Arial" w:hAnsi="Arial" w:cs="Arial"/>
          <w:b/>
          <w:strike/>
          <w:color w:val="EB0000"/>
          <w:sz w:val="24"/>
          <w:szCs w:val="24"/>
        </w:rPr>
        <w:t xml:space="preserve">((ii) </w:t>
      </w:r>
      <w:r w:rsidRPr="004A7B4B">
        <w:rPr>
          <w:strike/>
          <w:color w:val="EB0000"/>
        </w:rPr>
        <w:tab/>
      </w:r>
      <w:r w:rsidRPr="004A7B4B">
        <w:rPr>
          <w:rFonts w:ascii="Arial" w:hAnsi="Arial" w:cs="Arial"/>
          <w:b/>
          <w:strike/>
          <w:color w:val="EB0000"/>
          <w:sz w:val="24"/>
          <w:szCs w:val="24"/>
        </w:rPr>
        <w:t>To promote the provision of a station at Croke Park Stadium.)</w:t>
      </w:r>
    </w:p>
    <w:p w14:paraId="64A15E1F" w14:textId="77777777" w:rsidR="00023BE8" w:rsidRPr="0092567A" w:rsidRDefault="00023BE8" w:rsidP="0092567A">
      <w:pPr>
        <w:spacing w:after="0" w:line="240" w:lineRule="auto"/>
        <w:rPr>
          <w:rFonts w:ascii="Arial" w:hAnsi="Arial" w:cs="Arial"/>
          <w:b/>
          <w:bCs/>
          <w:strike/>
          <w:color w:val="FF0000"/>
          <w:sz w:val="24"/>
          <w:szCs w:val="24"/>
        </w:rPr>
      </w:pPr>
    </w:p>
    <w:p w14:paraId="6E60B942" w14:textId="77777777" w:rsidR="0092567A"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r w:rsidRPr="03094D37">
        <w:rPr>
          <w:rFonts w:ascii="Arial" w:hAnsi="Arial" w:cs="Arial"/>
          <w:b/>
          <w:bCs/>
          <w:color w:val="000000" w:themeColor="text1"/>
          <w:sz w:val="24"/>
          <w:szCs w:val="24"/>
        </w:rPr>
        <w:t>Material Alteration Reference Number 13.</w:t>
      </w:r>
      <w:r w:rsidRPr="1D2FC181">
        <w:rPr>
          <w:rFonts w:ascii="Arial" w:hAnsi="Arial" w:cs="Arial"/>
          <w:b/>
          <w:bCs/>
          <w:color w:val="000000" w:themeColor="text1"/>
          <w:sz w:val="24"/>
          <w:szCs w:val="24"/>
        </w:rPr>
        <w:t>41</w:t>
      </w:r>
    </w:p>
    <w:p w14:paraId="0FAFFE82" w14:textId="77777777" w:rsidR="0092567A"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p>
    <w:p w14:paraId="6DC3797F" w14:textId="7BBEB062" w:rsidR="0092567A" w:rsidRDefault="0092567A" w:rsidP="0092567A">
      <w:pPr>
        <w:spacing w:after="0" w:line="240" w:lineRule="auto"/>
        <w:rPr>
          <w:rFonts w:ascii="Arial" w:hAnsi="Arial" w:cs="Arial"/>
          <w:b/>
          <w:bCs/>
          <w:color w:val="000000" w:themeColor="text1"/>
          <w:sz w:val="24"/>
          <w:szCs w:val="24"/>
          <w:highlight w:val="yellow"/>
        </w:rPr>
      </w:pPr>
    </w:p>
    <w:p w14:paraId="014D2670" w14:textId="77777777" w:rsidR="004845E5" w:rsidRPr="004845E5" w:rsidRDefault="004845E5" w:rsidP="004845E5">
      <w:pPr>
        <w:spacing w:after="0" w:line="240" w:lineRule="auto"/>
        <w:rPr>
          <w:rStyle w:val="fontstyle01"/>
          <w:b w:val="0"/>
          <w:sz w:val="24"/>
          <w:szCs w:val="24"/>
        </w:rPr>
      </w:pPr>
      <w:r w:rsidRPr="004845E5">
        <w:rPr>
          <w:rStyle w:val="fontstyle01"/>
          <w:b w:val="0"/>
          <w:sz w:val="24"/>
          <w:szCs w:val="24"/>
        </w:rPr>
        <w:t>Delete text in proposed MA as follows:</w:t>
      </w:r>
    </w:p>
    <w:p w14:paraId="0844208B" w14:textId="77777777" w:rsidR="0092567A" w:rsidRDefault="0092567A" w:rsidP="0092567A">
      <w:pPr>
        <w:spacing w:after="0" w:line="240" w:lineRule="auto"/>
        <w:rPr>
          <w:b/>
          <w:bCs/>
          <w:color w:val="000000" w:themeColor="text1"/>
          <w:sz w:val="24"/>
          <w:szCs w:val="24"/>
        </w:rPr>
      </w:pPr>
    </w:p>
    <w:p w14:paraId="38A134A3" w14:textId="0B3F0975" w:rsidR="0092567A" w:rsidRPr="002A0F8E" w:rsidRDefault="0092567A" w:rsidP="00452DA5">
      <w:pPr>
        <w:pStyle w:val="ListParagraph"/>
        <w:numPr>
          <w:ilvl w:val="0"/>
          <w:numId w:val="5"/>
        </w:numPr>
        <w:spacing w:after="0" w:line="240" w:lineRule="auto"/>
        <w:ind w:left="567" w:hanging="567"/>
        <w:rPr>
          <w:rFonts w:ascii="Arial" w:eastAsia="Arial" w:hAnsi="Arial" w:cs="Arial"/>
          <w:b/>
          <w:strike/>
          <w:color w:val="EB0000"/>
          <w:sz w:val="24"/>
          <w:szCs w:val="24"/>
        </w:rPr>
      </w:pPr>
      <w:r w:rsidRPr="002A0F8E">
        <w:rPr>
          <w:rFonts w:ascii="Arial" w:eastAsia="Arial" w:hAnsi="Arial" w:cs="Arial"/>
          <w:b/>
          <w:strike/>
          <w:color w:val="EB0000"/>
          <w:sz w:val="24"/>
          <w:szCs w:val="24"/>
        </w:rPr>
        <w:t>(To promote the provision of a station at Croke Park.)</w:t>
      </w:r>
    </w:p>
    <w:p w14:paraId="1B6D1746" w14:textId="77777777" w:rsidR="0092567A" w:rsidRDefault="0092567A" w:rsidP="0092567A">
      <w:pPr>
        <w:pStyle w:val="Default"/>
        <w:rPr>
          <w:b/>
          <w:bCs/>
          <w:color w:val="000000" w:themeColor="text1"/>
        </w:rPr>
      </w:pPr>
    </w:p>
    <w:p w14:paraId="67BD5719" w14:textId="77777777" w:rsidR="0092567A"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r w:rsidRPr="03094D37">
        <w:rPr>
          <w:rFonts w:ascii="Arial" w:hAnsi="Arial" w:cs="Arial"/>
          <w:b/>
          <w:bCs/>
          <w:color w:val="000000" w:themeColor="text1"/>
          <w:sz w:val="24"/>
          <w:szCs w:val="24"/>
        </w:rPr>
        <w:t>Material A</w:t>
      </w:r>
      <w:r>
        <w:rPr>
          <w:rFonts w:ascii="Arial" w:hAnsi="Arial" w:cs="Arial"/>
          <w:b/>
          <w:bCs/>
          <w:color w:val="000000" w:themeColor="text1"/>
          <w:sz w:val="24"/>
          <w:szCs w:val="24"/>
        </w:rPr>
        <w:t>lteration Reference Number 13.</w:t>
      </w:r>
      <w:r w:rsidRPr="1D2FC181">
        <w:rPr>
          <w:rFonts w:ascii="Arial" w:hAnsi="Arial" w:cs="Arial"/>
          <w:b/>
          <w:bCs/>
          <w:color w:val="000000" w:themeColor="text1"/>
          <w:sz w:val="24"/>
          <w:szCs w:val="24"/>
        </w:rPr>
        <w:t>45</w:t>
      </w:r>
    </w:p>
    <w:p w14:paraId="65C34D3F" w14:textId="77777777" w:rsidR="0092567A"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p>
    <w:p w14:paraId="10774AB3" w14:textId="6FE9F884" w:rsidR="0092567A" w:rsidRDefault="0092567A" w:rsidP="00BD556A">
      <w:pPr>
        <w:spacing w:after="0" w:line="240" w:lineRule="auto"/>
        <w:rPr>
          <w:rFonts w:ascii="Arial" w:hAnsi="Arial" w:cs="Arial"/>
          <w:b/>
          <w:bCs/>
          <w:color w:val="4D4D4D"/>
        </w:rPr>
      </w:pPr>
    </w:p>
    <w:p w14:paraId="07C8363C" w14:textId="77777777" w:rsidR="004845E5" w:rsidRPr="004845E5" w:rsidRDefault="004845E5" w:rsidP="004845E5">
      <w:pPr>
        <w:spacing w:after="0" w:line="240" w:lineRule="auto"/>
        <w:rPr>
          <w:rStyle w:val="fontstyle01"/>
          <w:b w:val="0"/>
          <w:sz w:val="24"/>
          <w:szCs w:val="24"/>
        </w:rPr>
      </w:pPr>
      <w:r w:rsidRPr="004845E5">
        <w:rPr>
          <w:rStyle w:val="fontstyle01"/>
          <w:b w:val="0"/>
          <w:sz w:val="24"/>
          <w:szCs w:val="24"/>
        </w:rPr>
        <w:t>Delete text in proposed MA as follows:</w:t>
      </w:r>
    </w:p>
    <w:p w14:paraId="4CAB93C6" w14:textId="77777777" w:rsidR="0092567A" w:rsidRDefault="0092567A" w:rsidP="0092567A">
      <w:pPr>
        <w:pStyle w:val="Default"/>
        <w:rPr>
          <w:b/>
          <w:bCs/>
        </w:rPr>
      </w:pPr>
    </w:p>
    <w:p w14:paraId="6D50F383" w14:textId="77777777" w:rsidR="0092567A" w:rsidRDefault="0092567A" w:rsidP="00452DA5">
      <w:pPr>
        <w:pStyle w:val="ListParagraph"/>
        <w:numPr>
          <w:ilvl w:val="0"/>
          <w:numId w:val="6"/>
        </w:numPr>
        <w:spacing w:after="0" w:line="240" w:lineRule="auto"/>
        <w:ind w:left="567" w:hanging="567"/>
        <w:rPr>
          <w:rFonts w:ascii="Arial" w:eastAsia="Arial" w:hAnsi="Arial" w:cs="Arial"/>
          <w:color w:val="00853C"/>
          <w:sz w:val="24"/>
          <w:szCs w:val="24"/>
        </w:rPr>
      </w:pPr>
      <w:r w:rsidRPr="03094D37">
        <w:rPr>
          <w:rFonts w:ascii="Arial" w:eastAsia="Arial" w:hAnsi="Arial" w:cs="Arial"/>
          <w:b/>
          <w:bCs/>
          <w:color w:val="00853C"/>
          <w:sz w:val="24"/>
          <w:szCs w:val="24"/>
        </w:rPr>
        <w:t>{</w:t>
      </w:r>
      <w:r w:rsidRPr="006A3B95">
        <w:rPr>
          <w:rFonts w:ascii="Arial" w:eastAsia="Arial" w:hAnsi="Arial" w:cs="Arial"/>
          <w:b/>
          <w:bCs/>
          <w:color w:val="00853C"/>
          <w:sz w:val="24"/>
          <w:szCs w:val="24"/>
          <w:u w:val="single"/>
        </w:rPr>
        <w:t>To create and implement a quality public realm scheme for Jones’ Road to animate the street, and help provide passive surveillance of the canal.</w:t>
      </w:r>
      <w:r w:rsidRPr="03094D37">
        <w:rPr>
          <w:rFonts w:ascii="Arial" w:eastAsia="Arial" w:hAnsi="Arial" w:cs="Arial"/>
          <w:b/>
          <w:bCs/>
          <w:color w:val="00853C"/>
          <w:sz w:val="24"/>
          <w:szCs w:val="24"/>
        </w:rPr>
        <w:t>}</w:t>
      </w:r>
      <w:r w:rsidRPr="12C7C9E2">
        <w:rPr>
          <w:rFonts w:ascii="Arial" w:eastAsia="Arial" w:hAnsi="Arial" w:cs="Arial"/>
          <w:color w:val="00853C"/>
          <w:sz w:val="24"/>
          <w:szCs w:val="24"/>
        </w:rPr>
        <w:t xml:space="preserve"> </w:t>
      </w:r>
    </w:p>
    <w:p w14:paraId="559AC799" w14:textId="77777777" w:rsidR="0092567A" w:rsidRDefault="0092567A" w:rsidP="0092567A">
      <w:pPr>
        <w:pStyle w:val="Default"/>
        <w:rPr>
          <w:b/>
          <w:color w:val="00853C"/>
        </w:rPr>
      </w:pPr>
    </w:p>
    <w:p w14:paraId="2DE81EB6" w14:textId="1871037A" w:rsidR="0092567A" w:rsidRPr="002A0F8E" w:rsidRDefault="00023BE8" w:rsidP="00452DA5">
      <w:pPr>
        <w:pStyle w:val="Default"/>
        <w:numPr>
          <w:ilvl w:val="0"/>
          <w:numId w:val="7"/>
        </w:numPr>
        <w:ind w:left="567" w:hanging="567"/>
        <w:rPr>
          <w:b/>
          <w:strike/>
          <w:color w:val="EB0000"/>
        </w:rPr>
      </w:pPr>
      <w:r w:rsidRPr="002A0F8E">
        <w:rPr>
          <w:b/>
          <w:strike/>
          <w:color w:val="EB0000"/>
          <w:lang w:eastAsia="en-IE"/>
        </w:rPr>
        <w:t>(</w:t>
      </w:r>
      <w:r w:rsidR="0092567A" w:rsidRPr="002A0F8E">
        <w:rPr>
          <w:b/>
          <w:strike/>
          <w:color w:val="EB0000"/>
          <w:lang w:eastAsia="en-IE"/>
        </w:rPr>
        <w:t xml:space="preserve">To examine the feasibility of a station serving Croke Park at this location in conjunction </w:t>
      </w:r>
      <w:r w:rsidRPr="002A0F8E">
        <w:rPr>
          <w:b/>
          <w:strike/>
          <w:color w:val="EB0000"/>
          <w:lang w:eastAsia="en-IE"/>
        </w:rPr>
        <w:t>with Iarnród Éireann/Irish Rail)</w:t>
      </w:r>
    </w:p>
    <w:p w14:paraId="2D765568" w14:textId="2FB731C0" w:rsidR="0092567A" w:rsidRPr="002A0F8E" w:rsidRDefault="0092567A" w:rsidP="00A80C93">
      <w:pPr>
        <w:spacing w:after="0" w:line="240" w:lineRule="auto"/>
        <w:rPr>
          <w:rFonts w:ascii="Arial" w:hAnsi="Arial" w:cs="Arial"/>
          <w:color w:val="EB0000"/>
          <w:sz w:val="24"/>
          <w:szCs w:val="24"/>
        </w:rPr>
      </w:pPr>
    </w:p>
    <w:p w14:paraId="77662E5D" w14:textId="77777777" w:rsidR="0092567A"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r w:rsidRPr="03094D37">
        <w:rPr>
          <w:rFonts w:ascii="Arial" w:hAnsi="Arial" w:cs="Arial"/>
          <w:b/>
          <w:bCs/>
          <w:color w:val="000000" w:themeColor="text1"/>
          <w:sz w:val="24"/>
          <w:szCs w:val="24"/>
        </w:rPr>
        <w:t>Material A</w:t>
      </w:r>
      <w:r>
        <w:rPr>
          <w:rFonts w:ascii="Arial" w:hAnsi="Arial" w:cs="Arial"/>
          <w:b/>
          <w:bCs/>
          <w:color w:val="000000" w:themeColor="text1"/>
          <w:sz w:val="24"/>
          <w:szCs w:val="24"/>
        </w:rPr>
        <w:t>lteration Reference Number 13.</w:t>
      </w:r>
      <w:r w:rsidRPr="1D2FC181">
        <w:rPr>
          <w:rFonts w:ascii="Arial" w:hAnsi="Arial" w:cs="Arial"/>
          <w:b/>
          <w:bCs/>
          <w:color w:val="000000" w:themeColor="text1"/>
          <w:sz w:val="24"/>
          <w:szCs w:val="24"/>
        </w:rPr>
        <w:t>47</w:t>
      </w:r>
    </w:p>
    <w:p w14:paraId="260D90B6" w14:textId="77777777" w:rsidR="0092567A" w:rsidRDefault="0092567A" w:rsidP="0092567A">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p>
    <w:p w14:paraId="71755162" w14:textId="7F28410F" w:rsidR="0092567A" w:rsidRDefault="0092567A" w:rsidP="0092567A">
      <w:pPr>
        <w:spacing w:after="0" w:line="240" w:lineRule="auto"/>
        <w:rPr>
          <w:rFonts w:ascii="Arial" w:eastAsia="Arial" w:hAnsi="Arial" w:cs="Arial"/>
          <w:sz w:val="24"/>
          <w:szCs w:val="24"/>
        </w:rPr>
      </w:pPr>
    </w:p>
    <w:p w14:paraId="0934AB76" w14:textId="77777777" w:rsidR="004845E5" w:rsidRPr="004845E5" w:rsidRDefault="004845E5" w:rsidP="004845E5">
      <w:pPr>
        <w:spacing w:after="0" w:line="240" w:lineRule="auto"/>
        <w:rPr>
          <w:rStyle w:val="fontstyle01"/>
          <w:b w:val="0"/>
          <w:sz w:val="24"/>
          <w:szCs w:val="24"/>
        </w:rPr>
      </w:pPr>
      <w:r w:rsidRPr="004845E5">
        <w:rPr>
          <w:rStyle w:val="fontstyle01"/>
          <w:b w:val="0"/>
          <w:sz w:val="24"/>
          <w:szCs w:val="24"/>
        </w:rPr>
        <w:t>Delete text in proposed MA as follows:</w:t>
      </w:r>
    </w:p>
    <w:p w14:paraId="16708567" w14:textId="77777777" w:rsidR="0092567A" w:rsidRPr="002032B4" w:rsidRDefault="0092567A" w:rsidP="00023BE8">
      <w:pPr>
        <w:spacing w:after="0" w:line="240" w:lineRule="auto"/>
        <w:rPr>
          <w:b/>
          <w:bCs/>
          <w:color w:val="EB0000"/>
          <w:sz w:val="24"/>
          <w:szCs w:val="24"/>
        </w:rPr>
      </w:pPr>
    </w:p>
    <w:p w14:paraId="75BA76E3" w14:textId="69ABC9F5" w:rsidR="0092567A" w:rsidRDefault="00023BE8" w:rsidP="00023BE8">
      <w:pPr>
        <w:spacing w:after="0" w:line="240" w:lineRule="auto"/>
        <w:rPr>
          <w:rFonts w:ascii="Arial" w:hAnsi="Arial" w:cs="Arial"/>
          <w:b/>
          <w:strike/>
          <w:color w:val="EB0000"/>
          <w:sz w:val="24"/>
          <w:szCs w:val="24"/>
          <w:lang w:eastAsia="en-IE"/>
        </w:rPr>
      </w:pPr>
      <w:r w:rsidRPr="002032B4">
        <w:rPr>
          <w:rFonts w:ascii="Arial" w:hAnsi="Arial" w:cs="Arial"/>
          <w:b/>
          <w:strike/>
          <w:color w:val="EB0000"/>
          <w:sz w:val="24"/>
          <w:szCs w:val="24"/>
          <w:lang w:eastAsia="en-IE"/>
        </w:rPr>
        <w:t>(</w:t>
      </w:r>
      <w:r w:rsidR="0092567A" w:rsidRPr="002032B4">
        <w:rPr>
          <w:rFonts w:ascii="Arial" w:hAnsi="Arial" w:cs="Arial"/>
          <w:b/>
          <w:strike/>
          <w:color w:val="EB0000"/>
          <w:sz w:val="24"/>
          <w:szCs w:val="24"/>
          <w:lang w:eastAsia="en-IE"/>
        </w:rPr>
        <w:t>The feasibility of a station serving Croke Park at this location in conjunction with Iarnród Éirean</w:t>
      </w:r>
      <w:r w:rsidRPr="002032B4">
        <w:rPr>
          <w:rFonts w:ascii="Arial" w:hAnsi="Arial" w:cs="Arial"/>
          <w:b/>
          <w:strike/>
          <w:color w:val="EB0000"/>
          <w:sz w:val="24"/>
          <w:szCs w:val="24"/>
          <w:lang w:eastAsia="en-IE"/>
        </w:rPr>
        <w:t>n/Irish Rail should be examined)</w:t>
      </w:r>
      <w:r w:rsidR="0092567A" w:rsidRPr="002032B4">
        <w:rPr>
          <w:rFonts w:ascii="Arial" w:hAnsi="Arial" w:cs="Arial"/>
          <w:b/>
          <w:strike/>
          <w:color w:val="EB0000"/>
          <w:sz w:val="24"/>
          <w:szCs w:val="24"/>
          <w:lang w:eastAsia="en-IE"/>
        </w:rPr>
        <w:t>.</w:t>
      </w:r>
    </w:p>
    <w:p w14:paraId="7E6FB888" w14:textId="36EAD4CA" w:rsidR="00BB1EE3" w:rsidRDefault="00BB1EE3" w:rsidP="00023BE8">
      <w:pPr>
        <w:spacing w:after="0" w:line="240" w:lineRule="auto"/>
        <w:rPr>
          <w:rFonts w:ascii="Arial" w:hAnsi="Arial" w:cs="Arial"/>
          <w:b/>
          <w:strike/>
          <w:color w:val="EB0000"/>
          <w:sz w:val="24"/>
          <w:szCs w:val="24"/>
          <w:lang w:eastAsia="en-IE"/>
        </w:rPr>
      </w:pPr>
    </w:p>
    <w:p w14:paraId="69F20F8D" w14:textId="289BD418" w:rsidR="00BB1EE3" w:rsidRDefault="00BB1EE3" w:rsidP="00023BE8">
      <w:pPr>
        <w:spacing w:after="0" w:line="240" w:lineRule="auto"/>
        <w:rPr>
          <w:rFonts w:ascii="Arial" w:hAnsi="Arial" w:cs="Arial"/>
          <w:b/>
          <w:strike/>
          <w:color w:val="EB0000"/>
          <w:sz w:val="24"/>
          <w:szCs w:val="24"/>
          <w:lang w:eastAsia="en-IE"/>
        </w:rPr>
      </w:pPr>
    </w:p>
    <w:p w14:paraId="7D24731C" w14:textId="77777777" w:rsidR="00BB1EE3" w:rsidRPr="002032B4" w:rsidRDefault="00BB1EE3" w:rsidP="00023BE8">
      <w:pPr>
        <w:spacing w:after="0" w:line="240" w:lineRule="auto"/>
        <w:rPr>
          <w:rFonts w:ascii="Arial" w:eastAsiaTheme="minorEastAsia" w:hAnsi="Arial" w:cs="Arial"/>
          <w:b/>
          <w:strike/>
          <w:color w:val="EB0000"/>
          <w:sz w:val="24"/>
          <w:szCs w:val="24"/>
          <w:lang w:eastAsia="en-IE"/>
        </w:rPr>
      </w:pPr>
    </w:p>
    <w:p w14:paraId="1FCE2088" w14:textId="77777777" w:rsidR="009D5219" w:rsidRPr="008A0276" w:rsidRDefault="008A0276" w:rsidP="00452DA5">
      <w:pPr>
        <w:pStyle w:val="ListParagraph"/>
        <w:numPr>
          <w:ilvl w:val="0"/>
          <w:numId w:val="2"/>
        </w:numPr>
        <w:spacing w:after="0" w:line="240" w:lineRule="auto"/>
        <w:ind w:left="567" w:hanging="567"/>
        <w:rPr>
          <w:rFonts w:ascii="Arial" w:hAnsi="Arial" w:cs="Arial"/>
          <w:b/>
          <w:color w:val="000000"/>
          <w:sz w:val="24"/>
          <w:szCs w:val="24"/>
        </w:rPr>
      </w:pPr>
      <w:r w:rsidRPr="008A0276">
        <w:rPr>
          <w:rFonts w:ascii="Arial" w:hAnsi="Arial" w:cs="Arial"/>
          <w:b/>
          <w:color w:val="000000"/>
          <w:sz w:val="24"/>
          <w:szCs w:val="24"/>
        </w:rPr>
        <w:t>Climate Action and Renewable Energy</w:t>
      </w:r>
    </w:p>
    <w:p w14:paraId="41C2CF42" w14:textId="77777777" w:rsidR="008A0276" w:rsidRDefault="008A0276" w:rsidP="008A0276">
      <w:pPr>
        <w:spacing w:after="0" w:line="240" w:lineRule="auto"/>
        <w:rPr>
          <w:rFonts w:ascii="Arial" w:hAnsi="Arial" w:cs="Arial"/>
          <w:color w:val="000000"/>
          <w:sz w:val="24"/>
          <w:szCs w:val="24"/>
        </w:rPr>
      </w:pPr>
    </w:p>
    <w:p w14:paraId="6995E640" w14:textId="77777777" w:rsidR="008A0276" w:rsidRPr="008A0276" w:rsidRDefault="008A0276" w:rsidP="008A0276">
      <w:pPr>
        <w:spacing w:after="0" w:line="240" w:lineRule="auto"/>
        <w:ind w:left="567" w:hanging="567"/>
        <w:rPr>
          <w:rFonts w:ascii="Arial" w:hAnsi="Arial" w:cs="Arial"/>
          <w:color w:val="000000"/>
          <w:sz w:val="24"/>
          <w:szCs w:val="24"/>
        </w:rPr>
      </w:pPr>
      <w:r>
        <w:rPr>
          <w:rFonts w:ascii="Arial" w:hAnsi="Arial" w:cs="Arial"/>
          <w:color w:val="000000"/>
          <w:sz w:val="24"/>
          <w:szCs w:val="24"/>
        </w:rPr>
        <w:t>5.1</w:t>
      </w:r>
      <w:r>
        <w:rPr>
          <w:rFonts w:ascii="Arial" w:hAnsi="Arial" w:cs="Arial"/>
          <w:color w:val="000000"/>
          <w:sz w:val="24"/>
          <w:szCs w:val="24"/>
        </w:rPr>
        <w:tab/>
      </w:r>
      <w:r w:rsidRPr="008A0276">
        <w:rPr>
          <w:rFonts w:ascii="Arial" w:hAnsi="Arial" w:cs="Arial"/>
          <w:color w:val="000000"/>
          <w:sz w:val="24"/>
          <w:szCs w:val="24"/>
          <w:u w:val="single"/>
        </w:rPr>
        <w:t>Climate Action</w:t>
      </w:r>
    </w:p>
    <w:p w14:paraId="36AF05D5" w14:textId="77777777" w:rsidR="009D5219" w:rsidRDefault="009D5219" w:rsidP="00A80C93">
      <w:pPr>
        <w:spacing w:after="0" w:line="240" w:lineRule="auto"/>
        <w:rPr>
          <w:rFonts w:ascii="Arial" w:hAnsi="Arial" w:cs="Arial"/>
          <w:color w:val="000000"/>
          <w:sz w:val="24"/>
          <w:szCs w:val="24"/>
        </w:rPr>
      </w:pPr>
    </w:p>
    <w:p w14:paraId="737F9B63" w14:textId="77777777" w:rsidR="008A0276" w:rsidRPr="008A0276" w:rsidRDefault="008A0276" w:rsidP="00A80C93">
      <w:pPr>
        <w:spacing w:after="0" w:line="240" w:lineRule="auto"/>
        <w:rPr>
          <w:rFonts w:ascii="Arial" w:hAnsi="Arial" w:cs="Arial"/>
          <w:b/>
          <w:color w:val="000000"/>
          <w:sz w:val="24"/>
          <w:szCs w:val="24"/>
        </w:rPr>
      </w:pPr>
      <w:r w:rsidRPr="008A0276">
        <w:rPr>
          <w:rFonts w:ascii="Arial" w:hAnsi="Arial" w:cs="Arial"/>
          <w:b/>
          <w:color w:val="000000"/>
          <w:sz w:val="24"/>
          <w:szCs w:val="24"/>
        </w:rPr>
        <w:t>Summary</w:t>
      </w:r>
    </w:p>
    <w:p w14:paraId="01790B19" w14:textId="77777777" w:rsidR="008A0276" w:rsidRDefault="008A0276" w:rsidP="00A80C93">
      <w:pPr>
        <w:spacing w:after="0" w:line="240" w:lineRule="auto"/>
        <w:rPr>
          <w:rFonts w:ascii="Arial" w:hAnsi="Arial" w:cs="Arial"/>
          <w:color w:val="000000"/>
          <w:sz w:val="24"/>
          <w:szCs w:val="24"/>
        </w:rPr>
      </w:pPr>
    </w:p>
    <w:p w14:paraId="1BAB6160" w14:textId="77777777" w:rsidR="008A0276" w:rsidRDefault="008A0276" w:rsidP="00A80C93">
      <w:pPr>
        <w:spacing w:after="0" w:line="240" w:lineRule="auto"/>
        <w:rPr>
          <w:rFonts w:ascii="Arial" w:hAnsi="Arial" w:cs="Arial"/>
          <w:color w:val="000000"/>
          <w:sz w:val="24"/>
          <w:szCs w:val="24"/>
        </w:rPr>
      </w:pPr>
      <w:r>
        <w:rPr>
          <w:rFonts w:ascii="Arial" w:hAnsi="Arial" w:cs="Arial"/>
          <w:color w:val="000000"/>
          <w:sz w:val="24"/>
          <w:szCs w:val="24"/>
        </w:rPr>
        <w:t>The OPR welcome the further changes introduced as material alterations such as the Plan’s references to the Climate Action Plan 2021 and the Government’s higher target for a reduction in greenhouse emissions. The material alterations in respect of policies CA10, CA11, CA12, CA13, CA15, CA16 and CA18 are also welcomed.</w:t>
      </w:r>
    </w:p>
    <w:p w14:paraId="18C3688F" w14:textId="77777777" w:rsidR="008A0276" w:rsidRDefault="008A0276" w:rsidP="00A80C93">
      <w:pPr>
        <w:spacing w:after="0" w:line="240" w:lineRule="auto"/>
        <w:rPr>
          <w:rFonts w:ascii="Arial" w:hAnsi="Arial" w:cs="Arial"/>
          <w:color w:val="000000"/>
          <w:sz w:val="24"/>
          <w:szCs w:val="24"/>
        </w:rPr>
      </w:pPr>
    </w:p>
    <w:p w14:paraId="1B8EFC46" w14:textId="77777777" w:rsidR="008A0276" w:rsidRPr="00104AD7" w:rsidRDefault="008A0276" w:rsidP="008A0276">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5770BBBE" w14:textId="759F3788" w:rsidR="008A0276" w:rsidRDefault="008A0276" w:rsidP="008A0276">
      <w:pPr>
        <w:spacing w:after="0" w:line="240" w:lineRule="auto"/>
        <w:rPr>
          <w:rFonts w:ascii="Arial" w:hAnsi="Arial" w:cs="Arial"/>
          <w:color w:val="000000"/>
          <w:sz w:val="24"/>
          <w:szCs w:val="24"/>
        </w:rPr>
      </w:pPr>
    </w:p>
    <w:p w14:paraId="562E421D" w14:textId="6D40033C" w:rsidR="0092567A" w:rsidRDefault="0092567A" w:rsidP="0092567A">
      <w:pPr>
        <w:spacing w:after="0" w:line="240" w:lineRule="auto"/>
        <w:rPr>
          <w:rFonts w:ascii="Arial" w:hAnsi="Arial" w:cs="Arial"/>
          <w:color w:val="000000"/>
          <w:sz w:val="24"/>
          <w:szCs w:val="24"/>
        </w:rPr>
      </w:pPr>
      <w:r>
        <w:rPr>
          <w:rFonts w:ascii="Arial" w:hAnsi="Arial" w:cs="Arial"/>
          <w:color w:val="000000"/>
          <w:sz w:val="24"/>
          <w:szCs w:val="24"/>
        </w:rPr>
        <w:t>The Chief Executive notes and welcomes the comments made by the OPR with regard to climate action.</w:t>
      </w:r>
    </w:p>
    <w:p w14:paraId="47AB257B" w14:textId="77777777" w:rsidR="0092567A" w:rsidRDefault="0092567A" w:rsidP="0092567A">
      <w:pPr>
        <w:spacing w:after="0" w:line="240" w:lineRule="auto"/>
        <w:rPr>
          <w:rFonts w:ascii="Arial" w:hAnsi="Arial" w:cs="Arial"/>
          <w:color w:val="000000"/>
          <w:sz w:val="24"/>
          <w:szCs w:val="24"/>
        </w:rPr>
      </w:pPr>
    </w:p>
    <w:p w14:paraId="0BC9BC73" w14:textId="77777777" w:rsidR="0092567A" w:rsidRPr="00104AD7" w:rsidRDefault="0092567A" w:rsidP="0092567A">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554F364F" w14:textId="77777777" w:rsidR="0092567A" w:rsidRDefault="0092567A" w:rsidP="0092567A">
      <w:pPr>
        <w:spacing w:after="0" w:line="240" w:lineRule="auto"/>
        <w:rPr>
          <w:rFonts w:ascii="Arial" w:hAnsi="Arial" w:cs="Arial"/>
          <w:color w:val="000000"/>
          <w:sz w:val="24"/>
          <w:szCs w:val="24"/>
        </w:rPr>
      </w:pPr>
    </w:p>
    <w:p w14:paraId="5C20C320" w14:textId="290EA5A6" w:rsidR="0092567A" w:rsidRDefault="004845E5" w:rsidP="0092567A">
      <w:pPr>
        <w:spacing w:after="0" w:line="240" w:lineRule="auto"/>
        <w:rPr>
          <w:rFonts w:ascii="Arial" w:hAnsi="Arial" w:cs="Arial"/>
          <w:color w:val="000000"/>
          <w:sz w:val="24"/>
          <w:szCs w:val="24"/>
        </w:rPr>
      </w:pPr>
      <w:r>
        <w:rPr>
          <w:rFonts w:ascii="Arial" w:hAnsi="Arial" w:cs="Arial"/>
          <w:color w:val="000000"/>
          <w:sz w:val="24"/>
          <w:szCs w:val="24"/>
        </w:rPr>
        <w:t>Retain text as in proposed MA.</w:t>
      </w:r>
    </w:p>
    <w:p w14:paraId="31F5999D" w14:textId="77777777" w:rsidR="004845E5" w:rsidRDefault="004845E5" w:rsidP="0092567A">
      <w:pPr>
        <w:spacing w:after="0" w:line="240" w:lineRule="auto"/>
        <w:rPr>
          <w:rFonts w:ascii="Arial" w:hAnsi="Arial" w:cs="Arial"/>
          <w:color w:val="000000"/>
          <w:sz w:val="24"/>
          <w:szCs w:val="24"/>
        </w:rPr>
      </w:pPr>
    </w:p>
    <w:p w14:paraId="3F10C0ED" w14:textId="77777777" w:rsidR="008A0276" w:rsidRPr="008A0276" w:rsidRDefault="008A0276" w:rsidP="00A80C93">
      <w:pPr>
        <w:spacing w:after="0" w:line="240" w:lineRule="auto"/>
        <w:rPr>
          <w:rFonts w:ascii="Arial" w:hAnsi="Arial" w:cs="Arial"/>
          <w:b/>
          <w:color w:val="000000"/>
          <w:sz w:val="24"/>
          <w:szCs w:val="24"/>
        </w:rPr>
      </w:pPr>
      <w:r w:rsidRPr="008A0276">
        <w:rPr>
          <w:rFonts w:ascii="Arial" w:hAnsi="Arial" w:cs="Arial"/>
          <w:b/>
          <w:color w:val="000000"/>
          <w:sz w:val="24"/>
          <w:szCs w:val="24"/>
        </w:rPr>
        <w:t>6.</w:t>
      </w:r>
      <w:r w:rsidRPr="008A0276">
        <w:rPr>
          <w:rFonts w:ascii="Arial" w:hAnsi="Arial" w:cs="Arial"/>
          <w:b/>
          <w:color w:val="000000"/>
          <w:sz w:val="24"/>
          <w:szCs w:val="24"/>
        </w:rPr>
        <w:tab/>
        <w:t>Zoning Amendments</w:t>
      </w:r>
    </w:p>
    <w:p w14:paraId="00C60AD6" w14:textId="77777777" w:rsidR="008A0276" w:rsidRDefault="008A0276" w:rsidP="00A80C93">
      <w:pPr>
        <w:spacing w:after="0" w:line="240" w:lineRule="auto"/>
        <w:rPr>
          <w:rFonts w:ascii="Arial" w:hAnsi="Arial" w:cs="Arial"/>
          <w:color w:val="000000"/>
          <w:sz w:val="24"/>
          <w:szCs w:val="24"/>
        </w:rPr>
      </w:pPr>
    </w:p>
    <w:p w14:paraId="489A52D6" w14:textId="1FBF8299" w:rsidR="008A0276" w:rsidRDefault="008A0276" w:rsidP="00A80C93">
      <w:pPr>
        <w:spacing w:after="0" w:line="240" w:lineRule="auto"/>
        <w:rPr>
          <w:rFonts w:ascii="Arial" w:hAnsi="Arial" w:cs="Arial"/>
          <w:b/>
          <w:color w:val="000000"/>
          <w:sz w:val="24"/>
          <w:szCs w:val="24"/>
        </w:rPr>
      </w:pPr>
      <w:r w:rsidRPr="008A0276">
        <w:rPr>
          <w:rFonts w:ascii="Arial" w:hAnsi="Arial" w:cs="Arial"/>
          <w:b/>
          <w:color w:val="000000"/>
          <w:sz w:val="24"/>
          <w:szCs w:val="24"/>
        </w:rPr>
        <w:t>Summary</w:t>
      </w:r>
    </w:p>
    <w:p w14:paraId="1101E64D" w14:textId="77777777" w:rsidR="0092567A" w:rsidRPr="008A0276" w:rsidRDefault="0092567A" w:rsidP="00A80C93">
      <w:pPr>
        <w:spacing w:after="0" w:line="240" w:lineRule="auto"/>
        <w:rPr>
          <w:rFonts w:ascii="Arial" w:hAnsi="Arial" w:cs="Arial"/>
          <w:b/>
          <w:color w:val="000000"/>
          <w:sz w:val="24"/>
          <w:szCs w:val="24"/>
        </w:rPr>
      </w:pPr>
    </w:p>
    <w:p w14:paraId="6368C431" w14:textId="0770B8DA" w:rsidR="008A0276" w:rsidRDefault="008A0276" w:rsidP="00A80C93">
      <w:pPr>
        <w:spacing w:after="0" w:line="240" w:lineRule="auto"/>
        <w:rPr>
          <w:rFonts w:ascii="Arial" w:hAnsi="Arial" w:cs="Arial"/>
          <w:color w:val="000000"/>
          <w:sz w:val="24"/>
          <w:szCs w:val="24"/>
        </w:rPr>
      </w:pPr>
      <w:r>
        <w:rPr>
          <w:rFonts w:ascii="Arial" w:hAnsi="Arial" w:cs="Arial"/>
          <w:color w:val="000000"/>
          <w:sz w:val="24"/>
          <w:szCs w:val="24"/>
        </w:rPr>
        <w:t>The</w:t>
      </w:r>
      <w:r w:rsidR="0092567A">
        <w:rPr>
          <w:rFonts w:ascii="Arial" w:hAnsi="Arial" w:cs="Arial"/>
          <w:color w:val="000000"/>
          <w:sz w:val="24"/>
          <w:szCs w:val="24"/>
        </w:rPr>
        <w:t xml:space="preserve"> OPR commends the planning authority</w:t>
      </w:r>
      <w:r>
        <w:rPr>
          <w:rFonts w:ascii="Arial" w:hAnsi="Arial" w:cs="Arial"/>
          <w:color w:val="000000"/>
          <w:sz w:val="24"/>
          <w:szCs w:val="24"/>
        </w:rPr>
        <w:t xml:space="preserve"> for the manner in which the material alterations to land use zonings are set out and that they consider that the format and layout</w:t>
      </w:r>
      <w:r w:rsidR="0092567A">
        <w:rPr>
          <w:rFonts w:ascii="Arial" w:hAnsi="Arial" w:cs="Arial"/>
          <w:color w:val="000000"/>
          <w:sz w:val="24"/>
          <w:szCs w:val="24"/>
        </w:rPr>
        <w:t xml:space="preserve"> provide clarity and transparency</w:t>
      </w:r>
      <w:r>
        <w:rPr>
          <w:rFonts w:ascii="Arial" w:hAnsi="Arial" w:cs="Arial"/>
          <w:color w:val="000000"/>
          <w:sz w:val="24"/>
          <w:szCs w:val="24"/>
        </w:rPr>
        <w:t xml:space="preserve"> in respect of each proposed zoning change.</w:t>
      </w:r>
    </w:p>
    <w:p w14:paraId="453B790C" w14:textId="77777777" w:rsidR="008A0276" w:rsidRDefault="008A0276" w:rsidP="00A80C93">
      <w:pPr>
        <w:spacing w:after="0" w:line="240" w:lineRule="auto"/>
        <w:rPr>
          <w:rFonts w:ascii="Arial" w:hAnsi="Arial" w:cs="Arial"/>
          <w:color w:val="000000"/>
          <w:sz w:val="24"/>
          <w:szCs w:val="24"/>
        </w:rPr>
      </w:pPr>
    </w:p>
    <w:p w14:paraId="159F94C2" w14:textId="5A30DD8C" w:rsidR="008A0276" w:rsidRDefault="008A0276" w:rsidP="00A80C93">
      <w:pPr>
        <w:spacing w:after="0" w:line="240" w:lineRule="auto"/>
        <w:rPr>
          <w:rFonts w:ascii="Arial" w:hAnsi="Arial" w:cs="Arial"/>
          <w:color w:val="000000"/>
          <w:sz w:val="24"/>
          <w:szCs w:val="24"/>
        </w:rPr>
      </w:pPr>
      <w:r>
        <w:rPr>
          <w:rFonts w:ascii="Arial" w:hAnsi="Arial" w:cs="Arial"/>
          <w:color w:val="000000"/>
          <w:sz w:val="24"/>
          <w:szCs w:val="24"/>
        </w:rPr>
        <w:t>The OPR consider that the zoning amendments and the material alteration with respect to Policy QHSN51 respond to Observation 3 of the Office</w:t>
      </w:r>
      <w:r w:rsidR="0092567A">
        <w:rPr>
          <w:rFonts w:ascii="Arial" w:hAnsi="Arial" w:cs="Arial"/>
          <w:color w:val="000000"/>
          <w:sz w:val="24"/>
          <w:szCs w:val="24"/>
        </w:rPr>
        <w:t>’</w:t>
      </w:r>
      <w:r>
        <w:rPr>
          <w:rFonts w:ascii="Arial" w:hAnsi="Arial" w:cs="Arial"/>
          <w:color w:val="000000"/>
          <w:sz w:val="24"/>
          <w:szCs w:val="24"/>
        </w:rPr>
        <w:t>s submission letter.</w:t>
      </w:r>
    </w:p>
    <w:p w14:paraId="261A9053" w14:textId="77777777" w:rsidR="008A0276" w:rsidRDefault="008A0276" w:rsidP="00A80C93">
      <w:pPr>
        <w:spacing w:after="0" w:line="240" w:lineRule="auto"/>
        <w:rPr>
          <w:rFonts w:ascii="Arial" w:hAnsi="Arial" w:cs="Arial"/>
          <w:color w:val="000000"/>
          <w:sz w:val="24"/>
          <w:szCs w:val="24"/>
        </w:rPr>
      </w:pPr>
    </w:p>
    <w:p w14:paraId="641F7C51" w14:textId="77777777" w:rsidR="008A0276" w:rsidRDefault="008A0276" w:rsidP="00A80C93">
      <w:pPr>
        <w:spacing w:after="0" w:line="240" w:lineRule="auto"/>
        <w:rPr>
          <w:rFonts w:ascii="Arial" w:hAnsi="Arial" w:cs="Arial"/>
          <w:color w:val="000000"/>
          <w:sz w:val="24"/>
          <w:szCs w:val="24"/>
        </w:rPr>
      </w:pPr>
      <w:r>
        <w:rPr>
          <w:rFonts w:ascii="Arial" w:hAnsi="Arial" w:cs="Arial"/>
          <w:color w:val="000000"/>
          <w:sz w:val="24"/>
          <w:szCs w:val="24"/>
        </w:rPr>
        <w:t>It is stated that no recommendations or observations are warranted with respect to the zoning amendments.</w:t>
      </w:r>
    </w:p>
    <w:p w14:paraId="26F12A29" w14:textId="77777777" w:rsidR="008A0276" w:rsidRDefault="008A0276" w:rsidP="00A80C93">
      <w:pPr>
        <w:spacing w:after="0" w:line="240" w:lineRule="auto"/>
        <w:rPr>
          <w:rFonts w:ascii="Arial" w:hAnsi="Arial" w:cs="Arial"/>
          <w:color w:val="000000"/>
          <w:sz w:val="24"/>
          <w:szCs w:val="24"/>
        </w:rPr>
      </w:pPr>
    </w:p>
    <w:p w14:paraId="0CEB2E9B" w14:textId="77777777" w:rsidR="008A0276" w:rsidRPr="00104AD7" w:rsidRDefault="008A0276" w:rsidP="008A0276">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35679D44" w14:textId="77777777" w:rsidR="008A0276" w:rsidRDefault="008A0276" w:rsidP="008A0276">
      <w:pPr>
        <w:spacing w:after="0" w:line="240" w:lineRule="auto"/>
        <w:rPr>
          <w:rFonts w:ascii="Arial" w:hAnsi="Arial" w:cs="Arial"/>
          <w:color w:val="000000"/>
          <w:sz w:val="24"/>
          <w:szCs w:val="24"/>
        </w:rPr>
      </w:pPr>
    </w:p>
    <w:p w14:paraId="4A67134E" w14:textId="3085D544" w:rsidR="0092567A" w:rsidRDefault="0092567A" w:rsidP="0092567A">
      <w:pPr>
        <w:spacing w:after="0" w:line="240" w:lineRule="auto"/>
        <w:rPr>
          <w:rFonts w:ascii="Arial" w:hAnsi="Arial" w:cs="Arial"/>
          <w:color w:val="000000"/>
          <w:sz w:val="24"/>
          <w:szCs w:val="24"/>
        </w:rPr>
      </w:pPr>
      <w:r>
        <w:rPr>
          <w:rFonts w:ascii="Arial" w:hAnsi="Arial" w:cs="Arial"/>
          <w:color w:val="000000"/>
          <w:sz w:val="24"/>
          <w:szCs w:val="24"/>
        </w:rPr>
        <w:t>The Chief Executive notes and welcomes the comments made by the OPR with regard to the proposed zoning amendments.</w:t>
      </w:r>
    </w:p>
    <w:p w14:paraId="6F5C675B" w14:textId="77777777" w:rsidR="0092567A" w:rsidRDefault="0092567A" w:rsidP="0092567A">
      <w:pPr>
        <w:spacing w:after="0" w:line="240" w:lineRule="auto"/>
        <w:rPr>
          <w:rFonts w:ascii="Arial" w:hAnsi="Arial" w:cs="Arial"/>
          <w:color w:val="000000"/>
          <w:sz w:val="24"/>
          <w:szCs w:val="24"/>
        </w:rPr>
      </w:pPr>
    </w:p>
    <w:p w14:paraId="46F60DF6" w14:textId="77777777" w:rsidR="0092567A" w:rsidRPr="00104AD7" w:rsidRDefault="0092567A" w:rsidP="0092567A">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6882729A" w14:textId="77777777" w:rsidR="0092567A" w:rsidRDefault="0092567A" w:rsidP="0092567A">
      <w:pPr>
        <w:spacing w:after="0" w:line="240" w:lineRule="auto"/>
        <w:rPr>
          <w:rFonts w:ascii="Arial" w:hAnsi="Arial" w:cs="Arial"/>
          <w:color w:val="000000"/>
          <w:sz w:val="24"/>
          <w:szCs w:val="24"/>
        </w:rPr>
      </w:pPr>
    </w:p>
    <w:p w14:paraId="0C507383" w14:textId="77777777" w:rsidR="004845E5" w:rsidRDefault="004845E5" w:rsidP="004845E5">
      <w:pPr>
        <w:spacing w:after="0" w:line="240" w:lineRule="auto"/>
        <w:rPr>
          <w:rFonts w:ascii="Arial" w:hAnsi="Arial" w:cs="Arial"/>
          <w:color w:val="000000"/>
          <w:sz w:val="24"/>
          <w:szCs w:val="24"/>
        </w:rPr>
      </w:pPr>
      <w:r>
        <w:rPr>
          <w:rFonts w:ascii="Arial" w:hAnsi="Arial" w:cs="Arial"/>
          <w:color w:val="000000"/>
          <w:sz w:val="24"/>
          <w:szCs w:val="24"/>
        </w:rPr>
        <w:t>Retain text as in proposed MA.</w:t>
      </w:r>
    </w:p>
    <w:p w14:paraId="3A6E03FD" w14:textId="77777777" w:rsidR="0092567A" w:rsidRDefault="0092567A" w:rsidP="0092567A">
      <w:pPr>
        <w:spacing w:after="0" w:line="240" w:lineRule="auto"/>
        <w:rPr>
          <w:rFonts w:ascii="Arial" w:hAnsi="Arial" w:cs="Arial"/>
          <w:color w:val="000000"/>
          <w:sz w:val="24"/>
          <w:szCs w:val="24"/>
        </w:rPr>
      </w:pPr>
    </w:p>
    <w:p w14:paraId="24E434E3" w14:textId="77777777" w:rsidR="008A0276" w:rsidRPr="00655061" w:rsidRDefault="008A0276" w:rsidP="00655061">
      <w:pPr>
        <w:spacing w:after="0" w:line="240" w:lineRule="auto"/>
        <w:ind w:left="567" w:hanging="567"/>
        <w:rPr>
          <w:rFonts w:ascii="Arial" w:hAnsi="Arial" w:cs="Arial"/>
          <w:b/>
          <w:color w:val="000000"/>
          <w:sz w:val="24"/>
          <w:szCs w:val="24"/>
        </w:rPr>
      </w:pPr>
      <w:r w:rsidRPr="00655061">
        <w:rPr>
          <w:rFonts w:ascii="Arial" w:hAnsi="Arial" w:cs="Arial"/>
          <w:b/>
          <w:color w:val="000000"/>
          <w:sz w:val="24"/>
          <w:szCs w:val="24"/>
        </w:rPr>
        <w:t>7.</w:t>
      </w:r>
      <w:r w:rsidRPr="00655061">
        <w:rPr>
          <w:rFonts w:ascii="Arial" w:hAnsi="Arial" w:cs="Arial"/>
          <w:b/>
          <w:color w:val="000000"/>
          <w:sz w:val="24"/>
          <w:szCs w:val="24"/>
        </w:rPr>
        <w:tab/>
      </w:r>
      <w:r w:rsidR="00655061" w:rsidRPr="00655061">
        <w:rPr>
          <w:rFonts w:ascii="Arial" w:hAnsi="Arial" w:cs="Arial"/>
          <w:b/>
          <w:color w:val="000000"/>
          <w:sz w:val="24"/>
          <w:szCs w:val="24"/>
        </w:rPr>
        <w:t>Other Matters</w:t>
      </w:r>
    </w:p>
    <w:p w14:paraId="61CDB3C4" w14:textId="77777777" w:rsidR="008A0276" w:rsidRDefault="008A0276" w:rsidP="00A80C93">
      <w:pPr>
        <w:spacing w:after="0" w:line="240" w:lineRule="auto"/>
        <w:rPr>
          <w:rFonts w:ascii="Arial" w:hAnsi="Arial" w:cs="Arial"/>
          <w:color w:val="000000"/>
          <w:sz w:val="24"/>
          <w:szCs w:val="24"/>
        </w:rPr>
      </w:pPr>
    </w:p>
    <w:p w14:paraId="2B765519" w14:textId="77777777" w:rsidR="00655061" w:rsidRPr="00655061" w:rsidRDefault="00655061" w:rsidP="00A80C93">
      <w:pPr>
        <w:spacing w:after="0" w:line="240" w:lineRule="auto"/>
        <w:rPr>
          <w:rFonts w:ascii="Arial" w:hAnsi="Arial" w:cs="Arial"/>
          <w:b/>
          <w:color w:val="000000"/>
          <w:sz w:val="24"/>
          <w:szCs w:val="24"/>
        </w:rPr>
      </w:pPr>
      <w:r w:rsidRPr="00655061">
        <w:rPr>
          <w:rFonts w:ascii="Arial" w:hAnsi="Arial" w:cs="Arial"/>
          <w:b/>
          <w:color w:val="000000"/>
          <w:sz w:val="24"/>
          <w:szCs w:val="24"/>
        </w:rPr>
        <w:t>Summary</w:t>
      </w:r>
    </w:p>
    <w:p w14:paraId="75AB7353" w14:textId="77777777" w:rsidR="00655061" w:rsidRDefault="00655061" w:rsidP="00A80C93">
      <w:pPr>
        <w:spacing w:after="0" w:line="240" w:lineRule="auto"/>
        <w:rPr>
          <w:rFonts w:ascii="Arial" w:hAnsi="Arial" w:cs="Arial"/>
          <w:color w:val="000000"/>
          <w:sz w:val="24"/>
          <w:szCs w:val="24"/>
        </w:rPr>
      </w:pPr>
    </w:p>
    <w:p w14:paraId="4D742FC9" w14:textId="77777777" w:rsidR="00655061" w:rsidRDefault="00655061" w:rsidP="00A80C93">
      <w:pPr>
        <w:spacing w:after="0" w:line="240" w:lineRule="auto"/>
        <w:rPr>
          <w:rFonts w:ascii="Arial" w:hAnsi="Arial" w:cs="Arial"/>
          <w:color w:val="000000"/>
          <w:sz w:val="24"/>
          <w:szCs w:val="24"/>
        </w:rPr>
      </w:pPr>
      <w:r>
        <w:rPr>
          <w:rFonts w:ascii="Arial" w:hAnsi="Arial" w:cs="Arial"/>
          <w:color w:val="000000"/>
          <w:sz w:val="24"/>
          <w:szCs w:val="24"/>
        </w:rPr>
        <w:t>The OPR welcomes the updates made to maps, particularly J and K. It is considered that the Planning Authority has provided a satisfactory response to Observation 2 parts (i) to (iii) inclusive.</w:t>
      </w:r>
    </w:p>
    <w:p w14:paraId="05152B1D" w14:textId="77777777" w:rsidR="00655061" w:rsidRPr="00104AD7" w:rsidRDefault="00655061" w:rsidP="00655061">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Response</w:t>
      </w:r>
    </w:p>
    <w:p w14:paraId="182397D5" w14:textId="3E6299AB" w:rsidR="00655061" w:rsidRDefault="00655061" w:rsidP="00655061">
      <w:pPr>
        <w:spacing w:after="0" w:line="240" w:lineRule="auto"/>
        <w:rPr>
          <w:rFonts w:ascii="Arial" w:hAnsi="Arial" w:cs="Arial"/>
          <w:color w:val="000000"/>
          <w:sz w:val="24"/>
          <w:szCs w:val="24"/>
        </w:rPr>
      </w:pPr>
    </w:p>
    <w:p w14:paraId="1D04D395" w14:textId="7C1D0B3F" w:rsidR="0092567A" w:rsidRDefault="0092567A" w:rsidP="0092567A">
      <w:pPr>
        <w:spacing w:after="0" w:line="240" w:lineRule="auto"/>
        <w:rPr>
          <w:rFonts w:ascii="Arial" w:hAnsi="Arial" w:cs="Arial"/>
          <w:color w:val="000000"/>
          <w:sz w:val="24"/>
          <w:szCs w:val="24"/>
        </w:rPr>
      </w:pPr>
      <w:r>
        <w:rPr>
          <w:rFonts w:ascii="Arial" w:hAnsi="Arial" w:cs="Arial"/>
          <w:color w:val="000000"/>
          <w:sz w:val="24"/>
          <w:szCs w:val="24"/>
        </w:rPr>
        <w:t>The Chief Executive notes and welcomes the comments made by the OPR with regard to other matters and mapping.</w:t>
      </w:r>
    </w:p>
    <w:p w14:paraId="5D35C143" w14:textId="77777777" w:rsidR="0092567A" w:rsidRDefault="0092567A" w:rsidP="0092567A">
      <w:pPr>
        <w:spacing w:after="0" w:line="240" w:lineRule="auto"/>
        <w:rPr>
          <w:rFonts w:ascii="Arial" w:hAnsi="Arial" w:cs="Arial"/>
          <w:color w:val="000000"/>
          <w:sz w:val="24"/>
          <w:szCs w:val="24"/>
        </w:rPr>
      </w:pPr>
    </w:p>
    <w:p w14:paraId="724401C7" w14:textId="77777777" w:rsidR="0092567A" w:rsidRPr="00104AD7" w:rsidRDefault="0092567A" w:rsidP="0092567A">
      <w:pPr>
        <w:spacing w:after="0" w:line="240" w:lineRule="auto"/>
        <w:rPr>
          <w:rFonts w:ascii="Arial" w:hAnsi="Arial" w:cs="Arial"/>
          <w:b/>
          <w:color w:val="000000"/>
          <w:sz w:val="24"/>
          <w:szCs w:val="24"/>
        </w:rPr>
      </w:pPr>
      <w:r w:rsidRPr="00104AD7">
        <w:rPr>
          <w:rFonts w:ascii="Arial" w:hAnsi="Arial" w:cs="Arial"/>
          <w:b/>
          <w:color w:val="000000"/>
          <w:sz w:val="24"/>
          <w:szCs w:val="24"/>
        </w:rPr>
        <w:t>Chief Executive’s Recommendation</w:t>
      </w:r>
    </w:p>
    <w:p w14:paraId="36051259" w14:textId="77777777" w:rsidR="0092567A" w:rsidRDefault="0092567A" w:rsidP="0092567A">
      <w:pPr>
        <w:spacing w:after="0" w:line="240" w:lineRule="auto"/>
        <w:rPr>
          <w:rFonts w:ascii="Arial" w:hAnsi="Arial" w:cs="Arial"/>
          <w:color w:val="000000"/>
          <w:sz w:val="24"/>
          <w:szCs w:val="24"/>
        </w:rPr>
      </w:pPr>
    </w:p>
    <w:p w14:paraId="056C2BE1" w14:textId="77777777" w:rsidR="004845E5" w:rsidRDefault="004845E5" w:rsidP="004845E5">
      <w:pPr>
        <w:spacing w:after="0" w:line="240" w:lineRule="auto"/>
        <w:rPr>
          <w:rFonts w:ascii="Arial" w:hAnsi="Arial" w:cs="Arial"/>
          <w:color w:val="000000"/>
          <w:sz w:val="24"/>
          <w:szCs w:val="24"/>
        </w:rPr>
      </w:pPr>
      <w:r>
        <w:rPr>
          <w:rFonts w:ascii="Arial" w:hAnsi="Arial" w:cs="Arial"/>
          <w:color w:val="000000"/>
          <w:sz w:val="24"/>
          <w:szCs w:val="24"/>
        </w:rPr>
        <w:t>Retain text as in proposed MA.</w:t>
      </w:r>
    </w:p>
    <w:p w14:paraId="6DBF72DC" w14:textId="77777777" w:rsidR="0092567A" w:rsidRDefault="0092567A" w:rsidP="0092567A">
      <w:pPr>
        <w:spacing w:after="0" w:line="240" w:lineRule="auto"/>
        <w:rPr>
          <w:rFonts w:ascii="Arial" w:hAnsi="Arial" w:cs="Arial"/>
          <w:color w:val="000000"/>
          <w:sz w:val="24"/>
          <w:szCs w:val="24"/>
        </w:rPr>
      </w:pPr>
    </w:p>
    <w:p w14:paraId="7EEA2537" w14:textId="77777777" w:rsidR="008A0276" w:rsidRDefault="008A0276" w:rsidP="00A80C93">
      <w:pPr>
        <w:spacing w:after="0" w:line="240" w:lineRule="auto"/>
        <w:rPr>
          <w:rFonts w:ascii="Arial" w:hAnsi="Arial" w:cs="Arial"/>
          <w:color w:val="000000"/>
          <w:sz w:val="24"/>
          <w:szCs w:val="24"/>
        </w:rPr>
      </w:pPr>
    </w:p>
    <w:p w14:paraId="77A2B6BF" w14:textId="77777777" w:rsidR="00655061" w:rsidRPr="00A80C93" w:rsidRDefault="00655061" w:rsidP="00A80C93">
      <w:pPr>
        <w:spacing w:after="0" w:line="240" w:lineRule="auto"/>
        <w:rPr>
          <w:rFonts w:ascii="Arial" w:hAnsi="Arial" w:cs="Arial"/>
          <w:color w:val="000000"/>
          <w:sz w:val="24"/>
          <w:szCs w:val="24"/>
        </w:rPr>
      </w:pPr>
    </w:p>
    <w:p w14:paraId="3849C2AF" w14:textId="77777777" w:rsidR="0014059A" w:rsidRDefault="0014059A">
      <w:pPr>
        <w:rPr>
          <w:rFonts w:ascii="Arial" w:hAnsi="Arial" w:cs="Arial"/>
          <w:b/>
          <w:color w:val="000000"/>
          <w:sz w:val="48"/>
          <w:szCs w:val="48"/>
        </w:rPr>
      </w:pPr>
      <w:r>
        <w:rPr>
          <w:rFonts w:ascii="Arial" w:hAnsi="Arial" w:cs="Arial"/>
          <w:b/>
          <w:color w:val="000000"/>
          <w:sz w:val="48"/>
          <w:szCs w:val="48"/>
        </w:rPr>
        <w:br w:type="page"/>
      </w:r>
    </w:p>
    <w:p w14:paraId="2A12E3DF" w14:textId="77777777" w:rsidR="00656DF4" w:rsidRPr="00692C48" w:rsidRDefault="00B6675F" w:rsidP="00692C48">
      <w:pPr>
        <w:pStyle w:val="Heading1"/>
      </w:pPr>
      <w:bookmarkStart w:id="13" w:name="_Toc114662664"/>
      <w:r w:rsidRPr="00692C48">
        <w:t>Part 3</w:t>
      </w:r>
      <w:bookmarkEnd w:id="13"/>
    </w:p>
    <w:p w14:paraId="31BC9F3B" w14:textId="77777777" w:rsidR="0014059A" w:rsidRPr="00692C48" w:rsidRDefault="0014059A" w:rsidP="00692C48">
      <w:pPr>
        <w:pStyle w:val="Heading1"/>
      </w:pPr>
    </w:p>
    <w:p w14:paraId="2C3568C6" w14:textId="4797D34F" w:rsidR="00A84DF5" w:rsidRPr="00692C48" w:rsidRDefault="00A84DF5" w:rsidP="00692C48">
      <w:pPr>
        <w:pStyle w:val="Heading1"/>
        <w:rPr>
          <w:rStyle w:val="fontstyle11"/>
          <w:rFonts w:cstheme="majorBidi"/>
          <w:color w:val="auto"/>
          <w:sz w:val="52"/>
          <w:szCs w:val="32"/>
        </w:rPr>
      </w:pPr>
      <w:bookmarkStart w:id="14" w:name="_Toc114662665"/>
      <w:r w:rsidRPr="00692C48">
        <w:rPr>
          <w:rStyle w:val="fontstyle11"/>
          <w:rFonts w:cstheme="majorBidi"/>
          <w:color w:val="auto"/>
          <w:sz w:val="52"/>
          <w:szCs w:val="32"/>
        </w:rPr>
        <w:t>Summary of the issues raised by the submissions/observations on Volume 1</w:t>
      </w:r>
      <w:r w:rsidR="004D346F" w:rsidRPr="00692C48">
        <w:rPr>
          <w:rStyle w:val="fontstyle11"/>
          <w:rFonts w:cstheme="majorBidi"/>
          <w:color w:val="auto"/>
          <w:sz w:val="52"/>
          <w:szCs w:val="32"/>
        </w:rPr>
        <w:t xml:space="preserve">, </w:t>
      </w:r>
      <w:r w:rsidRPr="00692C48">
        <w:rPr>
          <w:rStyle w:val="fontstyle11"/>
          <w:rFonts w:cstheme="majorBidi"/>
          <w:color w:val="auto"/>
          <w:sz w:val="52"/>
          <w:szCs w:val="32"/>
        </w:rPr>
        <w:t>2</w:t>
      </w:r>
      <w:r w:rsidR="004D346F" w:rsidRPr="00692C48">
        <w:rPr>
          <w:rStyle w:val="fontstyle11"/>
          <w:rFonts w:cstheme="majorBidi"/>
          <w:color w:val="auto"/>
          <w:sz w:val="52"/>
          <w:szCs w:val="32"/>
        </w:rPr>
        <w:t>, 4, 5, 6 and 7</w:t>
      </w:r>
      <w:r w:rsidRPr="00692C48">
        <w:rPr>
          <w:rStyle w:val="fontstyle11"/>
          <w:rFonts w:cstheme="majorBidi"/>
          <w:color w:val="auto"/>
          <w:sz w:val="52"/>
          <w:szCs w:val="32"/>
        </w:rPr>
        <w:t xml:space="preserve"> (Written Statement</w:t>
      </w:r>
      <w:r w:rsidR="004D346F" w:rsidRPr="00692C48">
        <w:rPr>
          <w:rStyle w:val="fontstyle11"/>
          <w:rFonts w:cstheme="majorBidi"/>
          <w:color w:val="auto"/>
          <w:sz w:val="52"/>
          <w:szCs w:val="32"/>
        </w:rPr>
        <w:t>,</w:t>
      </w:r>
      <w:r w:rsidRPr="00692C48">
        <w:rPr>
          <w:rStyle w:val="fontstyle11"/>
          <w:rFonts w:cstheme="majorBidi"/>
          <w:color w:val="auto"/>
          <w:sz w:val="52"/>
          <w:szCs w:val="32"/>
        </w:rPr>
        <w:t xml:space="preserve"> Appendices</w:t>
      </w:r>
      <w:r w:rsidR="004D346F" w:rsidRPr="00692C48">
        <w:rPr>
          <w:rStyle w:val="fontstyle11"/>
          <w:rFonts w:cstheme="majorBidi"/>
          <w:color w:val="auto"/>
          <w:sz w:val="52"/>
          <w:szCs w:val="32"/>
        </w:rPr>
        <w:t xml:space="preserve">, Record of Protected Structures, Strategic Environmental Assessment Report, </w:t>
      </w:r>
      <w:r w:rsidR="001C150B" w:rsidRPr="00692C48">
        <w:rPr>
          <w:rStyle w:val="fontstyle11"/>
          <w:rFonts w:cstheme="majorBidi"/>
          <w:color w:val="auto"/>
          <w:sz w:val="52"/>
          <w:szCs w:val="32"/>
        </w:rPr>
        <w:t>Natura Impact</w:t>
      </w:r>
      <w:r w:rsidR="004D346F" w:rsidRPr="00692C48">
        <w:rPr>
          <w:rStyle w:val="fontstyle11"/>
          <w:rFonts w:cstheme="majorBidi"/>
          <w:color w:val="auto"/>
          <w:sz w:val="52"/>
          <w:szCs w:val="32"/>
        </w:rPr>
        <w:t xml:space="preserve"> Report and S</w:t>
      </w:r>
      <w:r w:rsidR="001C150B" w:rsidRPr="00692C48">
        <w:rPr>
          <w:rStyle w:val="fontstyle11"/>
          <w:rFonts w:cstheme="majorBidi"/>
          <w:color w:val="auto"/>
          <w:sz w:val="52"/>
          <w:szCs w:val="32"/>
        </w:rPr>
        <w:t>trategic Flood Risk Assessment</w:t>
      </w:r>
      <w:r w:rsidRPr="00692C48">
        <w:rPr>
          <w:rStyle w:val="fontstyle11"/>
          <w:rFonts w:cstheme="majorBidi"/>
          <w:color w:val="auto"/>
          <w:sz w:val="52"/>
          <w:szCs w:val="32"/>
        </w:rPr>
        <w:t>), and the Chief Executive’s Response and Recommendations on the issues raised</w:t>
      </w:r>
      <w:bookmarkEnd w:id="14"/>
    </w:p>
    <w:p w14:paraId="180136F5" w14:textId="77777777" w:rsidR="00A84DF5" w:rsidRPr="00A04A84" w:rsidRDefault="00A84DF5" w:rsidP="00A84DF5">
      <w:pPr>
        <w:spacing w:after="0" w:line="240" w:lineRule="auto"/>
        <w:ind w:left="567" w:hanging="567"/>
        <w:rPr>
          <w:rStyle w:val="fontstyle11"/>
          <w:sz w:val="24"/>
          <w:szCs w:val="24"/>
        </w:rPr>
      </w:pPr>
    </w:p>
    <w:p w14:paraId="01A6079F" w14:textId="77777777" w:rsidR="006B6A35" w:rsidRDefault="006B6A35">
      <w:pPr>
        <w:rPr>
          <w:rFonts w:ascii="Arial" w:hAnsi="Arial" w:cs="Arial"/>
          <w:b/>
          <w:sz w:val="48"/>
          <w:szCs w:val="48"/>
        </w:rPr>
      </w:pPr>
    </w:p>
    <w:p w14:paraId="597F19D7" w14:textId="77777777" w:rsidR="00B6675F" w:rsidRDefault="00B6675F">
      <w:pPr>
        <w:rPr>
          <w:rFonts w:ascii="Arial" w:hAnsi="Arial" w:cs="Arial"/>
          <w:b/>
          <w:sz w:val="48"/>
          <w:szCs w:val="48"/>
        </w:rPr>
      </w:pPr>
      <w:r>
        <w:rPr>
          <w:rFonts w:ascii="Arial" w:hAnsi="Arial" w:cs="Arial"/>
          <w:b/>
          <w:sz w:val="48"/>
          <w:szCs w:val="48"/>
        </w:rPr>
        <w:br w:type="page"/>
      </w:r>
    </w:p>
    <w:p w14:paraId="7C0F42B4" w14:textId="77777777" w:rsidR="00B6675F" w:rsidRDefault="00B6675F" w:rsidP="004F0F2A">
      <w:pPr>
        <w:pStyle w:val="Heading1"/>
      </w:pPr>
      <w:bookmarkStart w:id="15" w:name="_Toc114662666"/>
      <w:r>
        <w:t>Chapter 1: Strategic Context and Vision</w:t>
      </w:r>
      <w:bookmarkEnd w:id="15"/>
    </w:p>
    <w:p w14:paraId="707EEF2B" w14:textId="77777777" w:rsidR="00B6675F" w:rsidRDefault="00B6675F" w:rsidP="00B6675F">
      <w:pPr>
        <w:spacing w:after="0" w:line="240" w:lineRule="auto"/>
        <w:rPr>
          <w:rFonts w:ascii="Arial" w:hAnsi="Arial" w:cs="Arial"/>
          <w:b/>
          <w:sz w:val="48"/>
          <w:szCs w:val="48"/>
        </w:rPr>
      </w:pPr>
    </w:p>
    <w:p w14:paraId="37183BAF" w14:textId="77777777" w:rsidR="00800762" w:rsidRDefault="00800762" w:rsidP="00800762">
      <w:pPr>
        <w:spacing w:after="0" w:line="240" w:lineRule="auto"/>
        <w:rPr>
          <w:rFonts w:ascii="Arial" w:hAnsi="Arial" w:cs="Arial"/>
          <w:sz w:val="24"/>
          <w:szCs w:val="24"/>
        </w:rPr>
      </w:pPr>
      <w:r>
        <w:rPr>
          <w:rFonts w:ascii="Arial" w:eastAsia="Segoe UI" w:hAnsi="Arial" w:cs="Arial"/>
          <w:b/>
          <w:color w:val="000000"/>
          <w:sz w:val="24"/>
          <w:szCs w:val="24"/>
        </w:rPr>
        <w:t>Submission Number(s):</w:t>
      </w:r>
    </w:p>
    <w:p w14:paraId="37B6844A" w14:textId="77777777" w:rsidR="00800762" w:rsidRDefault="00800762" w:rsidP="00800762">
      <w:pPr>
        <w:spacing w:after="0" w:line="240" w:lineRule="auto"/>
        <w:rPr>
          <w:rFonts w:ascii="Arial" w:eastAsia="Segoe UI" w:hAnsi="Arial" w:cs="Arial"/>
          <w:sz w:val="24"/>
          <w:szCs w:val="24"/>
        </w:rPr>
      </w:pPr>
      <w:r>
        <w:rPr>
          <w:rFonts w:ascii="Arial" w:eastAsia="Segoe UI" w:hAnsi="Arial" w:cs="Arial"/>
          <w:sz w:val="24"/>
          <w:szCs w:val="24"/>
        </w:rPr>
        <w:t xml:space="preserve">DCC-C43-MA-40, DCC-C43-MA-148, DCC-C43-MA-217, DCC-C43-MA-257, DCC-C43-MA-301, DCC-C43-MA-337, DCC-C43-MA-338.  </w:t>
      </w:r>
    </w:p>
    <w:p w14:paraId="6FFDCAF2" w14:textId="77777777" w:rsidR="00800762" w:rsidRDefault="00800762" w:rsidP="00800762">
      <w:pPr>
        <w:spacing w:after="0" w:line="240" w:lineRule="auto"/>
        <w:rPr>
          <w:rFonts w:ascii="Arial" w:eastAsia="Times New Roman" w:hAnsi="Arial" w:cs="Arial"/>
          <w:b/>
          <w:sz w:val="24"/>
          <w:szCs w:val="24"/>
        </w:rPr>
      </w:pPr>
    </w:p>
    <w:p w14:paraId="765F8B5D" w14:textId="77777777" w:rsidR="00800762" w:rsidRDefault="00800762" w:rsidP="00800762">
      <w:pPr>
        <w:spacing w:after="0" w:line="240" w:lineRule="auto"/>
        <w:rPr>
          <w:rFonts w:ascii="Arial" w:hAnsi="Arial" w:cs="Arial"/>
          <w:b/>
          <w:sz w:val="24"/>
          <w:szCs w:val="24"/>
        </w:rPr>
      </w:pPr>
      <w:r>
        <w:rPr>
          <w:rFonts w:ascii="Arial" w:hAnsi="Arial" w:cs="Arial"/>
          <w:b/>
          <w:sz w:val="24"/>
          <w:szCs w:val="24"/>
        </w:rPr>
        <w:t>General</w:t>
      </w:r>
    </w:p>
    <w:p w14:paraId="4A726CE4" w14:textId="77777777" w:rsidR="00800762" w:rsidRDefault="00800762" w:rsidP="00800762">
      <w:pPr>
        <w:spacing w:after="0" w:line="240" w:lineRule="auto"/>
        <w:rPr>
          <w:rFonts w:ascii="Arial" w:hAnsi="Arial" w:cs="Arial"/>
          <w:b/>
          <w:sz w:val="24"/>
          <w:szCs w:val="24"/>
        </w:rPr>
      </w:pPr>
    </w:p>
    <w:p w14:paraId="22C83548" w14:textId="77777777" w:rsidR="00800762" w:rsidRDefault="00800762" w:rsidP="00800762">
      <w:pPr>
        <w:spacing w:after="0" w:line="240" w:lineRule="auto"/>
        <w:rPr>
          <w:rFonts w:ascii="Arial" w:hAnsi="Arial" w:cs="Arial"/>
          <w:sz w:val="24"/>
          <w:szCs w:val="24"/>
        </w:rPr>
      </w:pPr>
      <w:r>
        <w:rPr>
          <w:rFonts w:ascii="Arial" w:hAnsi="Arial" w:cs="Arial"/>
          <w:sz w:val="24"/>
          <w:szCs w:val="24"/>
        </w:rPr>
        <w:t>A submission was received raising concerns regarding aspects of the transport strategy, including Bus Connects C1 and C2 routings, and the DART+ project. This submission requests that the Development Plan commits to a deliver the Luas extension to Poolbeg West SDZ within the lifetime of the Plan. The CE notes that the delivery and roll out for strategic public transportation infrastructure development and its operation is a matter for the public transport providers/operators and the relevant agencies including the NTA and TII. The issue raised is not subject of a Material Alteration and no change can be recommended.</w:t>
      </w:r>
    </w:p>
    <w:p w14:paraId="75B0C573" w14:textId="77777777" w:rsidR="00800762" w:rsidRDefault="00800762" w:rsidP="00800762">
      <w:pPr>
        <w:spacing w:after="0" w:line="240" w:lineRule="auto"/>
        <w:rPr>
          <w:rFonts w:ascii="Arial" w:hAnsi="Arial" w:cs="Arial"/>
          <w:b/>
          <w:sz w:val="24"/>
          <w:szCs w:val="24"/>
        </w:rPr>
      </w:pPr>
    </w:p>
    <w:p w14:paraId="1993B2C2" w14:textId="77777777" w:rsidR="00800762" w:rsidRDefault="00800762" w:rsidP="00800762">
      <w:pPr>
        <w:spacing w:after="0" w:line="240" w:lineRule="auto"/>
        <w:rPr>
          <w:rFonts w:ascii="Arial" w:hAnsi="Arial" w:cs="Arial"/>
          <w:b/>
          <w:sz w:val="24"/>
          <w:szCs w:val="24"/>
        </w:rPr>
      </w:pPr>
      <w:r>
        <w:rPr>
          <w:rFonts w:ascii="Arial" w:hAnsi="Arial" w:cs="Arial"/>
          <w:b/>
          <w:sz w:val="24"/>
          <w:szCs w:val="24"/>
        </w:rPr>
        <w:t>Material Alteration Reference Number 1.4</w:t>
      </w:r>
    </w:p>
    <w:p w14:paraId="523D7832" w14:textId="77777777" w:rsidR="00800762" w:rsidRDefault="00800762" w:rsidP="00800762">
      <w:pPr>
        <w:spacing w:after="0" w:line="240" w:lineRule="auto"/>
        <w:rPr>
          <w:rFonts w:ascii="Arial" w:hAnsi="Arial" w:cs="Arial"/>
          <w:sz w:val="24"/>
          <w:szCs w:val="24"/>
        </w:rPr>
      </w:pPr>
    </w:p>
    <w:p w14:paraId="1B38E717" w14:textId="77777777" w:rsidR="00800762" w:rsidRDefault="00800762" w:rsidP="00800762">
      <w:pPr>
        <w:spacing w:after="0" w:line="240" w:lineRule="auto"/>
        <w:rPr>
          <w:rFonts w:ascii="Arial" w:hAnsi="Arial" w:cs="Arial"/>
          <w:sz w:val="24"/>
          <w:szCs w:val="24"/>
          <w:u w:val="single"/>
        </w:rPr>
      </w:pPr>
      <w:r>
        <w:rPr>
          <w:rFonts w:ascii="Arial" w:hAnsi="Arial" w:cs="Arial"/>
          <w:sz w:val="24"/>
          <w:szCs w:val="24"/>
          <w:u w:val="single"/>
        </w:rPr>
        <w:t>Summary of Issues</w:t>
      </w:r>
    </w:p>
    <w:p w14:paraId="7106176C" w14:textId="77777777" w:rsidR="00800762" w:rsidRDefault="00800762" w:rsidP="00800762">
      <w:pPr>
        <w:spacing w:after="0" w:line="240" w:lineRule="auto"/>
        <w:rPr>
          <w:rFonts w:ascii="Arial" w:hAnsi="Arial" w:cs="Arial"/>
          <w:sz w:val="24"/>
          <w:szCs w:val="24"/>
        </w:rPr>
      </w:pPr>
    </w:p>
    <w:p w14:paraId="11BD81AC"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submission from the Department of Environment, Climate and Communications supports this Material Alteration and welcomes references to the principles of circularity and the transition from a linear to a circular model.</w:t>
      </w:r>
    </w:p>
    <w:p w14:paraId="2E246BA4" w14:textId="77777777" w:rsidR="00800762" w:rsidRDefault="00800762" w:rsidP="00800762">
      <w:pPr>
        <w:spacing w:after="0" w:line="240" w:lineRule="auto"/>
        <w:rPr>
          <w:rFonts w:ascii="Arial" w:hAnsi="Arial" w:cs="Arial"/>
          <w:sz w:val="24"/>
          <w:szCs w:val="24"/>
          <w:u w:val="single"/>
        </w:rPr>
      </w:pPr>
    </w:p>
    <w:p w14:paraId="46424958" w14:textId="77777777" w:rsidR="00800762" w:rsidRDefault="00800762" w:rsidP="00800762">
      <w:pPr>
        <w:spacing w:after="0" w:line="240" w:lineRule="auto"/>
        <w:rPr>
          <w:rFonts w:ascii="Arial" w:hAnsi="Arial" w:cs="Arial"/>
          <w:sz w:val="24"/>
          <w:szCs w:val="24"/>
          <w:u w:val="single"/>
        </w:rPr>
      </w:pPr>
      <w:r>
        <w:rPr>
          <w:rFonts w:ascii="Arial" w:hAnsi="Arial" w:cs="Arial"/>
          <w:sz w:val="24"/>
          <w:szCs w:val="24"/>
          <w:u w:val="single"/>
        </w:rPr>
        <w:t>Chief Executive’s Response</w:t>
      </w:r>
    </w:p>
    <w:p w14:paraId="78049BD8" w14:textId="77777777" w:rsidR="00800762" w:rsidRDefault="00800762" w:rsidP="00800762">
      <w:pPr>
        <w:spacing w:after="0" w:line="240" w:lineRule="auto"/>
        <w:rPr>
          <w:rFonts w:ascii="Arial" w:hAnsi="Arial" w:cs="Arial"/>
          <w:sz w:val="24"/>
          <w:szCs w:val="24"/>
          <w:u w:val="single"/>
        </w:rPr>
      </w:pPr>
    </w:p>
    <w:p w14:paraId="63DB965E"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The support for MA 1.4 is noted and welcomed. </w:t>
      </w:r>
    </w:p>
    <w:p w14:paraId="7A247960" w14:textId="77777777" w:rsidR="00800762" w:rsidRDefault="00800762" w:rsidP="00800762">
      <w:pPr>
        <w:spacing w:after="0" w:line="240" w:lineRule="auto"/>
        <w:rPr>
          <w:rFonts w:ascii="Arial" w:hAnsi="Arial" w:cs="Arial"/>
          <w:sz w:val="24"/>
          <w:szCs w:val="24"/>
        </w:rPr>
      </w:pPr>
    </w:p>
    <w:p w14:paraId="645140EC" w14:textId="77777777" w:rsidR="00800762" w:rsidRDefault="00800762" w:rsidP="0080076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1C34910D" w14:textId="77777777" w:rsidR="00800762" w:rsidRDefault="00800762" w:rsidP="00800762">
      <w:pPr>
        <w:spacing w:after="0" w:line="240" w:lineRule="auto"/>
        <w:rPr>
          <w:rFonts w:ascii="Arial" w:hAnsi="Arial" w:cs="Arial"/>
          <w:sz w:val="24"/>
          <w:szCs w:val="24"/>
          <w:u w:val="single"/>
        </w:rPr>
      </w:pPr>
    </w:p>
    <w:p w14:paraId="27AD681B" w14:textId="77777777" w:rsidR="00800762" w:rsidRDefault="00800762" w:rsidP="00800762">
      <w:pPr>
        <w:spacing w:after="0" w:line="240" w:lineRule="auto"/>
        <w:rPr>
          <w:rFonts w:ascii="Arial" w:hAnsi="Arial" w:cs="Arial"/>
          <w:sz w:val="24"/>
          <w:szCs w:val="24"/>
        </w:rPr>
      </w:pPr>
      <w:r>
        <w:rPr>
          <w:rFonts w:ascii="Arial" w:hAnsi="Arial" w:cs="Arial"/>
          <w:sz w:val="24"/>
          <w:szCs w:val="24"/>
        </w:rPr>
        <w:t>Retain text as in proposed MA.</w:t>
      </w:r>
    </w:p>
    <w:p w14:paraId="427F991E" w14:textId="77777777" w:rsidR="00800762" w:rsidRDefault="00800762" w:rsidP="00800762">
      <w:pPr>
        <w:spacing w:after="0" w:line="240" w:lineRule="auto"/>
        <w:rPr>
          <w:rFonts w:ascii="Arial" w:hAnsi="Arial" w:cs="Arial"/>
          <w:sz w:val="24"/>
          <w:szCs w:val="24"/>
        </w:rPr>
      </w:pPr>
    </w:p>
    <w:p w14:paraId="3421EE6A" w14:textId="77777777" w:rsidR="00800762" w:rsidRDefault="00800762" w:rsidP="00800762">
      <w:pPr>
        <w:spacing w:after="0" w:line="240" w:lineRule="auto"/>
        <w:rPr>
          <w:rFonts w:ascii="Arial" w:eastAsia="Arial" w:hAnsi="Arial" w:cs="Arial"/>
          <w:b/>
          <w:bCs/>
          <w:sz w:val="24"/>
          <w:szCs w:val="24"/>
        </w:rPr>
      </w:pPr>
      <w:r>
        <w:rPr>
          <w:rFonts w:ascii="Arial" w:eastAsia="Arial" w:hAnsi="Arial" w:cs="Arial"/>
          <w:b/>
          <w:bCs/>
          <w:sz w:val="24"/>
          <w:szCs w:val="24"/>
        </w:rPr>
        <w:t>Material Alteration Reference Number 1.5</w:t>
      </w:r>
    </w:p>
    <w:p w14:paraId="14C41C2C" w14:textId="77777777" w:rsidR="00800762" w:rsidRDefault="00800762" w:rsidP="00800762">
      <w:pPr>
        <w:spacing w:after="0" w:line="240" w:lineRule="auto"/>
        <w:rPr>
          <w:rFonts w:ascii="Arial" w:eastAsia="Arial" w:hAnsi="Arial" w:cs="Arial"/>
          <w:sz w:val="24"/>
          <w:szCs w:val="24"/>
        </w:rPr>
      </w:pPr>
    </w:p>
    <w:p w14:paraId="42797849" w14:textId="77777777" w:rsidR="00800762" w:rsidRDefault="00800762" w:rsidP="00800762">
      <w:pPr>
        <w:spacing w:after="0" w:line="240" w:lineRule="auto"/>
        <w:rPr>
          <w:rFonts w:ascii="Arial" w:eastAsia="Arial" w:hAnsi="Arial" w:cs="Arial"/>
          <w:sz w:val="24"/>
          <w:szCs w:val="24"/>
          <w:u w:val="single"/>
        </w:rPr>
      </w:pPr>
      <w:r>
        <w:rPr>
          <w:rFonts w:ascii="Arial" w:eastAsia="Arial" w:hAnsi="Arial" w:cs="Arial"/>
          <w:sz w:val="24"/>
          <w:szCs w:val="24"/>
          <w:u w:val="single"/>
        </w:rPr>
        <w:t>Summary of Issues</w:t>
      </w:r>
    </w:p>
    <w:p w14:paraId="49085A1E" w14:textId="77777777" w:rsidR="00800762" w:rsidRDefault="00800762" w:rsidP="00800762">
      <w:pPr>
        <w:spacing w:after="0" w:line="240" w:lineRule="auto"/>
        <w:rPr>
          <w:rFonts w:ascii="Arial" w:eastAsia="Arial" w:hAnsi="Arial" w:cs="Arial"/>
          <w:sz w:val="24"/>
          <w:szCs w:val="24"/>
        </w:rPr>
      </w:pPr>
    </w:p>
    <w:p w14:paraId="60760351" w14:textId="77777777" w:rsidR="00800762" w:rsidRDefault="00800762" w:rsidP="00800762">
      <w:pPr>
        <w:spacing w:after="0" w:line="240" w:lineRule="auto"/>
        <w:rPr>
          <w:rFonts w:ascii="Arial" w:eastAsia="Times New Roman" w:hAnsi="Arial" w:cs="Arial"/>
          <w:sz w:val="24"/>
          <w:szCs w:val="24"/>
        </w:rPr>
      </w:pPr>
      <w:r>
        <w:rPr>
          <w:rFonts w:ascii="Arial" w:hAnsi="Arial" w:cs="Arial"/>
          <w:sz w:val="24"/>
          <w:szCs w:val="24"/>
        </w:rPr>
        <w:t>The submission supports the Material Amendment on the basis that the Council have a responsibility to contribute proactively and deliberately to the realisation of the 17 Sustainable Development Goals of the United Nations’ 2030 Agenda for Sustainable Development.</w:t>
      </w:r>
    </w:p>
    <w:p w14:paraId="2A6A3323" w14:textId="77777777" w:rsidR="00800762" w:rsidRDefault="00800762" w:rsidP="00800762">
      <w:pPr>
        <w:spacing w:after="0" w:line="240" w:lineRule="auto"/>
        <w:rPr>
          <w:rFonts w:ascii="Arial" w:eastAsia="Arial" w:hAnsi="Arial" w:cs="Arial"/>
          <w:sz w:val="24"/>
          <w:szCs w:val="24"/>
        </w:rPr>
      </w:pPr>
    </w:p>
    <w:p w14:paraId="47389118" w14:textId="77777777" w:rsidR="00800762" w:rsidRDefault="00800762" w:rsidP="00800762">
      <w:pPr>
        <w:spacing w:after="0" w:line="240" w:lineRule="auto"/>
        <w:rPr>
          <w:rFonts w:ascii="Arial" w:eastAsia="Times New Roman" w:hAnsi="Arial" w:cs="Arial"/>
          <w:sz w:val="24"/>
          <w:szCs w:val="24"/>
          <w:u w:val="single"/>
        </w:rPr>
      </w:pPr>
      <w:r>
        <w:rPr>
          <w:rFonts w:ascii="Arial" w:hAnsi="Arial" w:cs="Arial"/>
          <w:sz w:val="24"/>
          <w:szCs w:val="24"/>
          <w:u w:val="single"/>
        </w:rPr>
        <w:t>Chief Executive’s Response</w:t>
      </w:r>
    </w:p>
    <w:p w14:paraId="60231537" w14:textId="77777777" w:rsidR="00800762" w:rsidRDefault="00800762" w:rsidP="00800762">
      <w:pPr>
        <w:spacing w:after="0" w:line="240" w:lineRule="auto"/>
        <w:rPr>
          <w:rFonts w:ascii="Arial" w:eastAsia="Arial" w:hAnsi="Arial" w:cs="Arial"/>
          <w:sz w:val="24"/>
          <w:szCs w:val="24"/>
        </w:rPr>
      </w:pPr>
    </w:p>
    <w:p w14:paraId="3CF1D478" w14:textId="77777777" w:rsidR="00800762" w:rsidRDefault="00800762" w:rsidP="00800762">
      <w:pPr>
        <w:spacing w:after="0" w:line="240" w:lineRule="auto"/>
        <w:rPr>
          <w:rFonts w:ascii="Arial" w:eastAsia="Times New Roman" w:hAnsi="Arial" w:cs="Arial"/>
          <w:sz w:val="24"/>
          <w:szCs w:val="24"/>
        </w:rPr>
      </w:pPr>
      <w:r>
        <w:rPr>
          <w:rFonts w:ascii="Arial" w:hAnsi="Arial" w:cs="Arial"/>
          <w:sz w:val="24"/>
          <w:szCs w:val="24"/>
        </w:rPr>
        <w:t>The support for MA 1.5 is noted and welcomed.</w:t>
      </w:r>
    </w:p>
    <w:p w14:paraId="173E556A" w14:textId="77777777" w:rsidR="00800762" w:rsidRDefault="00800762" w:rsidP="0080076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4D5F8286" w14:textId="77777777" w:rsidR="00800762" w:rsidRDefault="00800762" w:rsidP="00800762">
      <w:pPr>
        <w:spacing w:after="0" w:line="240" w:lineRule="auto"/>
        <w:rPr>
          <w:rFonts w:ascii="Arial" w:hAnsi="Arial" w:cs="Arial"/>
          <w:sz w:val="24"/>
          <w:szCs w:val="24"/>
          <w:u w:val="single"/>
        </w:rPr>
      </w:pPr>
    </w:p>
    <w:p w14:paraId="641F1F4D" w14:textId="77777777" w:rsidR="00800762" w:rsidRDefault="00800762" w:rsidP="00800762">
      <w:pPr>
        <w:spacing w:after="0" w:line="240" w:lineRule="auto"/>
        <w:rPr>
          <w:rFonts w:ascii="Arial" w:hAnsi="Arial" w:cs="Arial"/>
          <w:sz w:val="24"/>
          <w:szCs w:val="24"/>
        </w:rPr>
      </w:pPr>
      <w:r>
        <w:rPr>
          <w:rFonts w:ascii="Arial" w:hAnsi="Arial" w:cs="Arial"/>
          <w:sz w:val="24"/>
          <w:szCs w:val="24"/>
        </w:rPr>
        <w:t>Retain text as in proposed MA.</w:t>
      </w:r>
    </w:p>
    <w:p w14:paraId="1900B7E6" w14:textId="77777777" w:rsidR="00800762" w:rsidRDefault="00800762" w:rsidP="00800762">
      <w:pPr>
        <w:spacing w:after="0" w:line="240" w:lineRule="auto"/>
        <w:rPr>
          <w:rFonts w:ascii="Arial" w:hAnsi="Arial" w:cs="Arial"/>
          <w:b/>
          <w:sz w:val="24"/>
          <w:szCs w:val="24"/>
        </w:rPr>
      </w:pPr>
    </w:p>
    <w:p w14:paraId="4B9BADBF" w14:textId="77777777" w:rsidR="00800762" w:rsidRDefault="00800762" w:rsidP="00800762">
      <w:pPr>
        <w:spacing w:after="0" w:line="240" w:lineRule="auto"/>
        <w:rPr>
          <w:rFonts w:ascii="Arial" w:eastAsia="Arial" w:hAnsi="Arial" w:cs="Arial"/>
          <w:b/>
          <w:bCs/>
          <w:sz w:val="24"/>
          <w:szCs w:val="24"/>
        </w:rPr>
      </w:pPr>
      <w:r>
        <w:rPr>
          <w:rFonts w:ascii="Arial" w:eastAsia="Arial" w:hAnsi="Arial" w:cs="Arial"/>
          <w:b/>
          <w:bCs/>
          <w:sz w:val="24"/>
          <w:szCs w:val="24"/>
        </w:rPr>
        <w:t>Material Alteration Reference Number 1.8</w:t>
      </w:r>
    </w:p>
    <w:p w14:paraId="2E656542" w14:textId="77777777" w:rsidR="00800762" w:rsidRDefault="00800762" w:rsidP="00800762">
      <w:pPr>
        <w:spacing w:after="0" w:line="240" w:lineRule="auto"/>
        <w:rPr>
          <w:rFonts w:ascii="Arial" w:eastAsia="Arial" w:hAnsi="Arial" w:cs="Arial"/>
          <w:b/>
          <w:bCs/>
          <w:sz w:val="24"/>
          <w:szCs w:val="24"/>
        </w:rPr>
      </w:pPr>
    </w:p>
    <w:p w14:paraId="02EA6BE6" w14:textId="77777777" w:rsidR="00800762" w:rsidRDefault="00800762" w:rsidP="00800762">
      <w:pPr>
        <w:spacing w:after="0" w:line="240" w:lineRule="auto"/>
        <w:rPr>
          <w:rFonts w:ascii="Arial" w:eastAsia="Arial" w:hAnsi="Arial" w:cs="Arial"/>
          <w:sz w:val="24"/>
          <w:szCs w:val="24"/>
          <w:u w:val="single"/>
        </w:rPr>
      </w:pPr>
      <w:r>
        <w:rPr>
          <w:rFonts w:ascii="Arial" w:eastAsia="Arial" w:hAnsi="Arial" w:cs="Arial"/>
          <w:sz w:val="24"/>
          <w:szCs w:val="24"/>
          <w:u w:val="single"/>
        </w:rPr>
        <w:t>Summary of Issues</w:t>
      </w:r>
    </w:p>
    <w:p w14:paraId="7639FEA3" w14:textId="77777777" w:rsidR="00800762" w:rsidRDefault="00800762" w:rsidP="00800762">
      <w:pPr>
        <w:spacing w:after="0" w:line="240" w:lineRule="auto"/>
        <w:rPr>
          <w:rFonts w:ascii="Arial" w:eastAsia="Arial" w:hAnsi="Arial" w:cs="Arial"/>
          <w:b/>
          <w:bCs/>
          <w:sz w:val="24"/>
          <w:szCs w:val="24"/>
        </w:rPr>
      </w:pPr>
    </w:p>
    <w:p w14:paraId="29EABA3D" w14:textId="77777777" w:rsidR="00800762" w:rsidRDefault="00800762" w:rsidP="00800762">
      <w:pPr>
        <w:spacing w:after="0" w:line="240" w:lineRule="auto"/>
        <w:rPr>
          <w:rFonts w:ascii="Arial" w:eastAsia="Times New Roman" w:hAnsi="Arial" w:cs="Arial"/>
          <w:sz w:val="24"/>
          <w:szCs w:val="24"/>
        </w:rPr>
      </w:pPr>
      <w:r>
        <w:rPr>
          <w:rFonts w:ascii="Arial" w:hAnsi="Arial" w:cs="Arial"/>
          <w:sz w:val="24"/>
          <w:szCs w:val="24"/>
        </w:rPr>
        <w:t xml:space="preserve">A number of the submissions support this Material Alteration, including the Dublin Airport Authority who also recommend consultation with the Irish Aviation Authority and the Irish Aviation Authority Air Navigation Services Provider. </w:t>
      </w:r>
    </w:p>
    <w:p w14:paraId="2CF78CDB" w14:textId="77777777" w:rsidR="00800762" w:rsidRDefault="00800762" w:rsidP="00800762">
      <w:pPr>
        <w:spacing w:after="0" w:line="240" w:lineRule="auto"/>
        <w:rPr>
          <w:rFonts w:ascii="Arial" w:eastAsia="Arial" w:hAnsi="Arial" w:cs="Arial"/>
          <w:b/>
          <w:bCs/>
          <w:sz w:val="24"/>
          <w:szCs w:val="24"/>
        </w:rPr>
      </w:pPr>
    </w:p>
    <w:p w14:paraId="2FE3671B" w14:textId="77777777" w:rsidR="00800762" w:rsidRDefault="00800762" w:rsidP="00800762">
      <w:pPr>
        <w:spacing w:after="0" w:line="240" w:lineRule="auto"/>
        <w:rPr>
          <w:rFonts w:ascii="Arial" w:eastAsia="Times New Roman" w:hAnsi="Arial" w:cs="Arial"/>
          <w:sz w:val="24"/>
          <w:szCs w:val="24"/>
          <w:u w:val="single"/>
        </w:rPr>
      </w:pPr>
      <w:r>
        <w:rPr>
          <w:rFonts w:ascii="Arial" w:hAnsi="Arial" w:cs="Arial"/>
          <w:sz w:val="24"/>
          <w:szCs w:val="24"/>
          <w:u w:val="single"/>
        </w:rPr>
        <w:t>Chief Executive’s Response</w:t>
      </w:r>
    </w:p>
    <w:p w14:paraId="41F73D77" w14:textId="77777777" w:rsidR="00800762" w:rsidRDefault="00800762" w:rsidP="00800762">
      <w:pPr>
        <w:spacing w:after="0" w:line="240" w:lineRule="auto"/>
        <w:rPr>
          <w:rFonts w:ascii="Arial" w:eastAsia="Arial" w:hAnsi="Arial" w:cs="Arial"/>
          <w:sz w:val="24"/>
          <w:szCs w:val="24"/>
        </w:rPr>
      </w:pPr>
    </w:p>
    <w:p w14:paraId="44FDE315" w14:textId="77777777" w:rsidR="00800762" w:rsidRDefault="00800762" w:rsidP="00800762">
      <w:pPr>
        <w:spacing w:after="0" w:line="240" w:lineRule="auto"/>
        <w:rPr>
          <w:rFonts w:ascii="Arial" w:eastAsia="Times New Roman" w:hAnsi="Arial" w:cs="Arial"/>
          <w:sz w:val="24"/>
          <w:szCs w:val="24"/>
        </w:rPr>
      </w:pPr>
      <w:r>
        <w:rPr>
          <w:rFonts w:ascii="Arial" w:hAnsi="Arial" w:cs="Arial"/>
          <w:sz w:val="24"/>
          <w:szCs w:val="24"/>
        </w:rPr>
        <w:t>The support for MA 1.8 is noted and welcomed. The Irish Aviation Authority are part of the statutory consultee process for planning applications and, therefore, are consulted on planning applications as part of the development management process.</w:t>
      </w:r>
    </w:p>
    <w:p w14:paraId="5AFD8933" w14:textId="77777777" w:rsidR="00800762" w:rsidRDefault="00800762" w:rsidP="00800762">
      <w:pPr>
        <w:spacing w:after="0" w:line="240" w:lineRule="auto"/>
        <w:rPr>
          <w:rFonts w:ascii="Arial" w:hAnsi="Arial" w:cs="Arial"/>
          <w:b/>
          <w:sz w:val="24"/>
          <w:szCs w:val="24"/>
        </w:rPr>
      </w:pPr>
    </w:p>
    <w:p w14:paraId="4B854AEF" w14:textId="77777777" w:rsidR="00800762" w:rsidRDefault="00800762" w:rsidP="0080076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539891C2" w14:textId="77777777" w:rsidR="00800762" w:rsidRDefault="00800762" w:rsidP="00800762">
      <w:pPr>
        <w:spacing w:after="0" w:line="240" w:lineRule="auto"/>
        <w:rPr>
          <w:rFonts w:ascii="Arial" w:hAnsi="Arial" w:cs="Arial"/>
          <w:sz w:val="24"/>
          <w:szCs w:val="24"/>
          <w:u w:val="single"/>
        </w:rPr>
      </w:pPr>
    </w:p>
    <w:p w14:paraId="1F1C9EA3" w14:textId="77777777" w:rsidR="00800762" w:rsidRDefault="00800762" w:rsidP="00800762">
      <w:pPr>
        <w:spacing w:after="0" w:line="240" w:lineRule="auto"/>
        <w:rPr>
          <w:rFonts w:ascii="Arial" w:hAnsi="Arial" w:cs="Arial"/>
          <w:sz w:val="24"/>
          <w:szCs w:val="24"/>
        </w:rPr>
      </w:pPr>
      <w:r>
        <w:rPr>
          <w:rFonts w:ascii="Arial" w:hAnsi="Arial" w:cs="Arial"/>
          <w:sz w:val="24"/>
          <w:szCs w:val="24"/>
        </w:rPr>
        <w:t>Retain text as in proposed MA.</w:t>
      </w:r>
    </w:p>
    <w:p w14:paraId="27FEA0EB" w14:textId="77777777" w:rsidR="00800762" w:rsidRDefault="00800762" w:rsidP="00800762">
      <w:pPr>
        <w:spacing w:after="0" w:line="240" w:lineRule="auto"/>
        <w:rPr>
          <w:rFonts w:ascii="Arial" w:hAnsi="Arial" w:cs="Arial"/>
          <w:b/>
          <w:sz w:val="24"/>
          <w:szCs w:val="24"/>
        </w:rPr>
      </w:pPr>
    </w:p>
    <w:p w14:paraId="6E7018B5" w14:textId="77777777" w:rsidR="00800762" w:rsidRDefault="00800762" w:rsidP="00800762">
      <w:pPr>
        <w:rPr>
          <w:rFonts w:ascii="Times New Roman" w:hAnsi="Times New Roman" w:cs="Times New Roman"/>
          <w:sz w:val="20"/>
          <w:szCs w:val="20"/>
        </w:rPr>
      </w:pPr>
    </w:p>
    <w:p w14:paraId="439814B7" w14:textId="77777777" w:rsidR="00800762" w:rsidRPr="0014059A" w:rsidRDefault="00800762" w:rsidP="00B6675F">
      <w:pPr>
        <w:spacing w:after="0" w:line="240" w:lineRule="auto"/>
        <w:rPr>
          <w:rFonts w:ascii="Arial" w:hAnsi="Arial" w:cs="Arial"/>
          <w:b/>
          <w:sz w:val="36"/>
          <w:szCs w:val="36"/>
        </w:rPr>
      </w:pPr>
    </w:p>
    <w:p w14:paraId="2F869FBF" w14:textId="77777777" w:rsidR="009B4BFC" w:rsidRDefault="009B4BFC">
      <w:pPr>
        <w:rPr>
          <w:rFonts w:ascii="Arial" w:hAnsi="Arial" w:cs="Arial"/>
          <w:b/>
          <w:sz w:val="48"/>
          <w:szCs w:val="48"/>
        </w:rPr>
      </w:pPr>
      <w:r>
        <w:rPr>
          <w:rFonts w:ascii="Arial" w:hAnsi="Arial" w:cs="Arial"/>
          <w:b/>
          <w:sz w:val="48"/>
          <w:szCs w:val="48"/>
        </w:rPr>
        <w:br w:type="page"/>
      </w:r>
    </w:p>
    <w:p w14:paraId="174A6F58" w14:textId="77777777" w:rsidR="008A74FC" w:rsidRDefault="008A74FC" w:rsidP="004F0F2A">
      <w:pPr>
        <w:pStyle w:val="Heading1"/>
      </w:pPr>
      <w:bookmarkStart w:id="16" w:name="_Toc114662667"/>
      <w:r>
        <w:t>Chapter 2: Core Strategy</w:t>
      </w:r>
      <w:bookmarkEnd w:id="16"/>
    </w:p>
    <w:p w14:paraId="1D9E31A7" w14:textId="77777777" w:rsidR="008A74FC" w:rsidRDefault="008A74FC" w:rsidP="008A74FC">
      <w:pPr>
        <w:spacing w:after="0" w:line="240" w:lineRule="auto"/>
        <w:rPr>
          <w:rFonts w:ascii="Arial" w:hAnsi="Arial" w:cs="Arial"/>
          <w:b/>
          <w:sz w:val="48"/>
          <w:szCs w:val="48"/>
        </w:rPr>
      </w:pPr>
    </w:p>
    <w:p w14:paraId="70B6B379" w14:textId="77777777" w:rsidR="00462F42" w:rsidRDefault="00462F42" w:rsidP="00462F42">
      <w:pPr>
        <w:spacing w:after="0" w:line="240" w:lineRule="auto"/>
        <w:rPr>
          <w:rFonts w:ascii="Arial" w:eastAsia="Times New Roman" w:hAnsi="Arial" w:cs="Arial"/>
          <w:sz w:val="24"/>
          <w:szCs w:val="24"/>
        </w:rPr>
      </w:pPr>
      <w:r>
        <w:rPr>
          <w:rFonts w:ascii="Arial" w:eastAsia="Segoe UI" w:hAnsi="Arial" w:cs="Arial"/>
          <w:b/>
          <w:color w:val="000000"/>
          <w:sz w:val="24"/>
          <w:szCs w:val="24"/>
        </w:rPr>
        <w:t>Submission Number(s):</w:t>
      </w:r>
    </w:p>
    <w:p w14:paraId="2C102377" w14:textId="77777777" w:rsidR="00462F42" w:rsidRDefault="00462F42" w:rsidP="00462F42">
      <w:pPr>
        <w:spacing w:after="0" w:line="240" w:lineRule="auto"/>
        <w:rPr>
          <w:rFonts w:ascii="Arial" w:eastAsia="Arial" w:hAnsi="Arial" w:cs="Arial"/>
          <w:sz w:val="24"/>
          <w:szCs w:val="24"/>
        </w:rPr>
      </w:pPr>
      <w:r>
        <w:rPr>
          <w:rFonts w:ascii="Arial" w:eastAsia="Segoe UI" w:hAnsi="Arial" w:cs="Arial"/>
        </w:rPr>
        <w:t xml:space="preserve">DCC-C43-MA-23, DCC-C43-MA-36, DCC-C43-MA-78, DCC-C43-MA-114, DCC-C43-MA-140, DCC-C43-MA-151, DCC-C43-MA-156, DCC-C43-MA-158, </w:t>
      </w:r>
      <w:r>
        <w:rPr>
          <w:rFonts w:ascii="Helvetica" w:eastAsia="Helvetica" w:hAnsi="Helvetica" w:cs="Helvetica"/>
        </w:rPr>
        <w:t xml:space="preserve">DCC-C43-MA-214, </w:t>
      </w:r>
      <w:r>
        <w:rPr>
          <w:rFonts w:ascii="Arial" w:eastAsia="Segoe UI" w:hAnsi="Arial" w:cs="Arial"/>
        </w:rPr>
        <w:t xml:space="preserve">DCC-C43-MA-317, DCC-C43-MA-331, DCC-C43-MA-337, DCC-C43-MA-338, </w:t>
      </w:r>
      <w:r>
        <w:rPr>
          <w:rFonts w:ascii="Arial" w:eastAsia="Arial" w:hAnsi="Arial" w:cs="Arial"/>
          <w:lang w:val="en-US"/>
        </w:rPr>
        <w:t xml:space="preserve">DCC-C43-MA-348, </w:t>
      </w:r>
      <w:r>
        <w:rPr>
          <w:rFonts w:ascii="Arial" w:eastAsia="Segoe UI" w:hAnsi="Arial" w:cs="Arial"/>
        </w:rPr>
        <w:t xml:space="preserve">DCC-C43-MA-372. </w:t>
      </w:r>
    </w:p>
    <w:p w14:paraId="022D6579" w14:textId="77777777" w:rsidR="00462F42" w:rsidRDefault="00462F42" w:rsidP="00462F42">
      <w:pPr>
        <w:spacing w:after="0" w:line="240" w:lineRule="auto"/>
        <w:rPr>
          <w:rFonts w:ascii="Arial" w:eastAsia="Times New Roman" w:hAnsi="Arial" w:cs="Arial"/>
          <w:b/>
          <w:sz w:val="24"/>
          <w:szCs w:val="24"/>
        </w:rPr>
      </w:pPr>
    </w:p>
    <w:p w14:paraId="229A933F"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General</w:t>
      </w:r>
    </w:p>
    <w:p w14:paraId="1F0FABE3" w14:textId="77777777" w:rsidR="00462F42" w:rsidRDefault="00462F42" w:rsidP="00462F42">
      <w:pPr>
        <w:spacing w:after="0" w:line="240" w:lineRule="auto"/>
        <w:rPr>
          <w:rFonts w:ascii="Arial" w:hAnsi="Arial" w:cs="Arial"/>
          <w:b/>
          <w:sz w:val="24"/>
          <w:szCs w:val="24"/>
        </w:rPr>
      </w:pPr>
    </w:p>
    <w:p w14:paraId="3741DF55" w14:textId="77777777" w:rsidR="00462F42" w:rsidRDefault="00462F42" w:rsidP="00462F42">
      <w:pPr>
        <w:spacing w:after="0" w:line="240" w:lineRule="auto"/>
        <w:rPr>
          <w:rFonts w:ascii="Arial" w:hAnsi="Arial" w:cs="Arial"/>
          <w:sz w:val="24"/>
          <w:szCs w:val="24"/>
        </w:rPr>
      </w:pPr>
      <w:r>
        <w:rPr>
          <w:rFonts w:ascii="Arial" w:hAnsi="Arial" w:cs="Arial"/>
          <w:sz w:val="24"/>
          <w:szCs w:val="24"/>
        </w:rPr>
        <w:t>Submissions were received in support of Material Alterations Refs. 2.1, 2.5, 2.6, 2.8, 2.10 and 2.13. These are noted and welcomed by the CE.</w:t>
      </w:r>
    </w:p>
    <w:p w14:paraId="75219EBC" w14:textId="77777777" w:rsidR="00462F42" w:rsidRDefault="00462F42" w:rsidP="00462F42">
      <w:pPr>
        <w:spacing w:after="0" w:line="240" w:lineRule="auto"/>
        <w:rPr>
          <w:rFonts w:ascii="Arial" w:hAnsi="Arial" w:cs="Arial"/>
          <w:b/>
          <w:sz w:val="24"/>
          <w:szCs w:val="24"/>
        </w:rPr>
      </w:pPr>
    </w:p>
    <w:p w14:paraId="25D390DA"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Material Alteration Reference Number 2.1</w:t>
      </w:r>
    </w:p>
    <w:p w14:paraId="4068CD18" w14:textId="77777777" w:rsidR="00462F42" w:rsidRDefault="00462F42" w:rsidP="00462F42">
      <w:pPr>
        <w:spacing w:after="0" w:line="240" w:lineRule="auto"/>
        <w:rPr>
          <w:rFonts w:ascii="Arial" w:hAnsi="Arial" w:cs="Arial"/>
          <w:sz w:val="24"/>
          <w:szCs w:val="24"/>
        </w:rPr>
      </w:pPr>
    </w:p>
    <w:p w14:paraId="0F90D9A7"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Summary of Issues</w:t>
      </w:r>
    </w:p>
    <w:p w14:paraId="42FA9D88" w14:textId="77777777" w:rsidR="00462F42" w:rsidRDefault="00462F42" w:rsidP="00462F42">
      <w:pPr>
        <w:spacing w:after="0" w:line="240" w:lineRule="auto"/>
        <w:rPr>
          <w:rFonts w:ascii="Arial" w:hAnsi="Arial" w:cs="Arial"/>
          <w:sz w:val="24"/>
          <w:szCs w:val="24"/>
        </w:rPr>
      </w:pPr>
    </w:p>
    <w:p w14:paraId="237A3749"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One submission gives broad support for the Material Alteration but seeks that the role of the Living City Initiative should be reconsidered in light of the housing crisis. One submission seeks inclusion of the M50 tunnel within Graphic 2.1. </w:t>
      </w:r>
    </w:p>
    <w:p w14:paraId="22A7ACEF" w14:textId="77777777" w:rsidR="00462F42" w:rsidRDefault="00462F42" w:rsidP="00462F42">
      <w:pPr>
        <w:spacing w:after="0" w:line="240" w:lineRule="auto"/>
        <w:rPr>
          <w:rFonts w:ascii="Arial" w:hAnsi="Arial" w:cs="Arial"/>
          <w:sz w:val="24"/>
          <w:szCs w:val="24"/>
          <w:u w:val="single"/>
        </w:rPr>
      </w:pPr>
    </w:p>
    <w:p w14:paraId="15A21642"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Response</w:t>
      </w:r>
    </w:p>
    <w:p w14:paraId="063C95C2" w14:textId="77777777" w:rsidR="00462F42" w:rsidRDefault="00462F42" w:rsidP="00462F42">
      <w:pPr>
        <w:spacing w:after="0" w:line="240" w:lineRule="auto"/>
        <w:rPr>
          <w:rFonts w:ascii="Arial" w:hAnsi="Arial" w:cs="Arial"/>
          <w:sz w:val="24"/>
          <w:szCs w:val="24"/>
        </w:rPr>
      </w:pPr>
    </w:p>
    <w:p w14:paraId="5D49D44B" w14:textId="60F34766" w:rsidR="00462F42" w:rsidRDefault="00462F42" w:rsidP="00462F42">
      <w:pPr>
        <w:spacing w:after="0" w:line="240" w:lineRule="auto"/>
        <w:rPr>
          <w:rFonts w:ascii="Arial" w:hAnsi="Arial" w:cs="Arial"/>
          <w:sz w:val="24"/>
          <w:szCs w:val="24"/>
        </w:rPr>
      </w:pPr>
      <w:r>
        <w:rPr>
          <w:rFonts w:ascii="Arial" w:hAnsi="Arial" w:cs="Arial"/>
          <w:sz w:val="24"/>
          <w:szCs w:val="24"/>
        </w:rPr>
        <w:t xml:space="preserve">The support for MA 2.1 is noted and welcomed by the CE. The Living City Initiative was not raised as a Material Alteration within this chapter and, therefore, the observation, as an issue raised, is </w:t>
      </w:r>
      <w:r>
        <w:rPr>
          <w:rFonts w:ascii="Arial" w:hAnsi="Arial" w:cs="Arial"/>
          <w:bCs/>
          <w:sz w:val="24"/>
          <w:szCs w:val="24"/>
        </w:rPr>
        <w:t>not subject of a Material Alteration and no change can be recommended.</w:t>
      </w:r>
    </w:p>
    <w:p w14:paraId="74623083" w14:textId="77777777" w:rsidR="00462F42" w:rsidRDefault="00462F42" w:rsidP="00462F42">
      <w:pPr>
        <w:spacing w:after="0" w:line="240" w:lineRule="auto"/>
        <w:rPr>
          <w:rFonts w:ascii="Arial" w:hAnsi="Arial" w:cs="Arial"/>
          <w:sz w:val="24"/>
          <w:szCs w:val="24"/>
        </w:rPr>
      </w:pPr>
    </w:p>
    <w:p w14:paraId="75EC07AD" w14:textId="38433844" w:rsidR="00462F42" w:rsidRDefault="00462F42" w:rsidP="00462F42">
      <w:pPr>
        <w:spacing w:after="0" w:line="240" w:lineRule="auto"/>
        <w:rPr>
          <w:rFonts w:ascii="Arial" w:hAnsi="Arial" w:cs="Arial"/>
          <w:sz w:val="24"/>
          <w:szCs w:val="24"/>
        </w:rPr>
      </w:pPr>
      <w:r>
        <w:rPr>
          <w:rFonts w:ascii="Arial" w:hAnsi="Arial" w:cs="Arial"/>
          <w:sz w:val="24"/>
          <w:szCs w:val="24"/>
        </w:rPr>
        <w:t>Graphic 2.1, the Core Strategy is a high level conceptual diagrammatic visualisation for the city, with the legend focusing on areas of strategic re-development and the connections to public transport networks /linkages. As such, it is not considered appropriate to include the M50 Tunnel.</w:t>
      </w:r>
    </w:p>
    <w:p w14:paraId="7AEF5BE0" w14:textId="77777777" w:rsidR="00462F42" w:rsidRDefault="00462F42" w:rsidP="00462F42">
      <w:pPr>
        <w:spacing w:after="0" w:line="240" w:lineRule="auto"/>
        <w:rPr>
          <w:rFonts w:ascii="Arial" w:hAnsi="Arial" w:cs="Arial"/>
          <w:sz w:val="24"/>
          <w:szCs w:val="24"/>
        </w:rPr>
      </w:pPr>
    </w:p>
    <w:p w14:paraId="4BA48D18" w14:textId="77777777" w:rsidR="00462F42" w:rsidRPr="00462F42" w:rsidRDefault="00462F42" w:rsidP="00462F42">
      <w:pPr>
        <w:spacing w:after="0" w:line="240" w:lineRule="auto"/>
        <w:rPr>
          <w:rFonts w:ascii="Arial" w:hAnsi="Arial" w:cs="Arial"/>
          <w:sz w:val="24"/>
          <w:szCs w:val="24"/>
          <w:u w:val="single"/>
        </w:rPr>
      </w:pPr>
      <w:r w:rsidRPr="00462F42">
        <w:rPr>
          <w:rFonts w:ascii="Arial" w:hAnsi="Arial" w:cs="Arial"/>
          <w:sz w:val="24"/>
          <w:szCs w:val="24"/>
          <w:u w:val="single"/>
        </w:rPr>
        <w:t>Chief Executive’s Recommendation</w:t>
      </w:r>
    </w:p>
    <w:p w14:paraId="02C5C124" w14:textId="77777777" w:rsidR="00462F42" w:rsidRDefault="00462F42" w:rsidP="00462F42">
      <w:pPr>
        <w:spacing w:after="0" w:line="240" w:lineRule="auto"/>
        <w:rPr>
          <w:rFonts w:ascii="Arial" w:hAnsi="Arial" w:cs="Arial"/>
          <w:sz w:val="24"/>
          <w:szCs w:val="24"/>
          <w:highlight w:val="yellow"/>
        </w:rPr>
      </w:pPr>
    </w:p>
    <w:p w14:paraId="778F395F" w14:textId="77777777" w:rsidR="00462F42" w:rsidRDefault="00462F42" w:rsidP="00462F42">
      <w:pPr>
        <w:spacing w:after="0" w:line="240" w:lineRule="auto"/>
        <w:rPr>
          <w:rFonts w:ascii="Arial" w:hAnsi="Arial" w:cs="Arial"/>
          <w:bCs/>
          <w:sz w:val="24"/>
          <w:szCs w:val="24"/>
        </w:rPr>
      </w:pPr>
      <w:r>
        <w:rPr>
          <w:rFonts w:ascii="Arial" w:hAnsi="Arial" w:cs="Arial"/>
          <w:bCs/>
          <w:sz w:val="24"/>
          <w:szCs w:val="24"/>
        </w:rPr>
        <w:t>Retain text as in proposed MA.</w:t>
      </w:r>
    </w:p>
    <w:p w14:paraId="4C98F3AA" w14:textId="77777777" w:rsidR="00462F42" w:rsidRDefault="00462F42" w:rsidP="00462F42">
      <w:pPr>
        <w:spacing w:after="0" w:line="240" w:lineRule="auto"/>
        <w:rPr>
          <w:rFonts w:ascii="Arial" w:hAnsi="Arial" w:cs="Arial"/>
          <w:sz w:val="24"/>
          <w:szCs w:val="24"/>
          <w:highlight w:val="yellow"/>
        </w:rPr>
      </w:pPr>
    </w:p>
    <w:p w14:paraId="22C89ECC"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Retain Graphic 2.1 </w:t>
      </w:r>
      <w:r>
        <w:rPr>
          <w:rFonts w:ascii="Arial" w:hAnsi="Arial" w:cs="Arial"/>
          <w:bCs/>
          <w:sz w:val="24"/>
          <w:szCs w:val="24"/>
        </w:rPr>
        <w:t>as in proposed MA.</w:t>
      </w:r>
    </w:p>
    <w:p w14:paraId="0580AA04" w14:textId="77777777" w:rsidR="00462F42" w:rsidRDefault="00462F42" w:rsidP="00462F42">
      <w:pPr>
        <w:spacing w:after="0" w:line="240" w:lineRule="auto"/>
        <w:rPr>
          <w:rFonts w:ascii="Arial" w:hAnsi="Arial" w:cs="Arial"/>
          <w:sz w:val="24"/>
          <w:szCs w:val="24"/>
          <w:highlight w:val="yellow"/>
        </w:rPr>
      </w:pPr>
    </w:p>
    <w:p w14:paraId="34070DE2" w14:textId="77777777" w:rsidR="00462F42" w:rsidRDefault="00462F42" w:rsidP="00462F42">
      <w:pPr>
        <w:spacing w:after="0" w:line="240" w:lineRule="auto"/>
        <w:rPr>
          <w:rFonts w:ascii="Arial" w:hAnsi="Arial" w:cs="Arial"/>
          <w:sz w:val="24"/>
          <w:szCs w:val="24"/>
          <w:highlight w:val="yellow"/>
        </w:rPr>
      </w:pPr>
    </w:p>
    <w:p w14:paraId="0DAC53F2" w14:textId="77777777" w:rsidR="00462F42" w:rsidRDefault="00462F42" w:rsidP="00462F42">
      <w:pPr>
        <w:spacing w:after="0" w:line="240" w:lineRule="auto"/>
        <w:rPr>
          <w:rFonts w:ascii="Arial" w:hAnsi="Arial" w:cs="Arial"/>
          <w:sz w:val="24"/>
          <w:szCs w:val="24"/>
          <w:highlight w:val="yellow"/>
        </w:rPr>
      </w:pPr>
    </w:p>
    <w:p w14:paraId="271D3146" w14:textId="77777777" w:rsidR="00462F42" w:rsidRDefault="00462F42" w:rsidP="00462F42">
      <w:pPr>
        <w:spacing w:after="0" w:line="240" w:lineRule="auto"/>
        <w:rPr>
          <w:rFonts w:ascii="Arial" w:hAnsi="Arial" w:cs="Arial"/>
          <w:sz w:val="24"/>
          <w:szCs w:val="24"/>
          <w:highlight w:val="yellow"/>
        </w:rPr>
      </w:pPr>
    </w:p>
    <w:p w14:paraId="25F81369" w14:textId="77777777" w:rsidR="00462F42" w:rsidRDefault="00462F42" w:rsidP="00462F42">
      <w:pPr>
        <w:spacing w:after="0" w:line="240" w:lineRule="auto"/>
        <w:rPr>
          <w:rFonts w:ascii="Arial" w:hAnsi="Arial" w:cs="Arial"/>
          <w:sz w:val="24"/>
          <w:szCs w:val="24"/>
          <w:highlight w:val="yellow"/>
        </w:rPr>
      </w:pPr>
    </w:p>
    <w:p w14:paraId="390D79D6" w14:textId="77777777" w:rsidR="00462F42" w:rsidRDefault="00462F42" w:rsidP="00462F42">
      <w:pPr>
        <w:spacing w:after="0" w:line="240" w:lineRule="auto"/>
        <w:rPr>
          <w:rFonts w:ascii="Arial" w:hAnsi="Arial" w:cs="Arial"/>
          <w:sz w:val="24"/>
          <w:szCs w:val="24"/>
          <w:highlight w:val="yellow"/>
        </w:rPr>
      </w:pPr>
    </w:p>
    <w:p w14:paraId="5507E6A6" w14:textId="77777777" w:rsidR="00462F42" w:rsidRDefault="00462F42" w:rsidP="00462F42">
      <w:pPr>
        <w:spacing w:after="0" w:line="240" w:lineRule="auto"/>
        <w:rPr>
          <w:rFonts w:ascii="Arial" w:hAnsi="Arial" w:cs="Arial"/>
          <w:sz w:val="24"/>
          <w:szCs w:val="24"/>
          <w:highlight w:val="yellow"/>
        </w:rPr>
      </w:pPr>
    </w:p>
    <w:p w14:paraId="2B285B54" w14:textId="77777777" w:rsidR="00462F42" w:rsidRDefault="00462F42" w:rsidP="00462F42">
      <w:pPr>
        <w:spacing w:after="0" w:line="240" w:lineRule="auto"/>
        <w:rPr>
          <w:rFonts w:ascii="Arial" w:hAnsi="Arial" w:cs="Arial"/>
          <w:sz w:val="24"/>
          <w:szCs w:val="24"/>
          <w:highlight w:val="yellow"/>
        </w:rPr>
      </w:pPr>
    </w:p>
    <w:p w14:paraId="46446401" w14:textId="77777777" w:rsidR="00462F42" w:rsidRDefault="00462F42" w:rsidP="00462F42">
      <w:pPr>
        <w:spacing w:after="0" w:line="240" w:lineRule="auto"/>
        <w:rPr>
          <w:rFonts w:ascii="Arial" w:hAnsi="Arial" w:cs="Arial"/>
          <w:sz w:val="24"/>
          <w:szCs w:val="24"/>
          <w:highlight w:val="yellow"/>
        </w:rPr>
      </w:pPr>
    </w:p>
    <w:p w14:paraId="48BD66EF" w14:textId="77777777" w:rsidR="00462F42" w:rsidRDefault="00462F42" w:rsidP="00462F42">
      <w:pPr>
        <w:spacing w:after="0" w:line="240" w:lineRule="auto"/>
        <w:rPr>
          <w:rFonts w:ascii="Arial" w:hAnsi="Arial" w:cs="Arial"/>
          <w:sz w:val="24"/>
          <w:szCs w:val="24"/>
          <w:highlight w:val="yellow"/>
        </w:rPr>
      </w:pPr>
    </w:p>
    <w:p w14:paraId="2522C03C" w14:textId="77777777" w:rsidR="00462F42" w:rsidRDefault="00462F42" w:rsidP="00462F42">
      <w:pPr>
        <w:spacing w:after="0" w:line="240" w:lineRule="auto"/>
        <w:rPr>
          <w:rFonts w:ascii="Arial" w:eastAsia="Arial" w:hAnsi="Arial" w:cs="Arial"/>
          <w:b/>
          <w:bCs/>
          <w:sz w:val="24"/>
          <w:szCs w:val="24"/>
        </w:rPr>
      </w:pPr>
      <w:r>
        <w:rPr>
          <w:rFonts w:ascii="Arial" w:eastAsia="Arial" w:hAnsi="Arial" w:cs="Arial"/>
          <w:b/>
          <w:bCs/>
          <w:sz w:val="24"/>
          <w:szCs w:val="24"/>
        </w:rPr>
        <w:t xml:space="preserve">Material Alteration </w:t>
      </w:r>
      <w:r>
        <w:rPr>
          <w:rFonts w:ascii="Arial" w:hAnsi="Arial" w:cs="Arial"/>
          <w:b/>
          <w:sz w:val="24"/>
          <w:szCs w:val="24"/>
        </w:rPr>
        <w:t>Reference Number</w:t>
      </w:r>
      <w:r>
        <w:rPr>
          <w:rFonts w:ascii="Arial" w:eastAsia="Arial" w:hAnsi="Arial" w:cs="Arial"/>
          <w:b/>
          <w:bCs/>
          <w:sz w:val="24"/>
          <w:szCs w:val="24"/>
        </w:rPr>
        <w:t xml:space="preserve"> 2.2</w:t>
      </w:r>
    </w:p>
    <w:p w14:paraId="4135765E" w14:textId="77777777" w:rsidR="00462F42" w:rsidRDefault="00462F42" w:rsidP="00462F42">
      <w:pPr>
        <w:spacing w:after="0" w:line="240" w:lineRule="auto"/>
        <w:rPr>
          <w:rFonts w:ascii="Arial" w:eastAsia="Arial" w:hAnsi="Arial" w:cs="Arial"/>
          <w:sz w:val="24"/>
          <w:szCs w:val="24"/>
        </w:rPr>
      </w:pPr>
    </w:p>
    <w:p w14:paraId="3B0AD34F" w14:textId="77777777" w:rsidR="00462F42" w:rsidRPr="00194138" w:rsidRDefault="00462F42" w:rsidP="00462F42">
      <w:pPr>
        <w:spacing w:after="0" w:line="240" w:lineRule="auto"/>
        <w:rPr>
          <w:rFonts w:ascii="Arial" w:eastAsia="Arial" w:hAnsi="Arial" w:cs="Arial"/>
          <w:sz w:val="24"/>
          <w:szCs w:val="24"/>
          <w:u w:val="single"/>
        </w:rPr>
      </w:pPr>
      <w:r w:rsidRPr="00194138">
        <w:rPr>
          <w:rFonts w:ascii="Arial" w:eastAsia="Arial" w:hAnsi="Arial" w:cs="Arial"/>
          <w:sz w:val="24"/>
          <w:szCs w:val="24"/>
          <w:u w:val="single"/>
        </w:rPr>
        <w:t>Summary of Issues</w:t>
      </w:r>
    </w:p>
    <w:p w14:paraId="29594B67" w14:textId="77777777" w:rsidR="00462F42" w:rsidRDefault="00462F42" w:rsidP="00462F42">
      <w:pPr>
        <w:spacing w:after="0" w:line="240" w:lineRule="auto"/>
        <w:rPr>
          <w:rFonts w:ascii="Arial" w:eastAsia="Arial" w:hAnsi="Arial" w:cs="Arial"/>
          <w:sz w:val="24"/>
          <w:szCs w:val="24"/>
        </w:rPr>
      </w:pPr>
    </w:p>
    <w:p w14:paraId="61AE6FC1" w14:textId="7FB0ACCC" w:rsidR="00462F42" w:rsidRDefault="00462F42" w:rsidP="00462F42">
      <w:pPr>
        <w:spacing w:after="0" w:line="240" w:lineRule="auto"/>
        <w:rPr>
          <w:rFonts w:ascii="Arial" w:eastAsia="Arial" w:hAnsi="Arial" w:cs="Arial"/>
          <w:sz w:val="24"/>
          <w:szCs w:val="24"/>
        </w:rPr>
      </w:pPr>
      <w:r>
        <w:rPr>
          <w:rFonts w:ascii="Arial" w:eastAsia="Arial" w:hAnsi="Arial" w:cs="Arial"/>
          <w:sz w:val="24"/>
          <w:szCs w:val="24"/>
        </w:rPr>
        <w:t>A submission in support of the MA was received. The submission from the Department of Education notes the changes to population but that they will not be adjusting the school placement requirements. A similar comment was made by the Department with respect to MA 2.3. Two submissions seek that the CSO estimate for 2021 is revised to reflect the recent Census 2022 data, with a further submission seeking revisions to housing figures and population based on the latest CSO data, post Census 2022.</w:t>
      </w:r>
    </w:p>
    <w:p w14:paraId="7C0227EF" w14:textId="77777777" w:rsidR="00462F42" w:rsidRDefault="00462F42" w:rsidP="00462F42">
      <w:pPr>
        <w:spacing w:after="0" w:line="240" w:lineRule="auto"/>
        <w:rPr>
          <w:rFonts w:ascii="Arial" w:eastAsia="Arial" w:hAnsi="Arial" w:cs="Arial"/>
          <w:sz w:val="24"/>
          <w:szCs w:val="24"/>
        </w:rPr>
      </w:pPr>
    </w:p>
    <w:p w14:paraId="79C30072" w14:textId="77777777" w:rsidR="00462F42" w:rsidRDefault="00462F42" w:rsidP="00462F42">
      <w:pPr>
        <w:spacing w:after="0" w:line="240" w:lineRule="auto"/>
        <w:rPr>
          <w:rFonts w:ascii="Arial" w:eastAsia="Times New Roman" w:hAnsi="Arial" w:cs="Arial"/>
          <w:sz w:val="24"/>
          <w:szCs w:val="24"/>
          <w:u w:val="single"/>
        </w:rPr>
      </w:pPr>
      <w:r>
        <w:rPr>
          <w:rFonts w:ascii="Arial" w:hAnsi="Arial" w:cs="Arial"/>
          <w:sz w:val="24"/>
          <w:szCs w:val="24"/>
          <w:u w:val="single"/>
        </w:rPr>
        <w:t>Chief Executive’s Response</w:t>
      </w:r>
    </w:p>
    <w:p w14:paraId="48F502BC" w14:textId="77777777" w:rsidR="00462F42" w:rsidRDefault="00462F42" w:rsidP="00462F42">
      <w:pPr>
        <w:spacing w:after="0" w:line="240" w:lineRule="auto"/>
        <w:rPr>
          <w:rFonts w:ascii="Arial" w:eastAsia="Arial" w:hAnsi="Arial" w:cs="Arial"/>
          <w:sz w:val="24"/>
          <w:szCs w:val="24"/>
          <w:highlight w:val="yellow"/>
        </w:rPr>
      </w:pPr>
    </w:p>
    <w:p w14:paraId="7A76C0BB" w14:textId="77777777" w:rsidR="00462F42" w:rsidRDefault="00462F42" w:rsidP="00462F42">
      <w:pPr>
        <w:spacing w:after="0" w:line="240" w:lineRule="auto"/>
        <w:rPr>
          <w:rFonts w:ascii="Arial" w:eastAsia="Times New Roman" w:hAnsi="Arial" w:cs="Arial"/>
          <w:sz w:val="24"/>
          <w:szCs w:val="24"/>
        </w:rPr>
      </w:pPr>
      <w:r>
        <w:rPr>
          <w:rFonts w:ascii="Arial" w:eastAsia="Arial" w:hAnsi="Arial" w:cs="Arial"/>
          <w:sz w:val="24"/>
          <w:szCs w:val="24"/>
        </w:rPr>
        <w:t xml:space="preserve">The CE welcomes the support for the principles of the Core Strategy and notes the Departments of Education’s comments regarding school placement requirements. It is considered best practice to update </w:t>
      </w:r>
      <w:r>
        <w:rPr>
          <w:rFonts w:ascii="Arial" w:hAnsi="Arial" w:cs="Arial"/>
          <w:sz w:val="24"/>
          <w:szCs w:val="24"/>
        </w:rPr>
        <w:t xml:space="preserve">text and tables to reflect the latest CSO figures, in this case, Census 2022 data, as appropriate. </w:t>
      </w:r>
    </w:p>
    <w:p w14:paraId="38CCCF5A" w14:textId="77777777" w:rsidR="00462F42" w:rsidRDefault="00462F42" w:rsidP="00462F42">
      <w:pPr>
        <w:spacing w:after="0" w:line="240" w:lineRule="auto"/>
        <w:rPr>
          <w:rFonts w:ascii="Arial" w:hAnsi="Arial" w:cs="Arial"/>
          <w:sz w:val="24"/>
          <w:szCs w:val="24"/>
          <w:highlight w:val="yellow"/>
          <w:u w:val="single"/>
        </w:rPr>
      </w:pPr>
    </w:p>
    <w:p w14:paraId="243B8EA2"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1BDB95A6" w14:textId="77777777" w:rsidR="00462F42" w:rsidRDefault="00462F42" w:rsidP="00462F42">
      <w:pPr>
        <w:spacing w:after="0" w:line="240" w:lineRule="auto"/>
        <w:rPr>
          <w:rFonts w:ascii="Arial" w:hAnsi="Arial" w:cs="Arial"/>
          <w:b/>
          <w:sz w:val="24"/>
          <w:szCs w:val="24"/>
        </w:rPr>
      </w:pPr>
    </w:p>
    <w:p w14:paraId="5208CF01" w14:textId="77777777" w:rsidR="00462F42" w:rsidRDefault="00462F42" w:rsidP="00462F42">
      <w:pPr>
        <w:spacing w:after="0" w:line="240" w:lineRule="auto"/>
        <w:rPr>
          <w:rFonts w:ascii="Arial" w:hAnsi="Arial" w:cs="Arial"/>
          <w:b/>
          <w:sz w:val="24"/>
          <w:szCs w:val="24"/>
        </w:rPr>
      </w:pPr>
      <w:r>
        <w:rPr>
          <w:rFonts w:ascii="Arial" w:hAnsi="Arial" w:cs="Arial"/>
          <w:sz w:val="24"/>
          <w:szCs w:val="24"/>
        </w:rPr>
        <w:t xml:space="preserve">As detailed in the introduction of this report, prior to the publication of this Development Plan, the most up to date Census Data available will be incorporated into the Core Strategy chapter.  </w:t>
      </w:r>
    </w:p>
    <w:p w14:paraId="36FA4111" w14:textId="77777777" w:rsidR="00462F42" w:rsidRDefault="00462F42" w:rsidP="00462F42">
      <w:pPr>
        <w:spacing w:after="0" w:line="240" w:lineRule="auto"/>
        <w:rPr>
          <w:rFonts w:ascii="Arial" w:hAnsi="Arial" w:cs="Arial"/>
          <w:b/>
          <w:sz w:val="24"/>
          <w:szCs w:val="24"/>
        </w:rPr>
      </w:pPr>
    </w:p>
    <w:p w14:paraId="399EEBA3"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Material Alteration Reference Number 2.4</w:t>
      </w:r>
    </w:p>
    <w:p w14:paraId="20C2AA7A" w14:textId="77777777" w:rsidR="00462F42" w:rsidRDefault="00462F42" w:rsidP="00462F42">
      <w:pPr>
        <w:spacing w:after="0" w:line="240" w:lineRule="auto"/>
        <w:rPr>
          <w:rFonts w:ascii="Arial" w:hAnsi="Arial" w:cs="Arial"/>
          <w:sz w:val="24"/>
          <w:szCs w:val="24"/>
        </w:rPr>
      </w:pPr>
    </w:p>
    <w:p w14:paraId="6712D120"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Summary of Issues</w:t>
      </w:r>
    </w:p>
    <w:p w14:paraId="57EDAB6A" w14:textId="77777777" w:rsidR="00462F42" w:rsidRDefault="00462F42" w:rsidP="00462F42">
      <w:pPr>
        <w:spacing w:after="0" w:line="240" w:lineRule="auto"/>
        <w:rPr>
          <w:rFonts w:ascii="Arial" w:hAnsi="Arial" w:cs="Arial"/>
          <w:sz w:val="24"/>
          <w:szCs w:val="24"/>
        </w:rPr>
      </w:pPr>
    </w:p>
    <w:p w14:paraId="53D5E5D6" w14:textId="089DB5BB" w:rsidR="00462F42" w:rsidRDefault="00462F42" w:rsidP="00462F42">
      <w:pPr>
        <w:spacing w:after="0" w:line="240" w:lineRule="auto"/>
        <w:rPr>
          <w:rFonts w:ascii="Arial" w:hAnsi="Arial" w:cs="Arial"/>
          <w:sz w:val="24"/>
          <w:szCs w:val="24"/>
          <w:u w:val="single"/>
        </w:rPr>
      </w:pPr>
      <w:r>
        <w:rPr>
          <w:rFonts w:ascii="Arial" w:hAnsi="Arial" w:cs="Arial"/>
          <w:sz w:val="24"/>
          <w:szCs w:val="24"/>
        </w:rPr>
        <w:t>Submissions in support of the MA were received. One submission queried whether the figures in Table 2.8 were caps, another referenced the discrepancy with MA 2.4 and MA 2.5 regarding residential unit figures, while a third, Irish Water welcomed the Material Alteration but identified a numerical error to be corrected in the final Table.</w:t>
      </w:r>
    </w:p>
    <w:p w14:paraId="4FDF24E6" w14:textId="77777777" w:rsidR="00462F42" w:rsidRDefault="00462F42" w:rsidP="00462F42">
      <w:pPr>
        <w:spacing w:after="0" w:line="240" w:lineRule="auto"/>
        <w:rPr>
          <w:rFonts w:ascii="Arial" w:hAnsi="Arial" w:cs="Arial"/>
          <w:sz w:val="24"/>
          <w:szCs w:val="24"/>
          <w:u w:val="single"/>
        </w:rPr>
      </w:pPr>
    </w:p>
    <w:p w14:paraId="3E976372"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Response</w:t>
      </w:r>
    </w:p>
    <w:p w14:paraId="50CEE8BA" w14:textId="77777777" w:rsidR="00462F42" w:rsidRDefault="00462F42" w:rsidP="00462F42">
      <w:pPr>
        <w:spacing w:after="0" w:line="240" w:lineRule="auto"/>
        <w:rPr>
          <w:rFonts w:ascii="Times New Roman" w:hAnsi="Times New Roman" w:cs="Times New Roman"/>
          <w:sz w:val="20"/>
          <w:szCs w:val="20"/>
          <w:highlight w:val="yellow"/>
        </w:rPr>
      </w:pPr>
    </w:p>
    <w:p w14:paraId="2CC2F905" w14:textId="25516DC0" w:rsidR="00462F42" w:rsidRDefault="00462F42" w:rsidP="00462F42">
      <w:pPr>
        <w:spacing w:after="0" w:line="240" w:lineRule="auto"/>
        <w:rPr>
          <w:rFonts w:ascii="Arial" w:hAnsi="Arial" w:cs="Arial"/>
          <w:sz w:val="24"/>
          <w:szCs w:val="24"/>
        </w:rPr>
      </w:pPr>
      <w:r>
        <w:rPr>
          <w:rFonts w:ascii="Arial" w:hAnsi="Arial" w:cs="Arial"/>
          <w:sz w:val="24"/>
          <w:szCs w:val="24"/>
        </w:rPr>
        <w:t xml:space="preserve">The support for MA 2.4 is noted and welcomed. Discrepancies between this Material Alteration and Material Alteration 2.5 are acknowledged. In the interest of clarity, Table 2.8 will be adjusted to account for MA 2.5 and the estimated capacity of St. Teresa’s Gardens updated.  Other minor amendments have been made to </w:t>
      </w:r>
      <w:r w:rsidR="008B080F">
        <w:rPr>
          <w:rFonts w:ascii="Arial" w:hAnsi="Arial" w:cs="Arial"/>
          <w:sz w:val="24"/>
          <w:szCs w:val="24"/>
        </w:rPr>
        <w:t>T</w:t>
      </w:r>
      <w:r>
        <w:rPr>
          <w:rFonts w:ascii="Arial" w:hAnsi="Arial" w:cs="Arial"/>
          <w:sz w:val="24"/>
          <w:szCs w:val="24"/>
        </w:rPr>
        <w:t xml:space="preserve">able 2.8 to reflect the comments of the OPR – please refer to the CE response to the submission of the OPR for further detail. </w:t>
      </w:r>
    </w:p>
    <w:p w14:paraId="4ED7F94D" w14:textId="77777777" w:rsidR="00462F42" w:rsidRDefault="00462F42" w:rsidP="00462F42">
      <w:pPr>
        <w:spacing w:after="0" w:line="240" w:lineRule="auto"/>
        <w:rPr>
          <w:rFonts w:ascii="Arial" w:hAnsi="Arial" w:cs="Arial"/>
          <w:sz w:val="24"/>
          <w:szCs w:val="24"/>
        </w:rPr>
      </w:pPr>
    </w:p>
    <w:p w14:paraId="4E83D98F"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333E33F1" w14:textId="77777777" w:rsidR="00462F42" w:rsidRDefault="00462F42" w:rsidP="00462F42">
      <w:pPr>
        <w:spacing w:after="0" w:line="240" w:lineRule="auto"/>
        <w:rPr>
          <w:rFonts w:ascii="Arial" w:hAnsi="Arial" w:cs="Arial"/>
          <w:sz w:val="24"/>
          <w:szCs w:val="24"/>
        </w:rPr>
      </w:pPr>
    </w:p>
    <w:p w14:paraId="745B7B17" w14:textId="77777777" w:rsidR="00462F42" w:rsidRDefault="00462F42" w:rsidP="00462F42">
      <w:pPr>
        <w:spacing w:after="0" w:line="240" w:lineRule="auto"/>
        <w:rPr>
          <w:rFonts w:ascii="Arial" w:hAnsi="Arial" w:cs="Arial"/>
          <w:bCs/>
          <w:sz w:val="24"/>
          <w:szCs w:val="24"/>
        </w:rPr>
      </w:pPr>
      <w:r>
        <w:rPr>
          <w:rFonts w:ascii="Arial" w:hAnsi="Arial" w:cs="Arial"/>
          <w:bCs/>
          <w:sz w:val="24"/>
          <w:szCs w:val="24"/>
        </w:rPr>
        <w:t>Amend text in proposed MA.</w:t>
      </w:r>
    </w:p>
    <w:p w14:paraId="748E19B0" w14:textId="77777777" w:rsidR="00462F42" w:rsidRDefault="00462F42" w:rsidP="00462F42">
      <w:pPr>
        <w:spacing w:after="0" w:line="240" w:lineRule="auto"/>
        <w:rPr>
          <w:rFonts w:ascii="Arial" w:hAnsi="Arial" w:cs="Arial"/>
          <w:sz w:val="24"/>
          <w:szCs w:val="24"/>
        </w:rPr>
      </w:pPr>
    </w:p>
    <w:p w14:paraId="0A7C6A5B" w14:textId="0157A73A" w:rsidR="00462F42" w:rsidRDefault="00462F42" w:rsidP="00462F42">
      <w:pPr>
        <w:spacing w:after="0" w:line="240" w:lineRule="auto"/>
        <w:rPr>
          <w:rFonts w:ascii="Arial" w:hAnsi="Arial" w:cs="Arial"/>
          <w:sz w:val="24"/>
          <w:szCs w:val="24"/>
        </w:rPr>
      </w:pPr>
      <w:r>
        <w:rPr>
          <w:rFonts w:ascii="Arial" w:hAnsi="Arial" w:cs="Arial"/>
          <w:sz w:val="24"/>
          <w:szCs w:val="24"/>
        </w:rPr>
        <w:t xml:space="preserve">Refer to revised Table 2.8 under </w:t>
      </w:r>
      <w:r w:rsidR="008B080F">
        <w:rPr>
          <w:rFonts w:ascii="Arial" w:hAnsi="Arial" w:cs="Arial"/>
          <w:sz w:val="24"/>
          <w:szCs w:val="24"/>
        </w:rPr>
        <w:t xml:space="preserve">the </w:t>
      </w:r>
      <w:r>
        <w:rPr>
          <w:rFonts w:ascii="Arial" w:hAnsi="Arial" w:cs="Arial"/>
          <w:sz w:val="24"/>
          <w:szCs w:val="24"/>
        </w:rPr>
        <w:t>Chief Executive</w:t>
      </w:r>
      <w:r w:rsidR="008B080F">
        <w:rPr>
          <w:rFonts w:ascii="Arial" w:hAnsi="Arial" w:cs="Arial"/>
          <w:sz w:val="24"/>
          <w:szCs w:val="24"/>
        </w:rPr>
        <w:t>’s</w:t>
      </w:r>
      <w:r>
        <w:rPr>
          <w:rFonts w:ascii="Arial" w:hAnsi="Arial" w:cs="Arial"/>
          <w:sz w:val="24"/>
          <w:szCs w:val="24"/>
        </w:rPr>
        <w:t xml:space="preserve"> response to </w:t>
      </w:r>
      <w:r w:rsidR="008B080F">
        <w:rPr>
          <w:rFonts w:ascii="Arial" w:hAnsi="Arial" w:cs="Arial"/>
          <w:sz w:val="24"/>
          <w:szCs w:val="24"/>
        </w:rPr>
        <w:t xml:space="preserve">the </w:t>
      </w:r>
      <w:r>
        <w:rPr>
          <w:rFonts w:ascii="Arial" w:hAnsi="Arial" w:cs="Arial"/>
          <w:sz w:val="24"/>
          <w:szCs w:val="24"/>
        </w:rPr>
        <w:t xml:space="preserve">OPR submission.  </w:t>
      </w:r>
    </w:p>
    <w:p w14:paraId="6208CA72" w14:textId="77777777" w:rsidR="00462F42" w:rsidRDefault="00462F42" w:rsidP="00462F42">
      <w:pPr>
        <w:spacing w:after="0" w:line="240" w:lineRule="auto"/>
        <w:rPr>
          <w:rFonts w:ascii="Arial" w:hAnsi="Arial" w:cs="Arial"/>
          <w:sz w:val="24"/>
          <w:szCs w:val="24"/>
        </w:rPr>
      </w:pPr>
    </w:p>
    <w:p w14:paraId="1624F200"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Material Alteration Reference Number 2.5</w:t>
      </w:r>
    </w:p>
    <w:p w14:paraId="22649828" w14:textId="77777777" w:rsidR="00462F42" w:rsidRDefault="00462F42" w:rsidP="00462F42">
      <w:pPr>
        <w:spacing w:after="0" w:line="240" w:lineRule="auto"/>
        <w:rPr>
          <w:rFonts w:ascii="Arial" w:hAnsi="Arial" w:cs="Arial"/>
          <w:sz w:val="24"/>
          <w:szCs w:val="24"/>
        </w:rPr>
      </w:pPr>
    </w:p>
    <w:p w14:paraId="082E0C2E"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Summary of Issues</w:t>
      </w:r>
    </w:p>
    <w:p w14:paraId="6995E56C" w14:textId="77777777" w:rsidR="00462F42" w:rsidRDefault="00462F42" w:rsidP="00462F42">
      <w:pPr>
        <w:spacing w:after="0" w:line="240" w:lineRule="auto"/>
        <w:rPr>
          <w:rFonts w:ascii="Arial" w:hAnsi="Arial" w:cs="Arial"/>
          <w:sz w:val="24"/>
          <w:szCs w:val="24"/>
          <w:highlight w:val="yellow"/>
        </w:rPr>
      </w:pPr>
    </w:p>
    <w:p w14:paraId="368F6096" w14:textId="3B1421D6" w:rsidR="00462F42" w:rsidRDefault="00462F42" w:rsidP="00462F42">
      <w:pPr>
        <w:spacing w:after="0" w:line="240" w:lineRule="auto"/>
        <w:rPr>
          <w:rFonts w:ascii="Arial" w:hAnsi="Arial" w:cs="Arial"/>
          <w:sz w:val="24"/>
          <w:szCs w:val="24"/>
        </w:rPr>
      </w:pPr>
      <w:r>
        <w:rPr>
          <w:rFonts w:ascii="Arial" w:hAnsi="Arial" w:cs="Arial"/>
          <w:sz w:val="24"/>
          <w:szCs w:val="24"/>
        </w:rPr>
        <w:t>Two submissions were received, one of which gave broad support for the Material Alteration. Both submissions identify a discrepancy arising between Material Alteration 2.5 and Material Alteration 2.4 which relates to Table 2.8 (that includes details of the housing and population capacities of each SDRA).  It is requested that Table 2.8 is updated to refer to the correct population capacity of St. Teresa’s Gardens, SDRA 11.</w:t>
      </w:r>
    </w:p>
    <w:p w14:paraId="35793A1A" w14:textId="77777777" w:rsidR="00462F42" w:rsidRDefault="00462F42" w:rsidP="00462F42">
      <w:pPr>
        <w:spacing w:after="0" w:line="240" w:lineRule="auto"/>
        <w:rPr>
          <w:rFonts w:ascii="Arial" w:hAnsi="Arial" w:cs="Arial"/>
          <w:sz w:val="24"/>
          <w:szCs w:val="24"/>
          <w:highlight w:val="yellow"/>
        </w:rPr>
      </w:pPr>
    </w:p>
    <w:p w14:paraId="06B6C899"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Response</w:t>
      </w:r>
    </w:p>
    <w:p w14:paraId="2D3A3E32" w14:textId="77777777" w:rsidR="00462F42" w:rsidRDefault="00462F42" w:rsidP="00462F42">
      <w:pPr>
        <w:spacing w:after="0" w:line="240" w:lineRule="auto"/>
        <w:rPr>
          <w:rFonts w:ascii="Times New Roman" w:hAnsi="Times New Roman" w:cs="Times New Roman"/>
          <w:sz w:val="20"/>
          <w:szCs w:val="20"/>
          <w:highlight w:val="yellow"/>
        </w:rPr>
      </w:pPr>
    </w:p>
    <w:p w14:paraId="2E70C8E0" w14:textId="7C2B4BCE" w:rsidR="00462F42" w:rsidRDefault="00462F42" w:rsidP="00462F42">
      <w:pPr>
        <w:spacing w:after="0" w:line="240" w:lineRule="auto"/>
        <w:rPr>
          <w:rFonts w:ascii="Arial" w:hAnsi="Arial" w:cs="Arial"/>
          <w:sz w:val="24"/>
          <w:szCs w:val="24"/>
        </w:rPr>
      </w:pPr>
      <w:r>
        <w:rPr>
          <w:rFonts w:ascii="Arial" w:hAnsi="Arial" w:cs="Arial"/>
          <w:sz w:val="24"/>
          <w:szCs w:val="24"/>
        </w:rPr>
        <w:t xml:space="preserve">Support for MA 2.5 is noted and welcomed.  The wording of MA 2.5 is correct and requires no adjustment.  As above, the CE recommends that Table 2.8, associated with Material Alteration 2.4, is updated to refer to the revised population capacity and yield for St. Teresa’s Gardens.  </w:t>
      </w:r>
    </w:p>
    <w:p w14:paraId="37D70281" w14:textId="77777777" w:rsidR="00462F42" w:rsidRDefault="00462F42" w:rsidP="00462F42">
      <w:pPr>
        <w:spacing w:after="0" w:line="240" w:lineRule="auto"/>
        <w:rPr>
          <w:rFonts w:ascii="Arial" w:hAnsi="Arial" w:cs="Arial"/>
          <w:sz w:val="24"/>
          <w:szCs w:val="24"/>
        </w:rPr>
      </w:pPr>
    </w:p>
    <w:p w14:paraId="4E87F37E"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50950070" w14:textId="31D91A8A" w:rsidR="00462F42" w:rsidRDefault="00462F42" w:rsidP="00462F42">
      <w:pPr>
        <w:spacing w:after="0" w:line="240" w:lineRule="auto"/>
        <w:rPr>
          <w:rFonts w:ascii="Arial" w:hAnsi="Arial" w:cs="Arial"/>
          <w:sz w:val="24"/>
          <w:szCs w:val="24"/>
          <w:highlight w:val="yellow"/>
          <w:u w:val="single"/>
        </w:rPr>
      </w:pPr>
    </w:p>
    <w:p w14:paraId="70DBFE9D" w14:textId="7091CC38" w:rsidR="000D5870" w:rsidRPr="000D5870" w:rsidRDefault="000D5870" w:rsidP="00462F42">
      <w:pPr>
        <w:spacing w:after="0" w:line="240" w:lineRule="auto"/>
        <w:rPr>
          <w:rFonts w:ascii="Arial" w:hAnsi="Arial" w:cs="Arial"/>
          <w:sz w:val="24"/>
          <w:szCs w:val="24"/>
        </w:rPr>
      </w:pPr>
      <w:r w:rsidRPr="000D5870">
        <w:rPr>
          <w:rFonts w:ascii="Arial" w:hAnsi="Arial" w:cs="Arial"/>
          <w:sz w:val="24"/>
          <w:szCs w:val="24"/>
        </w:rPr>
        <w:t>Amend text in proposed MA.</w:t>
      </w:r>
    </w:p>
    <w:p w14:paraId="2454735C" w14:textId="77777777" w:rsidR="000D5870" w:rsidRDefault="000D5870" w:rsidP="00462F42">
      <w:pPr>
        <w:spacing w:after="0" w:line="240" w:lineRule="auto"/>
        <w:rPr>
          <w:rFonts w:ascii="Arial" w:hAnsi="Arial" w:cs="Arial"/>
          <w:sz w:val="24"/>
          <w:szCs w:val="24"/>
          <w:highlight w:val="yellow"/>
          <w:u w:val="single"/>
        </w:rPr>
      </w:pPr>
    </w:p>
    <w:p w14:paraId="7F3EB674" w14:textId="2CCC8E17" w:rsidR="00462F42" w:rsidRDefault="00462F42" w:rsidP="00462F42">
      <w:pPr>
        <w:spacing w:after="0" w:line="240" w:lineRule="auto"/>
        <w:rPr>
          <w:rFonts w:ascii="Arial" w:hAnsi="Arial" w:cs="Arial"/>
          <w:sz w:val="24"/>
          <w:szCs w:val="24"/>
        </w:rPr>
      </w:pPr>
      <w:r>
        <w:rPr>
          <w:rFonts w:ascii="Arial" w:hAnsi="Arial" w:cs="Arial"/>
          <w:sz w:val="24"/>
          <w:szCs w:val="24"/>
        </w:rPr>
        <w:t xml:space="preserve">Refer to revised Table 2.8 under </w:t>
      </w:r>
      <w:r w:rsidR="008B080F">
        <w:rPr>
          <w:rFonts w:ascii="Arial" w:hAnsi="Arial" w:cs="Arial"/>
          <w:sz w:val="24"/>
          <w:szCs w:val="24"/>
        </w:rPr>
        <w:t xml:space="preserve">the </w:t>
      </w:r>
      <w:r>
        <w:rPr>
          <w:rFonts w:ascii="Arial" w:hAnsi="Arial" w:cs="Arial"/>
          <w:sz w:val="24"/>
          <w:szCs w:val="24"/>
        </w:rPr>
        <w:t>Chief Executive</w:t>
      </w:r>
      <w:r w:rsidR="008B080F">
        <w:rPr>
          <w:rFonts w:ascii="Arial" w:hAnsi="Arial" w:cs="Arial"/>
          <w:sz w:val="24"/>
          <w:szCs w:val="24"/>
        </w:rPr>
        <w:t>’s</w:t>
      </w:r>
      <w:r>
        <w:rPr>
          <w:rFonts w:ascii="Arial" w:hAnsi="Arial" w:cs="Arial"/>
          <w:sz w:val="24"/>
          <w:szCs w:val="24"/>
        </w:rPr>
        <w:t xml:space="preserve"> response to </w:t>
      </w:r>
      <w:r w:rsidR="008B080F">
        <w:rPr>
          <w:rFonts w:ascii="Arial" w:hAnsi="Arial" w:cs="Arial"/>
          <w:sz w:val="24"/>
          <w:szCs w:val="24"/>
        </w:rPr>
        <w:t xml:space="preserve">the </w:t>
      </w:r>
      <w:r>
        <w:rPr>
          <w:rFonts w:ascii="Arial" w:hAnsi="Arial" w:cs="Arial"/>
          <w:sz w:val="24"/>
          <w:szCs w:val="24"/>
        </w:rPr>
        <w:t xml:space="preserve">OPR submission.  </w:t>
      </w:r>
    </w:p>
    <w:p w14:paraId="23EA8451" w14:textId="77777777" w:rsidR="00462F42" w:rsidRDefault="00462F42" w:rsidP="00462F42">
      <w:pPr>
        <w:spacing w:after="0" w:line="240" w:lineRule="auto"/>
        <w:rPr>
          <w:rFonts w:ascii="Arial" w:hAnsi="Arial" w:cs="Arial"/>
          <w:sz w:val="24"/>
          <w:szCs w:val="24"/>
        </w:rPr>
      </w:pPr>
    </w:p>
    <w:p w14:paraId="76E2DAC9"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Material Alteration Reference Number 2.6</w:t>
      </w:r>
    </w:p>
    <w:p w14:paraId="77F0362B" w14:textId="77777777" w:rsidR="00462F42" w:rsidRDefault="00462F42" w:rsidP="00462F42">
      <w:pPr>
        <w:spacing w:after="0" w:line="240" w:lineRule="auto"/>
        <w:rPr>
          <w:rFonts w:ascii="Arial" w:hAnsi="Arial" w:cs="Arial"/>
          <w:sz w:val="24"/>
          <w:szCs w:val="24"/>
        </w:rPr>
      </w:pPr>
    </w:p>
    <w:p w14:paraId="555B1837"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Summary of Issues</w:t>
      </w:r>
    </w:p>
    <w:p w14:paraId="22BCD4EB" w14:textId="77777777" w:rsidR="00462F42" w:rsidRDefault="00462F42" w:rsidP="00462F42">
      <w:pPr>
        <w:spacing w:after="0" w:line="240" w:lineRule="auto"/>
        <w:rPr>
          <w:rFonts w:ascii="Arial" w:hAnsi="Arial" w:cs="Arial"/>
          <w:sz w:val="24"/>
          <w:szCs w:val="24"/>
          <w:highlight w:val="yellow"/>
        </w:rPr>
      </w:pPr>
    </w:p>
    <w:p w14:paraId="4140F42B"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A submission queries the social housing numbers stated.  Another submission expresses caution on what lands to use for social housing. Two of the submissions, related to matters concerning the </w:t>
      </w:r>
      <w:r>
        <w:rPr>
          <w:rFonts w:ascii="Arial" w:eastAsia="Arial" w:hAnsi="Arial" w:cs="Arial"/>
          <w:sz w:val="24"/>
          <w:szCs w:val="24"/>
        </w:rPr>
        <w:t>Affordable Housing Act 2021 and possible consequences arising to the current wording of this Material Alteration.</w:t>
      </w:r>
    </w:p>
    <w:p w14:paraId="73E3E352" w14:textId="77777777" w:rsidR="00462F42" w:rsidRDefault="00462F42" w:rsidP="00462F42">
      <w:pPr>
        <w:spacing w:after="0" w:line="240" w:lineRule="auto"/>
        <w:rPr>
          <w:rFonts w:ascii="Arial" w:hAnsi="Arial" w:cs="Arial"/>
          <w:sz w:val="24"/>
          <w:szCs w:val="24"/>
          <w:highlight w:val="yellow"/>
        </w:rPr>
      </w:pPr>
    </w:p>
    <w:p w14:paraId="0894A87E"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Response</w:t>
      </w:r>
    </w:p>
    <w:p w14:paraId="4A10AC3C" w14:textId="77777777" w:rsidR="00462F42" w:rsidRDefault="00462F42" w:rsidP="00462F42">
      <w:pPr>
        <w:spacing w:after="0" w:line="240" w:lineRule="auto"/>
        <w:rPr>
          <w:rFonts w:ascii="Arial" w:hAnsi="Arial" w:cs="Arial"/>
          <w:sz w:val="24"/>
          <w:szCs w:val="24"/>
        </w:rPr>
      </w:pPr>
    </w:p>
    <w:p w14:paraId="7CAC580E"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Social housing has been dealt with as part of the Housing Strategy, Appendix 1, Volume 2, underpinned by Government targets that have been included within the HNDA, extracts of which are included as part of Chapter 2 to ensure consistency.  </w:t>
      </w:r>
    </w:p>
    <w:p w14:paraId="7ABAFE41" w14:textId="77777777" w:rsidR="00462F42" w:rsidRDefault="00462F42" w:rsidP="00462F42">
      <w:pPr>
        <w:spacing w:after="0" w:line="240" w:lineRule="auto"/>
        <w:rPr>
          <w:rFonts w:ascii="Arial" w:hAnsi="Arial" w:cs="Arial"/>
          <w:sz w:val="24"/>
          <w:szCs w:val="24"/>
        </w:rPr>
      </w:pPr>
    </w:p>
    <w:p w14:paraId="72B8F67A"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MA 2.6 directly arises on foot of a submission received from EMRA, a statutory consultee (CE Report April 2022 P.17-18, refers) and seeks to provide a non-technical summary of housing need in Dublin City based on the draft Housing Strategy and HNDA set out in Appendix 1 of the Plan. </w:t>
      </w:r>
    </w:p>
    <w:p w14:paraId="3CD491B1" w14:textId="77777777" w:rsidR="00462F42" w:rsidRDefault="00462F42" w:rsidP="00462F42">
      <w:pPr>
        <w:spacing w:after="0" w:line="240" w:lineRule="auto"/>
        <w:rPr>
          <w:rFonts w:ascii="Arial" w:hAnsi="Arial" w:cs="Arial"/>
          <w:sz w:val="24"/>
          <w:szCs w:val="24"/>
        </w:rPr>
      </w:pPr>
    </w:p>
    <w:p w14:paraId="41E61861"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The reference to ‘social housing’ in the text of MA 2.6 is in a general sense to refer to the different types of supported housing available under current legislation. </w:t>
      </w:r>
    </w:p>
    <w:p w14:paraId="33421C5A" w14:textId="77777777" w:rsidR="00462F42" w:rsidRDefault="00462F42" w:rsidP="00462F42">
      <w:pPr>
        <w:spacing w:after="0" w:line="240" w:lineRule="auto"/>
        <w:rPr>
          <w:rFonts w:ascii="Arial" w:hAnsi="Arial" w:cs="Arial"/>
          <w:sz w:val="24"/>
          <w:szCs w:val="24"/>
        </w:rPr>
      </w:pPr>
    </w:p>
    <w:p w14:paraId="0A467DBE"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In the interest of clarity, a textual amendment is recommended to the text of MA 2.6 by the deletion of the first sentence and addition of new text.  </w:t>
      </w:r>
    </w:p>
    <w:p w14:paraId="27D427EE"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110CAFD4" w14:textId="77777777" w:rsidR="00462F42" w:rsidRDefault="00462F42" w:rsidP="00462F42">
      <w:pPr>
        <w:spacing w:after="0" w:line="240" w:lineRule="auto"/>
        <w:rPr>
          <w:rFonts w:ascii="Arial" w:hAnsi="Arial" w:cs="Arial"/>
          <w:sz w:val="24"/>
          <w:szCs w:val="24"/>
          <w:highlight w:val="yellow"/>
          <w:u w:val="single"/>
        </w:rPr>
      </w:pPr>
    </w:p>
    <w:p w14:paraId="43EE0186" w14:textId="77777777" w:rsidR="00462F42" w:rsidRDefault="00462F42" w:rsidP="00462F42">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r>
        <w:rPr>
          <w:rFonts w:ascii="Arial" w:hAnsi="Arial" w:cs="Arial"/>
          <w:b/>
          <w:sz w:val="24"/>
          <w:szCs w:val="24"/>
        </w:rPr>
        <w:t>Material Amendment reference Number 2.6</w:t>
      </w:r>
    </w:p>
    <w:p w14:paraId="1CBD4B26" w14:textId="77777777" w:rsidR="00462F42" w:rsidRDefault="00462F42" w:rsidP="00462F42">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598B500F" w14:textId="77777777" w:rsidR="00B3328C" w:rsidRDefault="00B3328C" w:rsidP="00B3328C">
      <w:pPr>
        <w:spacing w:after="0" w:line="240" w:lineRule="auto"/>
        <w:rPr>
          <w:rFonts w:ascii="Arial" w:hAnsi="Arial" w:cs="Arial"/>
          <w:bCs/>
          <w:sz w:val="24"/>
          <w:szCs w:val="24"/>
        </w:rPr>
      </w:pPr>
    </w:p>
    <w:p w14:paraId="5F0846CB" w14:textId="5B90B562" w:rsidR="00B3328C" w:rsidRDefault="00B3328C" w:rsidP="00B3328C">
      <w:pPr>
        <w:spacing w:after="0" w:line="240" w:lineRule="auto"/>
        <w:rPr>
          <w:rFonts w:ascii="Arial" w:hAnsi="Arial" w:cs="Arial"/>
          <w:bCs/>
          <w:sz w:val="24"/>
          <w:szCs w:val="24"/>
        </w:rPr>
      </w:pPr>
      <w:r>
        <w:rPr>
          <w:rFonts w:ascii="Arial" w:hAnsi="Arial" w:cs="Arial"/>
          <w:bCs/>
          <w:sz w:val="24"/>
          <w:szCs w:val="24"/>
        </w:rPr>
        <w:t>Amend text in proposed MA as follows:</w:t>
      </w:r>
    </w:p>
    <w:p w14:paraId="24F89FA3" w14:textId="77777777" w:rsidR="00462F42" w:rsidRDefault="00462F42" w:rsidP="00462F42">
      <w:pPr>
        <w:spacing w:after="0" w:line="240" w:lineRule="auto"/>
        <w:rPr>
          <w:rFonts w:ascii="Arial" w:hAnsi="Arial" w:cs="Arial"/>
          <w:sz w:val="24"/>
          <w:szCs w:val="24"/>
        </w:rPr>
      </w:pPr>
    </w:p>
    <w:p w14:paraId="7110F7D8" w14:textId="77777777" w:rsidR="00462F42" w:rsidRPr="00733541" w:rsidRDefault="00462F42" w:rsidP="00462F42">
      <w:pPr>
        <w:shd w:val="clear" w:color="auto" w:fill="FFFFFF"/>
        <w:spacing w:after="0" w:line="240" w:lineRule="auto"/>
        <w:rPr>
          <w:rFonts w:ascii="Arial" w:eastAsia="Arial" w:hAnsi="Arial" w:cs="Arial"/>
          <w:b/>
          <w:bCs/>
          <w:color w:val="00853C"/>
          <w:sz w:val="24"/>
          <w:szCs w:val="24"/>
          <w:u w:val="single"/>
          <w:lang w:val="en-GB"/>
        </w:rPr>
      </w:pPr>
      <w:r w:rsidRPr="002A0F8E">
        <w:rPr>
          <w:rFonts w:ascii="Helvetica" w:hAnsi="Helvetica" w:cs="Helvetica"/>
          <w:b/>
          <w:bCs/>
          <w:strike/>
          <w:color w:val="EB0000"/>
          <w:sz w:val="24"/>
          <w:szCs w:val="24"/>
          <w:u w:val="single"/>
        </w:rPr>
        <w:t>(The conclusion of the HNDA and Housing Strategy is that there is a requirement for the full 20% complement of social housing to be provided under the provisions of Part V</w:t>
      </w:r>
      <w:r w:rsidRPr="002A0F8E">
        <w:rPr>
          <w:rFonts w:ascii="Helvetica" w:hAnsi="Helvetica" w:cs="Helvetica"/>
          <w:b/>
          <w:bCs/>
          <w:color w:val="EB0000"/>
          <w:sz w:val="24"/>
          <w:szCs w:val="24"/>
          <w:u w:val="single"/>
        </w:rPr>
        <w:t>.)</w:t>
      </w:r>
      <w:r>
        <w:rPr>
          <w:rFonts w:ascii="Helvetica" w:hAnsi="Helvetica" w:cs="Helvetica"/>
          <w:bCs/>
          <w:color w:val="00853C"/>
          <w:sz w:val="24"/>
          <w:szCs w:val="24"/>
        </w:rPr>
        <w:t xml:space="preserve">  </w:t>
      </w:r>
      <w:r w:rsidRPr="00733541">
        <w:rPr>
          <w:rFonts w:ascii="Arial" w:eastAsia="Arial" w:hAnsi="Arial" w:cs="Arial"/>
          <w:b/>
          <w:bCs/>
          <w:color w:val="00853C"/>
          <w:sz w:val="24"/>
          <w:szCs w:val="24"/>
          <w:u w:val="single"/>
          <w:lang w:val="en-GB"/>
        </w:rPr>
        <w:t>{The conclusion of the HNDA and Housing Strategy is that Dublin City Council will require the maximum allowable provision under the Planning Act (as amended) for social, affordable purchase &amp; cost rental housing need as part of future planning permissions, reflecting the high levels of demand within the City. The HNDA modelling indicates that over the six-year plan period of 2023-2028, there is an estimated need for 10,247 social homes in Dublin City as well as 7,887 affordable homes; 4,997 households are estimated to be able to access private ownership in Dublin City, while 4,088 households are estimated to be able to meet their needs in the private rental market.}</w:t>
      </w:r>
    </w:p>
    <w:p w14:paraId="33010C2F" w14:textId="77777777" w:rsidR="00462F42" w:rsidRDefault="00462F42" w:rsidP="00462F42">
      <w:pPr>
        <w:shd w:val="clear" w:color="auto" w:fill="FFFFFF"/>
        <w:spacing w:after="0" w:line="240" w:lineRule="auto"/>
        <w:rPr>
          <w:rFonts w:ascii="Arial" w:hAnsi="Arial" w:cs="Arial"/>
          <w:b/>
          <w:color w:val="00B050"/>
          <w:sz w:val="24"/>
          <w:szCs w:val="24"/>
          <w:u w:val="single"/>
        </w:rPr>
      </w:pPr>
    </w:p>
    <w:p w14:paraId="4A3D4482"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Material Alteration Reference Number 2.8</w:t>
      </w:r>
    </w:p>
    <w:p w14:paraId="2B7A1C79" w14:textId="77777777" w:rsidR="00462F42" w:rsidRDefault="00462F42" w:rsidP="00462F42">
      <w:pPr>
        <w:spacing w:after="0" w:line="240" w:lineRule="auto"/>
        <w:rPr>
          <w:rFonts w:ascii="Arial" w:hAnsi="Arial" w:cs="Arial"/>
          <w:sz w:val="24"/>
          <w:szCs w:val="24"/>
        </w:rPr>
      </w:pPr>
    </w:p>
    <w:p w14:paraId="06A3215B"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Summary of Issues</w:t>
      </w:r>
    </w:p>
    <w:p w14:paraId="3B4359E7" w14:textId="77777777" w:rsidR="00462F42" w:rsidRDefault="00462F42" w:rsidP="00462F42">
      <w:pPr>
        <w:spacing w:after="0" w:line="240" w:lineRule="auto"/>
        <w:rPr>
          <w:rFonts w:ascii="Arial" w:hAnsi="Arial" w:cs="Arial"/>
          <w:sz w:val="24"/>
          <w:szCs w:val="24"/>
          <w:highlight w:val="yellow"/>
        </w:rPr>
      </w:pPr>
    </w:p>
    <w:p w14:paraId="21DCD573" w14:textId="77777777" w:rsidR="00462F42" w:rsidRDefault="00462F42" w:rsidP="00462F42">
      <w:pPr>
        <w:spacing w:after="0" w:line="240" w:lineRule="auto"/>
        <w:rPr>
          <w:rFonts w:ascii="Arial" w:hAnsi="Arial" w:cs="Arial"/>
          <w:sz w:val="24"/>
          <w:szCs w:val="24"/>
        </w:rPr>
      </w:pPr>
      <w:r>
        <w:rPr>
          <w:rFonts w:ascii="Arial" w:hAnsi="Arial" w:cs="Arial"/>
          <w:sz w:val="24"/>
          <w:szCs w:val="24"/>
        </w:rPr>
        <w:t>Submissions were received in support of the amendment.</w:t>
      </w:r>
    </w:p>
    <w:p w14:paraId="2FF57126" w14:textId="77777777" w:rsidR="00462F42" w:rsidRDefault="00462F42" w:rsidP="00462F42">
      <w:pPr>
        <w:spacing w:after="0" w:line="240" w:lineRule="auto"/>
        <w:rPr>
          <w:rFonts w:ascii="Arial" w:hAnsi="Arial" w:cs="Arial"/>
          <w:sz w:val="24"/>
          <w:szCs w:val="24"/>
        </w:rPr>
      </w:pPr>
    </w:p>
    <w:p w14:paraId="76028682" w14:textId="77777777" w:rsidR="00462F42" w:rsidRDefault="00462F42" w:rsidP="00462F42">
      <w:pPr>
        <w:spacing w:after="0" w:line="240" w:lineRule="auto"/>
        <w:rPr>
          <w:rFonts w:ascii="Arial" w:eastAsia="Arial" w:hAnsi="Arial" w:cs="Arial"/>
          <w:sz w:val="24"/>
          <w:szCs w:val="24"/>
        </w:rPr>
      </w:pPr>
      <w:r>
        <w:rPr>
          <w:rFonts w:ascii="Arial" w:hAnsi="Arial" w:cs="Arial"/>
          <w:sz w:val="24"/>
          <w:szCs w:val="24"/>
        </w:rPr>
        <w:t xml:space="preserve">One submission seeks a further textual amendment to </w:t>
      </w:r>
      <w:r>
        <w:rPr>
          <w:rFonts w:ascii="Arial" w:eastAsia="Arial" w:hAnsi="Arial" w:cs="Arial"/>
          <w:sz w:val="24"/>
          <w:szCs w:val="24"/>
        </w:rPr>
        <w:t xml:space="preserve">provide the opportunity to bring forward a first phase of development within the City Edge area at Inchicore during the lifetime of the Plan (potentially in advance of any statutory designation or Local Area Plan). </w:t>
      </w:r>
    </w:p>
    <w:p w14:paraId="59EF22E9" w14:textId="77777777" w:rsidR="00462F42" w:rsidRDefault="00462F42" w:rsidP="00462F42">
      <w:pPr>
        <w:spacing w:after="0" w:line="240" w:lineRule="auto"/>
        <w:rPr>
          <w:rFonts w:ascii="Arial" w:eastAsia="Arial" w:hAnsi="Arial" w:cs="Arial"/>
          <w:sz w:val="24"/>
          <w:szCs w:val="24"/>
        </w:rPr>
      </w:pPr>
    </w:p>
    <w:p w14:paraId="461B1DE2" w14:textId="77777777" w:rsidR="00462F42" w:rsidRDefault="00462F42" w:rsidP="00462F42">
      <w:pPr>
        <w:spacing w:after="0" w:line="240" w:lineRule="auto"/>
        <w:rPr>
          <w:rFonts w:ascii="Arial" w:eastAsia="Times New Roman" w:hAnsi="Arial" w:cs="Arial"/>
          <w:sz w:val="24"/>
          <w:szCs w:val="24"/>
        </w:rPr>
      </w:pPr>
      <w:r>
        <w:rPr>
          <w:rFonts w:ascii="Arial" w:eastAsia="Arial" w:hAnsi="Arial" w:cs="Arial"/>
          <w:sz w:val="24"/>
          <w:szCs w:val="24"/>
        </w:rPr>
        <w:t>Another</w:t>
      </w:r>
      <w:r>
        <w:rPr>
          <w:rFonts w:ascii="Arial" w:hAnsi="Arial" w:cs="Arial"/>
          <w:sz w:val="24"/>
          <w:szCs w:val="24"/>
        </w:rPr>
        <w:t xml:space="preserve"> </w:t>
      </w:r>
      <w:r>
        <w:rPr>
          <w:rFonts w:ascii="Arial" w:eastAsia="Arial" w:hAnsi="Arial" w:cs="Arial"/>
          <w:sz w:val="24"/>
          <w:szCs w:val="24"/>
        </w:rPr>
        <w:t>submission seeks the early redevelopment of strategic sites within the land bank in advance of the adoption of a Statutory Local Plan on the basis that there is no timeline for the delivery of the local plan and that a specific site in this area is available for redevelopment in the short term.</w:t>
      </w:r>
    </w:p>
    <w:p w14:paraId="19564DC2" w14:textId="77777777" w:rsidR="00462F42" w:rsidRDefault="00462F42" w:rsidP="00462F42">
      <w:pPr>
        <w:spacing w:after="0" w:line="240" w:lineRule="auto"/>
        <w:rPr>
          <w:rFonts w:ascii="Arial" w:hAnsi="Arial" w:cs="Arial"/>
          <w:sz w:val="24"/>
          <w:szCs w:val="24"/>
        </w:rPr>
      </w:pPr>
    </w:p>
    <w:p w14:paraId="1EF1B91C" w14:textId="240827A2" w:rsidR="00462F42" w:rsidRDefault="00462F42" w:rsidP="00462F42">
      <w:pPr>
        <w:spacing w:after="0" w:line="240" w:lineRule="auto"/>
        <w:rPr>
          <w:rFonts w:ascii="Arial" w:hAnsi="Arial" w:cs="Arial"/>
          <w:sz w:val="24"/>
          <w:szCs w:val="24"/>
        </w:rPr>
      </w:pPr>
      <w:r>
        <w:rPr>
          <w:rFonts w:ascii="Arial" w:hAnsi="Arial" w:cs="Arial"/>
          <w:sz w:val="24"/>
          <w:szCs w:val="24"/>
        </w:rPr>
        <w:t xml:space="preserve">One other submission raises a number of </w:t>
      </w:r>
      <w:r>
        <w:rPr>
          <w:rFonts w:ascii="Arial" w:eastAsia="Arial" w:hAnsi="Arial" w:cs="Arial"/>
          <w:sz w:val="24"/>
          <w:szCs w:val="24"/>
        </w:rPr>
        <w:t xml:space="preserve">queries on the Dublin Industrial Estate lands including its lack of SDRA status, retention of Z6 zoning objective (that excludes residential use), Glasnevin used as part of the naming of these lands and a  comparison with the ‘Kylemore/Naas Road’ lands, which was both designated as an SDRA and rezoned. </w:t>
      </w:r>
    </w:p>
    <w:p w14:paraId="3A573267" w14:textId="77777777" w:rsidR="00462F42" w:rsidRDefault="00462F42" w:rsidP="00462F42">
      <w:pPr>
        <w:spacing w:after="0" w:line="240" w:lineRule="auto"/>
        <w:rPr>
          <w:rFonts w:ascii="Arial" w:hAnsi="Arial" w:cs="Arial"/>
          <w:sz w:val="24"/>
          <w:szCs w:val="24"/>
        </w:rPr>
      </w:pPr>
    </w:p>
    <w:p w14:paraId="3E355AFB"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Response</w:t>
      </w:r>
    </w:p>
    <w:p w14:paraId="1FF0268D" w14:textId="77777777" w:rsidR="00462F42" w:rsidRDefault="00462F42" w:rsidP="00462F42">
      <w:pPr>
        <w:spacing w:after="0" w:line="240" w:lineRule="auto"/>
        <w:rPr>
          <w:rFonts w:ascii="Times New Roman" w:hAnsi="Times New Roman" w:cs="Times New Roman"/>
          <w:sz w:val="20"/>
          <w:szCs w:val="20"/>
          <w:highlight w:val="yellow"/>
        </w:rPr>
      </w:pPr>
    </w:p>
    <w:p w14:paraId="5B03C11E" w14:textId="77777777" w:rsidR="00462F42" w:rsidRDefault="00462F42" w:rsidP="00462F42">
      <w:pPr>
        <w:shd w:val="clear" w:color="auto" w:fill="FFFFFF"/>
        <w:spacing w:after="0" w:line="240" w:lineRule="auto"/>
        <w:rPr>
          <w:rFonts w:ascii="Arial" w:hAnsi="Arial" w:cs="Arial"/>
          <w:sz w:val="24"/>
          <w:szCs w:val="24"/>
        </w:rPr>
      </w:pPr>
      <w:r>
        <w:rPr>
          <w:rFonts w:ascii="Arial" w:hAnsi="Arial" w:cs="Arial"/>
          <w:sz w:val="24"/>
          <w:szCs w:val="24"/>
        </w:rPr>
        <w:t xml:space="preserve">Support for MA 2.8 is noted and welcomed. </w:t>
      </w:r>
    </w:p>
    <w:p w14:paraId="3A148A32" w14:textId="77777777" w:rsidR="00462F42" w:rsidRDefault="00462F42" w:rsidP="00462F42">
      <w:pPr>
        <w:shd w:val="clear" w:color="auto" w:fill="FFFFFF"/>
        <w:spacing w:after="0" w:line="240" w:lineRule="auto"/>
        <w:rPr>
          <w:rFonts w:ascii="Arial" w:hAnsi="Arial" w:cs="Arial"/>
          <w:sz w:val="24"/>
          <w:szCs w:val="24"/>
        </w:rPr>
      </w:pPr>
    </w:p>
    <w:p w14:paraId="41066207" w14:textId="508B3906" w:rsidR="00462F42" w:rsidRDefault="00462F42" w:rsidP="00462F42">
      <w:pPr>
        <w:shd w:val="clear" w:color="auto" w:fill="FFFFFF"/>
        <w:spacing w:after="0" w:line="240" w:lineRule="auto"/>
        <w:rPr>
          <w:rFonts w:ascii="Helvetica" w:hAnsi="Helvetica" w:cs="Helvetica"/>
          <w:color w:val="575756"/>
          <w:sz w:val="24"/>
          <w:szCs w:val="24"/>
        </w:rPr>
      </w:pPr>
      <w:r>
        <w:rPr>
          <w:rFonts w:ascii="Arial" w:hAnsi="Arial" w:cs="Arial"/>
          <w:sz w:val="24"/>
          <w:szCs w:val="24"/>
        </w:rPr>
        <w:t xml:space="preserve">The Draft Development Plan provides a timeline for three priority plan areas (North East Inner City, Naas Road Lands, Glasnevin (Dublin Industrial Estate)). DCC commits to commencing all three priority plans during the course of the </w:t>
      </w:r>
      <w:r w:rsidR="008B080F">
        <w:rPr>
          <w:rFonts w:ascii="Arial" w:hAnsi="Arial" w:cs="Arial"/>
          <w:sz w:val="24"/>
          <w:szCs w:val="24"/>
        </w:rPr>
        <w:t>P</w:t>
      </w:r>
      <w:r>
        <w:rPr>
          <w:rFonts w:ascii="Arial" w:hAnsi="Arial" w:cs="Arial"/>
          <w:sz w:val="24"/>
          <w:szCs w:val="24"/>
        </w:rPr>
        <w:t>lan period, as identified in the title of Table 2.13</w:t>
      </w:r>
      <w:r>
        <w:rPr>
          <w:rFonts w:ascii="Helvetica" w:hAnsi="Helvetica" w:cs="Helvetica"/>
          <w:color w:val="000000"/>
          <w:sz w:val="24"/>
          <w:szCs w:val="24"/>
        </w:rPr>
        <w:t xml:space="preserve">: Schedule of </w:t>
      </w:r>
      <w:r>
        <w:rPr>
          <w:rFonts w:ascii="Helvetica" w:hAnsi="Helvetica" w:cs="Helvetica"/>
          <w:bCs/>
          <w:sz w:val="24"/>
          <w:szCs w:val="24"/>
        </w:rPr>
        <w:t>Statutory Local Plans</w:t>
      </w:r>
      <w:r w:rsidRPr="00462F42">
        <w:rPr>
          <w:rFonts w:ascii="Helvetica" w:hAnsi="Helvetica" w:cs="Helvetica"/>
          <w:bCs/>
          <w:sz w:val="24"/>
          <w:szCs w:val="24"/>
        </w:rPr>
        <w:t xml:space="preserve"> </w:t>
      </w:r>
      <w:r>
        <w:rPr>
          <w:rFonts w:ascii="Helvetica" w:hAnsi="Helvetica" w:cs="Helvetica"/>
          <w:color w:val="000000"/>
          <w:sz w:val="24"/>
          <w:szCs w:val="24"/>
        </w:rPr>
        <w:t xml:space="preserve">to be Commenced over the Plan Period, which is captured as part of Material Alteration 2.8.  Given this stated commitment, it is considered inappropriate to include specific details of individual named sites to be brought forward at this stage. </w:t>
      </w:r>
      <w:r>
        <w:rPr>
          <w:rFonts w:ascii="Arial" w:hAnsi="Arial" w:cs="Arial"/>
          <w:sz w:val="24"/>
          <w:szCs w:val="24"/>
        </w:rPr>
        <w:t>In the absence of an appropriate planning framework for these lands, it would be premature to bring forward specific sites for redevelopment.</w:t>
      </w:r>
    </w:p>
    <w:p w14:paraId="2CEB736C" w14:textId="77777777" w:rsidR="00462F42" w:rsidRDefault="00462F42" w:rsidP="00462F42">
      <w:pPr>
        <w:shd w:val="clear" w:color="auto" w:fill="FFFFFF"/>
        <w:spacing w:after="0" w:line="240" w:lineRule="auto"/>
        <w:rPr>
          <w:rFonts w:ascii="Helvetica" w:hAnsi="Helvetica" w:cs="Helvetica"/>
          <w:color w:val="575756"/>
          <w:sz w:val="24"/>
          <w:szCs w:val="24"/>
        </w:rPr>
      </w:pPr>
    </w:p>
    <w:p w14:paraId="5FB7B7A5"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The queries associated with one of the named priority areas under this Material Alteration are matters that are not directly related to this specific Material Alteration. </w:t>
      </w:r>
      <w:r>
        <w:rPr>
          <w:rFonts w:ascii="Arial" w:hAnsi="Arial" w:cs="Arial"/>
          <w:bCs/>
          <w:sz w:val="24"/>
          <w:szCs w:val="24"/>
        </w:rPr>
        <w:t>The issues raised are not the subject of a Material Alteration and no change can be recommended.</w:t>
      </w:r>
    </w:p>
    <w:p w14:paraId="260D24BC" w14:textId="77777777" w:rsidR="00462F42" w:rsidRDefault="00462F42" w:rsidP="00462F42">
      <w:pPr>
        <w:spacing w:after="0" w:line="240" w:lineRule="auto"/>
        <w:rPr>
          <w:rFonts w:ascii="Arial" w:hAnsi="Arial" w:cs="Arial"/>
          <w:sz w:val="24"/>
          <w:szCs w:val="24"/>
        </w:rPr>
      </w:pPr>
    </w:p>
    <w:p w14:paraId="61471A6F"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7FCE01DE" w14:textId="77777777" w:rsidR="00462F42" w:rsidRDefault="00462F42" w:rsidP="00462F42">
      <w:pPr>
        <w:spacing w:after="0" w:line="240" w:lineRule="auto"/>
        <w:rPr>
          <w:rFonts w:ascii="Arial" w:hAnsi="Arial" w:cs="Arial"/>
          <w:sz w:val="24"/>
          <w:szCs w:val="24"/>
          <w:highlight w:val="yellow"/>
          <w:u w:val="single"/>
        </w:rPr>
      </w:pPr>
    </w:p>
    <w:p w14:paraId="1D2A90EB"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Retain text </w:t>
      </w:r>
      <w:r>
        <w:rPr>
          <w:rFonts w:ascii="Arial" w:hAnsi="Arial" w:cs="Arial"/>
          <w:bCs/>
          <w:sz w:val="24"/>
          <w:szCs w:val="24"/>
        </w:rPr>
        <w:t>as in proposed MA.</w:t>
      </w:r>
    </w:p>
    <w:p w14:paraId="0506572C" w14:textId="77777777" w:rsidR="00462F42" w:rsidRDefault="00462F42" w:rsidP="00462F42">
      <w:pPr>
        <w:spacing w:after="0" w:line="240" w:lineRule="auto"/>
        <w:rPr>
          <w:rFonts w:ascii="Arial" w:hAnsi="Arial" w:cs="Arial"/>
          <w:sz w:val="24"/>
          <w:szCs w:val="24"/>
        </w:rPr>
      </w:pPr>
    </w:p>
    <w:p w14:paraId="5F4AF79E"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Material Alteration Reference Number 2.10</w:t>
      </w:r>
    </w:p>
    <w:p w14:paraId="5A0A50EC" w14:textId="77777777" w:rsidR="00462F42" w:rsidRDefault="00462F42" w:rsidP="00462F42">
      <w:pPr>
        <w:spacing w:after="0" w:line="240" w:lineRule="auto"/>
        <w:rPr>
          <w:rFonts w:ascii="Arial" w:hAnsi="Arial" w:cs="Arial"/>
          <w:sz w:val="24"/>
          <w:szCs w:val="24"/>
        </w:rPr>
      </w:pPr>
    </w:p>
    <w:p w14:paraId="58CF567C"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Summary of Issues</w:t>
      </w:r>
    </w:p>
    <w:p w14:paraId="2535AA57" w14:textId="77777777" w:rsidR="00462F42" w:rsidRDefault="00462F42" w:rsidP="00462F42">
      <w:pPr>
        <w:spacing w:after="0" w:line="240" w:lineRule="auto"/>
        <w:rPr>
          <w:rFonts w:ascii="Arial" w:hAnsi="Arial" w:cs="Arial"/>
          <w:sz w:val="24"/>
          <w:szCs w:val="24"/>
          <w:highlight w:val="yellow"/>
        </w:rPr>
      </w:pPr>
    </w:p>
    <w:p w14:paraId="16D49689" w14:textId="307A25A4" w:rsidR="00462F42" w:rsidRDefault="00462F42" w:rsidP="00462F42">
      <w:pPr>
        <w:spacing w:after="0" w:line="240" w:lineRule="auto"/>
        <w:rPr>
          <w:rFonts w:ascii="Arial" w:hAnsi="Arial" w:cs="Arial"/>
          <w:sz w:val="24"/>
          <w:szCs w:val="24"/>
        </w:rPr>
      </w:pPr>
      <w:r>
        <w:rPr>
          <w:rFonts w:ascii="Arial" w:hAnsi="Arial" w:cs="Arial"/>
          <w:sz w:val="24"/>
          <w:szCs w:val="24"/>
        </w:rPr>
        <w:t xml:space="preserve">A submission was received supporting this amendment but seeking to allow a specific named site, located on one of the priority named areas, to come forward for development in the absence of any future statutory plan on the basis that no timelines has been provided. </w:t>
      </w:r>
    </w:p>
    <w:p w14:paraId="749FD1D2" w14:textId="77777777" w:rsidR="00462F42" w:rsidRDefault="00462F42" w:rsidP="00462F42">
      <w:pPr>
        <w:spacing w:after="0" w:line="240" w:lineRule="auto"/>
        <w:rPr>
          <w:rFonts w:ascii="Arial" w:hAnsi="Arial" w:cs="Arial"/>
          <w:sz w:val="24"/>
          <w:szCs w:val="24"/>
          <w:highlight w:val="yellow"/>
        </w:rPr>
      </w:pPr>
    </w:p>
    <w:p w14:paraId="32414D24"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Response</w:t>
      </w:r>
    </w:p>
    <w:p w14:paraId="0E392EA1" w14:textId="77777777" w:rsidR="00462F42" w:rsidRDefault="00462F42" w:rsidP="00462F42">
      <w:pPr>
        <w:spacing w:after="0" w:line="240" w:lineRule="auto"/>
        <w:rPr>
          <w:rFonts w:ascii="Times New Roman" w:hAnsi="Times New Roman" w:cs="Times New Roman"/>
          <w:sz w:val="20"/>
          <w:szCs w:val="20"/>
          <w:highlight w:val="yellow"/>
        </w:rPr>
      </w:pPr>
    </w:p>
    <w:p w14:paraId="42BE9414" w14:textId="7D6DD0E8" w:rsidR="00462F42" w:rsidRDefault="00462F42" w:rsidP="00462F42">
      <w:pPr>
        <w:shd w:val="clear" w:color="auto" w:fill="FFFFFF"/>
        <w:spacing w:after="0" w:line="240" w:lineRule="auto"/>
        <w:rPr>
          <w:rFonts w:ascii="Helvetica" w:hAnsi="Helvetica" w:cs="Helvetica"/>
          <w:color w:val="575756"/>
          <w:sz w:val="24"/>
          <w:szCs w:val="24"/>
        </w:rPr>
      </w:pPr>
      <w:r>
        <w:rPr>
          <w:rFonts w:ascii="Arial" w:hAnsi="Arial" w:cs="Arial"/>
          <w:sz w:val="24"/>
          <w:szCs w:val="24"/>
        </w:rPr>
        <w:t xml:space="preserve">The support for MA 2.10 is noted and welcomed. The Draft Development Plan does provide a timeline for these three priority plan areas. DCC commits to commencing all three priority plans during the course of the </w:t>
      </w:r>
      <w:r w:rsidR="008B080F">
        <w:rPr>
          <w:rFonts w:ascii="Arial" w:hAnsi="Arial" w:cs="Arial"/>
          <w:sz w:val="24"/>
          <w:szCs w:val="24"/>
        </w:rPr>
        <w:t>P</w:t>
      </w:r>
      <w:r>
        <w:rPr>
          <w:rFonts w:ascii="Arial" w:hAnsi="Arial" w:cs="Arial"/>
          <w:sz w:val="24"/>
          <w:szCs w:val="24"/>
        </w:rPr>
        <w:t>lan period. In the absence of an appropriate planning framework for these lands, it would be premature to bring forward specific sites for redevelopment.</w:t>
      </w:r>
    </w:p>
    <w:p w14:paraId="2443A8F2" w14:textId="77777777" w:rsidR="00462F42" w:rsidRDefault="00462F42" w:rsidP="00462F42">
      <w:pPr>
        <w:spacing w:after="0" w:line="240" w:lineRule="auto"/>
        <w:rPr>
          <w:rFonts w:ascii="Arial" w:hAnsi="Arial" w:cs="Arial"/>
          <w:sz w:val="24"/>
          <w:szCs w:val="24"/>
          <w:highlight w:val="yellow"/>
        </w:rPr>
      </w:pPr>
    </w:p>
    <w:p w14:paraId="52B5120C"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078230CD" w14:textId="77777777" w:rsidR="00462F42" w:rsidRDefault="00462F42" w:rsidP="00462F42">
      <w:pPr>
        <w:spacing w:after="0" w:line="240" w:lineRule="auto"/>
        <w:rPr>
          <w:rFonts w:ascii="Arial" w:hAnsi="Arial" w:cs="Arial"/>
          <w:sz w:val="24"/>
          <w:szCs w:val="24"/>
        </w:rPr>
      </w:pPr>
    </w:p>
    <w:p w14:paraId="2896E52B"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Retain text </w:t>
      </w:r>
      <w:r>
        <w:rPr>
          <w:rFonts w:ascii="Arial" w:hAnsi="Arial" w:cs="Arial"/>
          <w:bCs/>
          <w:sz w:val="24"/>
          <w:szCs w:val="24"/>
        </w:rPr>
        <w:t>as in proposed MA.</w:t>
      </w:r>
    </w:p>
    <w:p w14:paraId="3FE25B0B" w14:textId="77777777" w:rsidR="00462F42" w:rsidRDefault="00462F42" w:rsidP="00462F42">
      <w:pPr>
        <w:spacing w:after="0" w:line="240" w:lineRule="auto"/>
        <w:rPr>
          <w:rFonts w:ascii="Arial" w:hAnsi="Arial" w:cs="Arial"/>
          <w:sz w:val="24"/>
          <w:szCs w:val="24"/>
        </w:rPr>
      </w:pPr>
    </w:p>
    <w:p w14:paraId="69CB8637"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Material Alteration Reference Number 2.13</w:t>
      </w:r>
    </w:p>
    <w:p w14:paraId="3FE8E849" w14:textId="77777777" w:rsidR="00462F42" w:rsidRDefault="00462F42" w:rsidP="00462F42">
      <w:pPr>
        <w:spacing w:after="0" w:line="240" w:lineRule="auto"/>
        <w:rPr>
          <w:rFonts w:ascii="Arial" w:hAnsi="Arial" w:cs="Arial"/>
          <w:sz w:val="24"/>
          <w:szCs w:val="24"/>
        </w:rPr>
      </w:pPr>
    </w:p>
    <w:p w14:paraId="65241F78"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Summary of Issues</w:t>
      </w:r>
    </w:p>
    <w:p w14:paraId="35D82E76" w14:textId="77777777" w:rsidR="00462F42" w:rsidRDefault="00462F42" w:rsidP="00462F42">
      <w:pPr>
        <w:spacing w:after="0" w:line="240" w:lineRule="auto"/>
        <w:rPr>
          <w:rFonts w:ascii="Arial" w:hAnsi="Arial" w:cs="Arial"/>
          <w:sz w:val="24"/>
          <w:szCs w:val="24"/>
          <w:highlight w:val="yellow"/>
        </w:rPr>
      </w:pPr>
    </w:p>
    <w:p w14:paraId="417B45F9" w14:textId="77777777" w:rsidR="00462F42" w:rsidRDefault="00462F42" w:rsidP="00462F42">
      <w:pPr>
        <w:shd w:val="clear" w:color="auto" w:fill="FFFFFF"/>
        <w:spacing w:after="0" w:line="240" w:lineRule="auto"/>
        <w:rPr>
          <w:rFonts w:ascii="Arial" w:hAnsi="Arial" w:cs="Arial"/>
          <w:color w:val="575756"/>
          <w:sz w:val="24"/>
          <w:szCs w:val="24"/>
        </w:rPr>
      </w:pPr>
      <w:r>
        <w:rPr>
          <w:rFonts w:ascii="Arial" w:hAnsi="Arial" w:cs="Arial"/>
          <w:sz w:val="24"/>
          <w:szCs w:val="24"/>
        </w:rPr>
        <w:t>Submissions were received from two groups welcoming support for the ‘</w:t>
      </w:r>
      <w:r>
        <w:rPr>
          <w:rFonts w:ascii="Arial" w:hAnsi="Arial" w:cs="Arial"/>
          <w:bCs/>
          <w:sz w:val="24"/>
          <w:szCs w:val="24"/>
        </w:rPr>
        <w:t xml:space="preserve">Greater Dorset Street Plan’, as a named </w:t>
      </w:r>
      <w:r>
        <w:rPr>
          <w:rFonts w:ascii="Arial" w:hAnsi="Arial" w:cs="Arial"/>
          <w:color w:val="000000"/>
          <w:sz w:val="24"/>
          <w:szCs w:val="24"/>
        </w:rPr>
        <w:t>example of a local initiative that could be used to inform the future LEIP for this area.</w:t>
      </w:r>
    </w:p>
    <w:p w14:paraId="31384AE2" w14:textId="77777777" w:rsidR="00462F42" w:rsidRDefault="00462F42" w:rsidP="00462F42">
      <w:pPr>
        <w:spacing w:after="0" w:line="240" w:lineRule="auto"/>
        <w:rPr>
          <w:rFonts w:ascii="Arial" w:eastAsia="Arial" w:hAnsi="Arial" w:cs="Arial"/>
          <w:b/>
          <w:bCs/>
          <w:sz w:val="24"/>
          <w:szCs w:val="24"/>
          <w:highlight w:val="green"/>
        </w:rPr>
      </w:pPr>
    </w:p>
    <w:p w14:paraId="579D8961" w14:textId="77777777" w:rsidR="00462F42" w:rsidRDefault="00462F42" w:rsidP="00462F42">
      <w:pPr>
        <w:spacing w:after="0" w:line="240" w:lineRule="auto"/>
        <w:rPr>
          <w:rFonts w:ascii="Arial" w:eastAsia="Times New Roman" w:hAnsi="Arial" w:cs="Arial"/>
          <w:sz w:val="24"/>
          <w:szCs w:val="24"/>
          <w:u w:val="single"/>
        </w:rPr>
      </w:pPr>
      <w:r>
        <w:rPr>
          <w:rFonts w:ascii="Arial" w:hAnsi="Arial" w:cs="Arial"/>
          <w:sz w:val="24"/>
          <w:szCs w:val="24"/>
          <w:u w:val="single"/>
        </w:rPr>
        <w:t>Chief Executive’s Response</w:t>
      </w:r>
    </w:p>
    <w:p w14:paraId="51AC40CE" w14:textId="77777777" w:rsidR="00462F42" w:rsidRDefault="00462F42" w:rsidP="00462F42">
      <w:pPr>
        <w:spacing w:after="0" w:line="240" w:lineRule="auto"/>
        <w:rPr>
          <w:rFonts w:ascii="Times New Roman" w:hAnsi="Times New Roman" w:cs="Times New Roman"/>
          <w:sz w:val="20"/>
          <w:szCs w:val="20"/>
          <w:highlight w:val="yellow"/>
        </w:rPr>
      </w:pPr>
    </w:p>
    <w:p w14:paraId="583EEE42"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The support for MA 2.13 is noted and welcomed. </w:t>
      </w:r>
    </w:p>
    <w:p w14:paraId="01474880" w14:textId="71CAF089" w:rsidR="00462F42" w:rsidRDefault="00462F42" w:rsidP="00462F42">
      <w:pPr>
        <w:spacing w:after="0" w:line="240" w:lineRule="auto"/>
        <w:rPr>
          <w:rFonts w:ascii="Arial" w:hAnsi="Arial" w:cs="Arial"/>
          <w:sz w:val="24"/>
          <w:szCs w:val="24"/>
          <w:highlight w:val="yellow"/>
        </w:rPr>
      </w:pPr>
    </w:p>
    <w:p w14:paraId="117AABC3" w14:textId="2A1C1236" w:rsidR="00462F42" w:rsidRDefault="00462F42" w:rsidP="00462F42">
      <w:pPr>
        <w:spacing w:after="0" w:line="240" w:lineRule="auto"/>
        <w:rPr>
          <w:rFonts w:ascii="Arial" w:hAnsi="Arial" w:cs="Arial"/>
          <w:sz w:val="24"/>
          <w:szCs w:val="24"/>
          <w:highlight w:val="yellow"/>
        </w:rPr>
      </w:pPr>
    </w:p>
    <w:p w14:paraId="11F36834" w14:textId="77777777" w:rsidR="00462F42" w:rsidRDefault="00462F42" w:rsidP="00462F42">
      <w:pPr>
        <w:spacing w:after="0" w:line="240" w:lineRule="auto"/>
        <w:rPr>
          <w:rFonts w:ascii="Arial" w:hAnsi="Arial" w:cs="Arial"/>
          <w:sz w:val="24"/>
          <w:szCs w:val="24"/>
          <w:highlight w:val="yellow"/>
        </w:rPr>
      </w:pPr>
    </w:p>
    <w:p w14:paraId="26B506E8" w14:textId="77777777" w:rsidR="00462F42" w:rsidRDefault="00462F42" w:rsidP="00462F42">
      <w:pPr>
        <w:spacing w:after="0" w:line="240" w:lineRule="auto"/>
        <w:rPr>
          <w:rFonts w:ascii="Arial" w:hAnsi="Arial" w:cs="Arial"/>
          <w:sz w:val="24"/>
          <w:szCs w:val="24"/>
          <w:u w:val="single"/>
        </w:rPr>
      </w:pPr>
      <w:r>
        <w:rPr>
          <w:rFonts w:ascii="Arial" w:hAnsi="Arial" w:cs="Arial"/>
          <w:sz w:val="24"/>
          <w:szCs w:val="24"/>
          <w:u w:val="single"/>
        </w:rPr>
        <w:t>Chief Executive’s Recommendation</w:t>
      </w:r>
    </w:p>
    <w:p w14:paraId="09D6B2CD" w14:textId="77777777" w:rsidR="00462F42" w:rsidRDefault="00462F42" w:rsidP="00462F42">
      <w:pPr>
        <w:spacing w:after="0" w:line="240" w:lineRule="auto"/>
        <w:rPr>
          <w:rFonts w:ascii="Arial" w:hAnsi="Arial" w:cs="Arial"/>
          <w:sz w:val="24"/>
          <w:szCs w:val="24"/>
          <w:highlight w:val="yellow"/>
          <w:u w:val="single"/>
        </w:rPr>
      </w:pPr>
    </w:p>
    <w:p w14:paraId="0C960A27" w14:textId="77777777" w:rsidR="00462F42" w:rsidRDefault="00462F42" w:rsidP="00462F42">
      <w:pPr>
        <w:spacing w:after="0" w:line="240" w:lineRule="auto"/>
        <w:rPr>
          <w:rFonts w:ascii="Arial" w:hAnsi="Arial" w:cs="Arial"/>
          <w:sz w:val="24"/>
          <w:szCs w:val="24"/>
        </w:rPr>
      </w:pPr>
      <w:r>
        <w:rPr>
          <w:rFonts w:ascii="Arial" w:hAnsi="Arial" w:cs="Arial"/>
          <w:sz w:val="24"/>
          <w:szCs w:val="24"/>
        </w:rPr>
        <w:t xml:space="preserve">Retain text </w:t>
      </w:r>
      <w:r>
        <w:rPr>
          <w:rFonts w:ascii="Arial" w:hAnsi="Arial" w:cs="Arial"/>
          <w:bCs/>
          <w:sz w:val="24"/>
          <w:szCs w:val="24"/>
        </w:rPr>
        <w:t>as in proposed MA.</w:t>
      </w:r>
    </w:p>
    <w:p w14:paraId="49700EA2" w14:textId="77777777" w:rsidR="00462F42" w:rsidRDefault="00462F42">
      <w:pPr>
        <w:rPr>
          <w:rFonts w:ascii="Arial" w:hAnsi="Arial" w:cs="Arial"/>
          <w:b/>
          <w:sz w:val="48"/>
          <w:szCs w:val="48"/>
        </w:rPr>
      </w:pPr>
    </w:p>
    <w:p w14:paraId="2CB2FD61" w14:textId="6F37C43B" w:rsidR="0014059A" w:rsidRDefault="0014059A">
      <w:pPr>
        <w:rPr>
          <w:rFonts w:ascii="Arial" w:hAnsi="Arial" w:cs="Arial"/>
          <w:b/>
          <w:sz w:val="48"/>
          <w:szCs w:val="48"/>
        </w:rPr>
      </w:pPr>
      <w:r>
        <w:rPr>
          <w:rFonts w:ascii="Arial" w:hAnsi="Arial" w:cs="Arial"/>
          <w:b/>
          <w:sz w:val="48"/>
          <w:szCs w:val="48"/>
        </w:rPr>
        <w:br w:type="page"/>
      </w:r>
    </w:p>
    <w:p w14:paraId="3D0C5844" w14:textId="77777777" w:rsidR="008A74FC" w:rsidRDefault="008A74FC" w:rsidP="004F0F2A">
      <w:pPr>
        <w:pStyle w:val="Heading1"/>
      </w:pPr>
      <w:bookmarkStart w:id="17" w:name="_Toc114662668"/>
      <w:r>
        <w:t>Chapter 3: Climate Action</w:t>
      </w:r>
      <w:bookmarkEnd w:id="17"/>
    </w:p>
    <w:p w14:paraId="1DA30EFC" w14:textId="77777777" w:rsidR="008A74FC" w:rsidRDefault="008A74FC" w:rsidP="008A74FC">
      <w:pPr>
        <w:spacing w:after="0" w:line="240" w:lineRule="auto"/>
        <w:rPr>
          <w:rFonts w:ascii="Arial" w:hAnsi="Arial" w:cs="Arial"/>
          <w:b/>
          <w:sz w:val="48"/>
          <w:szCs w:val="48"/>
        </w:rPr>
      </w:pPr>
    </w:p>
    <w:p w14:paraId="71A7F341" w14:textId="77777777" w:rsidR="00800762" w:rsidRPr="00FE28B1" w:rsidRDefault="00800762" w:rsidP="00800762">
      <w:pPr>
        <w:spacing w:after="0" w:line="240" w:lineRule="auto"/>
        <w:rPr>
          <w:rFonts w:ascii="Arial" w:hAnsi="Arial" w:cs="Arial"/>
          <w:sz w:val="24"/>
          <w:szCs w:val="24"/>
        </w:rPr>
      </w:pPr>
      <w:r w:rsidRPr="00FE28B1">
        <w:rPr>
          <w:rFonts w:ascii="Arial" w:eastAsia="Segoe UI" w:hAnsi="Arial" w:cs="Arial"/>
          <w:b/>
          <w:color w:val="000000"/>
          <w:sz w:val="24"/>
          <w:szCs w:val="24"/>
        </w:rPr>
        <w:t>Submission Number(s):</w:t>
      </w:r>
    </w:p>
    <w:p w14:paraId="532C0304" w14:textId="77777777" w:rsidR="00800762" w:rsidRDefault="00800762" w:rsidP="00800762">
      <w:pPr>
        <w:spacing w:after="0" w:line="240" w:lineRule="auto"/>
        <w:rPr>
          <w:rFonts w:ascii="Arial" w:eastAsia="Segoe UI" w:hAnsi="Arial" w:cs="Arial"/>
          <w:sz w:val="24"/>
          <w:szCs w:val="24"/>
        </w:rPr>
      </w:pPr>
      <w:r>
        <w:rPr>
          <w:rFonts w:ascii="Arial" w:eastAsia="Segoe UI" w:hAnsi="Arial" w:cs="Arial"/>
          <w:sz w:val="24"/>
          <w:szCs w:val="24"/>
        </w:rPr>
        <w:t xml:space="preserve">DCC-C43-MA-2, </w:t>
      </w:r>
      <w:r w:rsidRPr="0074336F">
        <w:rPr>
          <w:rFonts w:ascii="Arial" w:eastAsia="Segoe UI" w:hAnsi="Arial" w:cs="Arial"/>
          <w:sz w:val="24"/>
          <w:szCs w:val="24"/>
        </w:rPr>
        <w:t>DCC-C43-MA-36, DCC-C43-MA-41,</w:t>
      </w:r>
      <w:r>
        <w:rPr>
          <w:rFonts w:ascii="Arial" w:eastAsia="Segoe UI" w:hAnsi="Arial" w:cs="Arial"/>
          <w:sz w:val="24"/>
          <w:szCs w:val="24"/>
        </w:rPr>
        <w:t xml:space="preserve"> </w:t>
      </w:r>
      <w:r w:rsidRPr="0074336F">
        <w:rPr>
          <w:rFonts w:ascii="Arial" w:eastAsia="Segoe UI" w:hAnsi="Arial" w:cs="Arial"/>
          <w:sz w:val="24"/>
          <w:szCs w:val="24"/>
        </w:rPr>
        <w:t>DCC-C43-MA-114, DCC-C43-MA-150, DCC-C43-MA-265,</w:t>
      </w:r>
      <w:r>
        <w:rPr>
          <w:rFonts w:ascii="Arial" w:eastAsia="Segoe UI" w:hAnsi="Arial" w:cs="Arial"/>
          <w:sz w:val="24"/>
          <w:szCs w:val="24"/>
        </w:rPr>
        <w:t xml:space="preserve"> DCC-C43-MA-301, DCC-C43-MA-317, </w:t>
      </w:r>
      <w:r w:rsidRPr="0074336F">
        <w:rPr>
          <w:rFonts w:ascii="Arial" w:eastAsia="Segoe UI" w:hAnsi="Arial" w:cs="Arial"/>
          <w:sz w:val="24"/>
          <w:szCs w:val="24"/>
        </w:rPr>
        <w:t>DCC-C43-MA-337, DCC-C43-MA-338, DCC-C43-MA-372, DCC-C43-MA-378</w:t>
      </w:r>
    </w:p>
    <w:p w14:paraId="5A7C9AC6" w14:textId="77777777" w:rsidR="00800762" w:rsidRDefault="00800762" w:rsidP="00800762">
      <w:pPr>
        <w:spacing w:after="0" w:line="240" w:lineRule="auto"/>
        <w:rPr>
          <w:rFonts w:ascii="Arial" w:hAnsi="Arial" w:cs="Arial"/>
          <w:b/>
          <w:sz w:val="24"/>
          <w:szCs w:val="24"/>
        </w:rPr>
      </w:pPr>
    </w:p>
    <w:p w14:paraId="794A9477" w14:textId="77777777" w:rsidR="00800762" w:rsidRDefault="00800762" w:rsidP="00800762">
      <w:pPr>
        <w:spacing w:after="0" w:line="240" w:lineRule="auto"/>
        <w:rPr>
          <w:rFonts w:ascii="Arial" w:hAnsi="Arial" w:cs="Arial"/>
          <w:b/>
          <w:sz w:val="24"/>
          <w:szCs w:val="24"/>
        </w:rPr>
      </w:pPr>
      <w:r>
        <w:rPr>
          <w:rFonts w:ascii="Arial" w:hAnsi="Arial" w:cs="Arial"/>
          <w:b/>
          <w:sz w:val="24"/>
          <w:szCs w:val="24"/>
        </w:rPr>
        <w:t>General</w:t>
      </w:r>
    </w:p>
    <w:p w14:paraId="3D2E80B5" w14:textId="77777777" w:rsidR="00800762" w:rsidRDefault="00800762" w:rsidP="00800762">
      <w:pPr>
        <w:spacing w:after="0" w:line="240" w:lineRule="auto"/>
        <w:rPr>
          <w:rFonts w:ascii="Arial" w:hAnsi="Arial" w:cs="Arial"/>
          <w:b/>
          <w:sz w:val="24"/>
          <w:szCs w:val="24"/>
        </w:rPr>
      </w:pPr>
    </w:p>
    <w:p w14:paraId="3C0C73C0"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Submissions were received in support of Material Alterations 3.2, 3.5, 3.7, 3.9, 3.12, 3.13, 3.14, 3.15, 3.16, 3.17, 3.18, 3.19, 3.20, 3.21, 3.22, 3.23, 3.24, 3.25, 3.26, 3.27, and 3.28. </w:t>
      </w:r>
    </w:p>
    <w:p w14:paraId="44C157FA" w14:textId="77777777" w:rsidR="00800762" w:rsidRDefault="00800762" w:rsidP="00800762">
      <w:pPr>
        <w:spacing w:after="0" w:line="240" w:lineRule="auto"/>
        <w:rPr>
          <w:rFonts w:ascii="Arial" w:hAnsi="Arial" w:cs="Arial"/>
          <w:sz w:val="24"/>
          <w:szCs w:val="24"/>
        </w:rPr>
      </w:pPr>
    </w:p>
    <w:p w14:paraId="4858F9BF" w14:textId="77777777" w:rsidR="00800762" w:rsidRPr="007F1EFC" w:rsidRDefault="00800762" w:rsidP="00800762">
      <w:pPr>
        <w:spacing w:after="0" w:line="240" w:lineRule="auto"/>
        <w:rPr>
          <w:rFonts w:ascii="Arial" w:hAnsi="Arial" w:cs="Arial"/>
          <w:sz w:val="24"/>
          <w:szCs w:val="24"/>
        </w:rPr>
      </w:pPr>
      <w:r w:rsidRPr="007F1EFC">
        <w:rPr>
          <w:rFonts w:ascii="Arial" w:hAnsi="Arial" w:cs="Arial"/>
          <w:sz w:val="24"/>
          <w:szCs w:val="24"/>
        </w:rPr>
        <w:t xml:space="preserve">The submission from the Department of the Environment, Climate and Communications notes the commitment to strengthening the Draft Plan in the areas of climate action, energy use in the built environment, </w:t>
      </w:r>
      <w:r>
        <w:rPr>
          <w:rFonts w:ascii="Arial" w:hAnsi="Arial" w:cs="Arial"/>
          <w:sz w:val="24"/>
          <w:szCs w:val="24"/>
        </w:rPr>
        <w:t xml:space="preserve">energy utilities, </w:t>
      </w:r>
      <w:r w:rsidRPr="007F1EFC">
        <w:rPr>
          <w:rFonts w:ascii="Arial" w:hAnsi="Arial" w:cs="Arial"/>
          <w:sz w:val="24"/>
          <w:szCs w:val="24"/>
        </w:rPr>
        <w:t xml:space="preserve">the circular economy, sustainable development, adaptation and mitigation. In particular, the submission welcomes and supports the range of proposed alterations </w:t>
      </w:r>
      <w:r>
        <w:rPr>
          <w:rFonts w:ascii="Arial" w:hAnsi="Arial" w:cs="Arial"/>
          <w:sz w:val="24"/>
          <w:szCs w:val="24"/>
        </w:rPr>
        <w:t>including:</w:t>
      </w:r>
    </w:p>
    <w:p w14:paraId="1871EBC1" w14:textId="77777777" w:rsidR="00800762" w:rsidRDefault="00800762" w:rsidP="00800762">
      <w:pPr>
        <w:spacing w:after="0" w:line="240" w:lineRule="auto"/>
        <w:rPr>
          <w:rFonts w:ascii="Arial" w:hAnsi="Arial" w:cs="Arial"/>
          <w:sz w:val="24"/>
          <w:szCs w:val="24"/>
          <w:highlight w:val="yellow"/>
        </w:rPr>
      </w:pPr>
    </w:p>
    <w:p w14:paraId="656E1D02" w14:textId="77777777" w:rsidR="00800762" w:rsidRPr="007F1EFC" w:rsidRDefault="00800762" w:rsidP="00452DA5">
      <w:pPr>
        <w:pStyle w:val="ListParagraph"/>
        <w:numPr>
          <w:ilvl w:val="0"/>
          <w:numId w:val="10"/>
        </w:numPr>
        <w:spacing w:after="0" w:line="240" w:lineRule="auto"/>
        <w:ind w:left="567" w:hanging="567"/>
        <w:rPr>
          <w:rFonts w:ascii="Arial" w:hAnsi="Arial" w:cs="Arial"/>
          <w:sz w:val="24"/>
          <w:szCs w:val="24"/>
        </w:rPr>
      </w:pPr>
      <w:r w:rsidRPr="007F1EFC">
        <w:rPr>
          <w:rFonts w:ascii="Arial" w:hAnsi="Arial" w:cs="Arial"/>
          <w:sz w:val="24"/>
          <w:szCs w:val="24"/>
        </w:rPr>
        <w:t>Adaptation and reuse of buildings</w:t>
      </w:r>
      <w:r>
        <w:rPr>
          <w:rFonts w:ascii="Arial" w:hAnsi="Arial" w:cs="Arial"/>
          <w:sz w:val="24"/>
          <w:szCs w:val="24"/>
        </w:rPr>
        <w:t>.</w:t>
      </w:r>
    </w:p>
    <w:p w14:paraId="4C5BC405" w14:textId="77777777" w:rsidR="00800762" w:rsidRPr="007F1EFC" w:rsidRDefault="00800762" w:rsidP="00452DA5">
      <w:pPr>
        <w:pStyle w:val="ListParagraph"/>
        <w:numPr>
          <w:ilvl w:val="0"/>
          <w:numId w:val="10"/>
        </w:numPr>
        <w:spacing w:after="0" w:line="240" w:lineRule="auto"/>
        <w:ind w:left="567" w:hanging="567"/>
        <w:rPr>
          <w:rFonts w:ascii="Arial" w:hAnsi="Arial" w:cs="Arial"/>
          <w:sz w:val="24"/>
          <w:szCs w:val="24"/>
        </w:rPr>
      </w:pPr>
      <w:r w:rsidRPr="007F1EFC">
        <w:rPr>
          <w:rFonts w:ascii="Arial" w:hAnsi="Arial" w:cs="Arial"/>
          <w:sz w:val="24"/>
          <w:szCs w:val="24"/>
        </w:rPr>
        <w:t xml:space="preserve">The commitment to the </w:t>
      </w:r>
      <w:r>
        <w:rPr>
          <w:rFonts w:ascii="Arial" w:hAnsi="Arial" w:cs="Arial"/>
          <w:sz w:val="24"/>
          <w:szCs w:val="24"/>
        </w:rPr>
        <w:t>development of district h</w:t>
      </w:r>
      <w:r w:rsidRPr="007F1EFC">
        <w:rPr>
          <w:rFonts w:ascii="Arial" w:hAnsi="Arial" w:cs="Arial"/>
          <w:sz w:val="24"/>
          <w:szCs w:val="24"/>
        </w:rPr>
        <w:t xml:space="preserve">eating and renewable energy. </w:t>
      </w:r>
    </w:p>
    <w:p w14:paraId="777BDC0A" w14:textId="77777777" w:rsidR="00800762" w:rsidRPr="007F1EFC" w:rsidRDefault="00800762" w:rsidP="00452DA5">
      <w:pPr>
        <w:pStyle w:val="ListParagraph"/>
        <w:numPr>
          <w:ilvl w:val="0"/>
          <w:numId w:val="10"/>
        </w:numPr>
        <w:spacing w:after="0" w:line="240" w:lineRule="auto"/>
        <w:ind w:left="567" w:hanging="567"/>
        <w:rPr>
          <w:rFonts w:ascii="Arial" w:hAnsi="Arial" w:cs="Arial"/>
          <w:b/>
          <w:sz w:val="24"/>
          <w:szCs w:val="24"/>
        </w:rPr>
      </w:pPr>
      <w:r w:rsidRPr="007F1EFC">
        <w:rPr>
          <w:rFonts w:ascii="Arial" w:hAnsi="Arial" w:cs="Arial"/>
          <w:sz w:val="24"/>
          <w:szCs w:val="24"/>
        </w:rPr>
        <w:t>The strengthening of the intent and effect of MA 3.17 regarding geothermal energy</w:t>
      </w:r>
      <w:r>
        <w:rPr>
          <w:rFonts w:ascii="Arial" w:hAnsi="Arial" w:cs="Arial"/>
          <w:sz w:val="24"/>
          <w:szCs w:val="24"/>
        </w:rPr>
        <w:t>.</w:t>
      </w:r>
    </w:p>
    <w:p w14:paraId="65B55EDF" w14:textId="77777777" w:rsidR="00800762" w:rsidRPr="007F1EFC" w:rsidRDefault="00800762" w:rsidP="00452DA5">
      <w:pPr>
        <w:pStyle w:val="ListParagraph"/>
        <w:numPr>
          <w:ilvl w:val="0"/>
          <w:numId w:val="10"/>
        </w:numPr>
        <w:spacing w:after="0" w:line="240" w:lineRule="auto"/>
        <w:ind w:left="567" w:hanging="567"/>
        <w:rPr>
          <w:rFonts w:ascii="Arial" w:hAnsi="Arial" w:cs="Arial"/>
          <w:sz w:val="24"/>
          <w:szCs w:val="24"/>
        </w:rPr>
      </w:pPr>
      <w:r w:rsidRPr="007F1EFC">
        <w:rPr>
          <w:rFonts w:ascii="Arial" w:hAnsi="Arial" w:cs="Arial"/>
          <w:sz w:val="24"/>
          <w:szCs w:val="24"/>
        </w:rPr>
        <w:t xml:space="preserve">The additional references to the principles of circularity and the transition from a linear to a circular model to keep resources in use as long as possible. </w:t>
      </w:r>
    </w:p>
    <w:p w14:paraId="7A0578EF" w14:textId="77777777" w:rsidR="00800762" w:rsidRDefault="00800762" w:rsidP="00452DA5">
      <w:pPr>
        <w:pStyle w:val="ListParagraph"/>
        <w:numPr>
          <w:ilvl w:val="0"/>
          <w:numId w:val="10"/>
        </w:numPr>
        <w:spacing w:after="0" w:line="240" w:lineRule="auto"/>
        <w:ind w:left="567" w:hanging="567"/>
        <w:rPr>
          <w:rFonts w:ascii="Arial" w:hAnsi="Arial" w:cs="Arial"/>
          <w:sz w:val="24"/>
          <w:szCs w:val="24"/>
        </w:rPr>
      </w:pPr>
      <w:r w:rsidRPr="007F1EFC">
        <w:rPr>
          <w:rFonts w:ascii="Arial" w:hAnsi="Arial" w:cs="Arial"/>
          <w:sz w:val="24"/>
          <w:szCs w:val="24"/>
        </w:rPr>
        <w:t>The promotion of new technologies such as electric vehicles.</w:t>
      </w:r>
    </w:p>
    <w:p w14:paraId="3EFD668E" w14:textId="53E146B1" w:rsidR="00800762" w:rsidRPr="007F1EFC" w:rsidRDefault="00800762" w:rsidP="00452DA5">
      <w:pPr>
        <w:pStyle w:val="ListParagraph"/>
        <w:numPr>
          <w:ilvl w:val="0"/>
          <w:numId w:val="10"/>
        </w:numPr>
        <w:spacing w:after="0" w:line="240" w:lineRule="auto"/>
        <w:ind w:left="567" w:hanging="567"/>
        <w:rPr>
          <w:rFonts w:ascii="Arial" w:hAnsi="Arial" w:cs="Arial"/>
          <w:sz w:val="24"/>
          <w:szCs w:val="24"/>
        </w:rPr>
      </w:pPr>
      <w:r>
        <w:rPr>
          <w:rFonts w:ascii="Arial" w:hAnsi="Arial" w:cs="Arial"/>
          <w:sz w:val="24"/>
          <w:szCs w:val="24"/>
        </w:rPr>
        <w:t>T</w:t>
      </w:r>
      <w:r w:rsidRPr="00CA0DB1">
        <w:rPr>
          <w:rFonts w:ascii="Arial" w:hAnsi="Arial" w:cs="Arial"/>
          <w:sz w:val="24"/>
          <w:szCs w:val="24"/>
        </w:rPr>
        <w:t xml:space="preserve">he amended </w:t>
      </w:r>
      <w:r>
        <w:rPr>
          <w:rFonts w:ascii="Arial" w:hAnsi="Arial" w:cs="Arial"/>
          <w:sz w:val="24"/>
          <w:szCs w:val="24"/>
        </w:rPr>
        <w:t xml:space="preserve">reference to the 2014 “Offshore </w:t>
      </w:r>
      <w:r w:rsidRPr="00CA0DB1">
        <w:rPr>
          <w:rFonts w:ascii="Arial" w:hAnsi="Arial" w:cs="Arial"/>
          <w:sz w:val="24"/>
          <w:szCs w:val="24"/>
        </w:rPr>
        <w:t>Renewable Energy Development P</w:t>
      </w:r>
      <w:r>
        <w:rPr>
          <w:rFonts w:ascii="Arial" w:hAnsi="Arial" w:cs="Arial"/>
          <w:sz w:val="24"/>
          <w:szCs w:val="24"/>
        </w:rPr>
        <w:t>lan</w:t>
      </w:r>
      <w:r w:rsidR="00112B88">
        <w:rPr>
          <w:rFonts w:ascii="Arial" w:hAnsi="Arial" w:cs="Arial"/>
          <w:sz w:val="24"/>
          <w:szCs w:val="24"/>
        </w:rPr>
        <w:t>”</w:t>
      </w:r>
      <w:r>
        <w:rPr>
          <w:rFonts w:ascii="Arial" w:hAnsi="Arial" w:cs="Arial"/>
          <w:sz w:val="24"/>
          <w:szCs w:val="24"/>
        </w:rPr>
        <w:t>.</w:t>
      </w:r>
    </w:p>
    <w:p w14:paraId="1A5427A3" w14:textId="77777777" w:rsidR="00800762" w:rsidRDefault="00800762" w:rsidP="00800762">
      <w:pPr>
        <w:spacing w:after="0" w:line="240" w:lineRule="auto"/>
        <w:rPr>
          <w:rFonts w:ascii="Arial" w:hAnsi="Arial" w:cs="Arial"/>
          <w:sz w:val="24"/>
          <w:szCs w:val="24"/>
        </w:rPr>
      </w:pPr>
    </w:p>
    <w:p w14:paraId="298147B9"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comments of the Department are noted and welcomed by the CE.</w:t>
      </w:r>
    </w:p>
    <w:p w14:paraId="5FA93DD3" w14:textId="77777777" w:rsidR="00800762" w:rsidRDefault="00800762" w:rsidP="00800762">
      <w:pPr>
        <w:spacing w:after="0" w:line="240" w:lineRule="auto"/>
        <w:rPr>
          <w:rFonts w:ascii="Arial" w:hAnsi="Arial" w:cs="Arial"/>
          <w:sz w:val="24"/>
          <w:szCs w:val="24"/>
        </w:rPr>
      </w:pPr>
    </w:p>
    <w:p w14:paraId="7AB5BBA3" w14:textId="0A9744D0" w:rsidR="00800762" w:rsidRPr="00BF55B3" w:rsidRDefault="00800762" w:rsidP="00800762">
      <w:pPr>
        <w:spacing w:after="0" w:line="240" w:lineRule="auto"/>
        <w:rPr>
          <w:rFonts w:ascii="Arial" w:hAnsi="Arial" w:cs="Arial"/>
          <w:b/>
          <w:sz w:val="24"/>
          <w:szCs w:val="24"/>
        </w:rPr>
      </w:pPr>
      <w:r>
        <w:rPr>
          <w:rFonts w:ascii="Arial" w:hAnsi="Arial" w:cs="Arial"/>
          <w:sz w:val="24"/>
          <w:szCs w:val="24"/>
        </w:rPr>
        <w:t xml:space="preserve">This submission also requests that the Council engages with the </w:t>
      </w:r>
      <w:r w:rsidRPr="00020612">
        <w:rPr>
          <w:rFonts w:ascii="Arial" w:hAnsi="Arial" w:cs="Arial"/>
          <w:sz w:val="24"/>
          <w:szCs w:val="24"/>
        </w:rPr>
        <w:t>Renewa</w:t>
      </w:r>
      <w:r w:rsidR="00DA2C20">
        <w:rPr>
          <w:rFonts w:ascii="Arial" w:hAnsi="Arial" w:cs="Arial"/>
          <w:sz w:val="24"/>
          <w:szCs w:val="24"/>
        </w:rPr>
        <w:t>ble Electricity Division of the</w:t>
      </w:r>
      <w:r w:rsidRPr="00020612">
        <w:rPr>
          <w:rFonts w:ascii="Arial" w:hAnsi="Arial" w:cs="Arial"/>
          <w:sz w:val="24"/>
          <w:szCs w:val="24"/>
        </w:rPr>
        <w:t xml:space="preserve"> Department</w:t>
      </w:r>
      <w:r>
        <w:rPr>
          <w:rFonts w:ascii="Arial" w:hAnsi="Arial" w:cs="Arial"/>
          <w:sz w:val="24"/>
          <w:szCs w:val="24"/>
        </w:rPr>
        <w:t xml:space="preserve"> in the formulation of plans for renewable energy generation. The request is noted by the CE.</w:t>
      </w:r>
    </w:p>
    <w:p w14:paraId="28EC6350" w14:textId="77777777" w:rsidR="00800762" w:rsidRDefault="00800762" w:rsidP="00800762">
      <w:pPr>
        <w:spacing w:after="0" w:line="240" w:lineRule="auto"/>
        <w:rPr>
          <w:rFonts w:ascii="Arial" w:hAnsi="Arial" w:cs="Arial"/>
          <w:sz w:val="24"/>
          <w:szCs w:val="24"/>
        </w:rPr>
      </w:pPr>
    </w:p>
    <w:p w14:paraId="0FAABAB9"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submission from the EPA, in their role as an</w:t>
      </w:r>
      <w:r w:rsidRPr="006A4B1D">
        <w:rPr>
          <w:rFonts w:ascii="Arial" w:hAnsi="Arial" w:cs="Arial"/>
          <w:sz w:val="24"/>
          <w:szCs w:val="24"/>
        </w:rPr>
        <w:t xml:space="preserve"> </w:t>
      </w:r>
      <w:r>
        <w:rPr>
          <w:rFonts w:ascii="Arial" w:hAnsi="Arial" w:cs="Arial"/>
          <w:sz w:val="24"/>
          <w:szCs w:val="24"/>
        </w:rPr>
        <w:t>SEA environmental authority, notes the requirements for SEA in respect of the proposed Material Alterations. Whilst the submission did not relate to any specific material amendment, the submission is acknowledged by the CE.</w:t>
      </w:r>
    </w:p>
    <w:p w14:paraId="23CA09B3" w14:textId="77777777" w:rsidR="00800762" w:rsidRDefault="00800762" w:rsidP="00800762">
      <w:pPr>
        <w:spacing w:after="0" w:line="240" w:lineRule="auto"/>
        <w:rPr>
          <w:rFonts w:ascii="Arial" w:hAnsi="Arial" w:cs="Arial"/>
          <w:sz w:val="24"/>
          <w:szCs w:val="24"/>
        </w:rPr>
      </w:pPr>
    </w:p>
    <w:p w14:paraId="18E2DE3D" w14:textId="77777777" w:rsidR="00800762" w:rsidRPr="009B4BFC" w:rsidRDefault="00800762" w:rsidP="00800762">
      <w:pPr>
        <w:spacing w:after="0" w:line="240" w:lineRule="auto"/>
        <w:rPr>
          <w:rFonts w:ascii="Arial" w:hAnsi="Arial" w:cs="Arial"/>
          <w:b/>
          <w:sz w:val="24"/>
          <w:szCs w:val="24"/>
        </w:rPr>
      </w:pPr>
      <w:r w:rsidRPr="009B4BFC">
        <w:rPr>
          <w:rFonts w:ascii="Arial" w:hAnsi="Arial" w:cs="Arial"/>
          <w:b/>
          <w:sz w:val="24"/>
          <w:szCs w:val="24"/>
        </w:rPr>
        <w:t xml:space="preserve">Material Alteration </w:t>
      </w:r>
      <w:r w:rsidRPr="008D3F54">
        <w:rPr>
          <w:rFonts w:ascii="Arial" w:hAnsi="Arial" w:cs="Arial"/>
          <w:b/>
          <w:sz w:val="24"/>
          <w:szCs w:val="24"/>
        </w:rPr>
        <w:t>Reference Number 3.1</w:t>
      </w:r>
    </w:p>
    <w:p w14:paraId="52748534" w14:textId="77777777" w:rsidR="00800762" w:rsidRDefault="00800762" w:rsidP="00800762">
      <w:pPr>
        <w:spacing w:after="0" w:line="240" w:lineRule="auto"/>
        <w:rPr>
          <w:rFonts w:ascii="Arial" w:hAnsi="Arial" w:cs="Arial"/>
          <w:sz w:val="24"/>
          <w:szCs w:val="24"/>
        </w:rPr>
      </w:pPr>
    </w:p>
    <w:p w14:paraId="5B26FAD3" w14:textId="77777777" w:rsidR="00800762" w:rsidRPr="006A4B1D"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01714FD1" w14:textId="77777777" w:rsidR="00800762" w:rsidRDefault="00800762" w:rsidP="00800762">
      <w:pPr>
        <w:spacing w:after="0" w:line="240" w:lineRule="auto"/>
        <w:rPr>
          <w:rFonts w:ascii="Arial" w:hAnsi="Arial" w:cs="Arial"/>
          <w:sz w:val="24"/>
          <w:szCs w:val="24"/>
        </w:rPr>
      </w:pPr>
    </w:p>
    <w:p w14:paraId="730FAC43"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The submission </w:t>
      </w:r>
      <w:r w:rsidRPr="008A2A77">
        <w:rPr>
          <w:rFonts w:ascii="Arial" w:hAnsi="Arial" w:cs="Arial"/>
          <w:sz w:val="24"/>
          <w:szCs w:val="24"/>
        </w:rPr>
        <w:t xml:space="preserve">notes that the Draft Plan Section on Climate Action focuses solely on emissions and fails to take account of water or wastewater as they relate to the Water Framework Directive, the Bathing Water Quality Directive and the River Basin Management Plan. </w:t>
      </w:r>
      <w:r>
        <w:rPr>
          <w:rFonts w:ascii="Arial" w:hAnsi="Arial" w:cs="Arial"/>
          <w:sz w:val="24"/>
          <w:szCs w:val="24"/>
        </w:rPr>
        <w:t xml:space="preserve">A </w:t>
      </w:r>
      <w:r w:rsidRPr="008A2A77">
        <w:rPr>
          <w:rFonts w:ascii="Arial" w:hAnsi="Arial" w:cs="Arial"/>
          <w:sz w:val="24"/>
          <w:szCs w:val="24"/>
        </w:rPr>
        <w:t>submission calls for more to be done by DCC to incorporate water conservation measures into new build design.</w:t>
      </w:r>
    </w:p>
    <w:p w14:paraId="3B506E0B" w14:textId="77777777" w:rsidR="00800762" w:rsidRDefault="00800762" w:rsidP="00800762">
      <w:pPr>
        <w:spacing w:after="0" w:line="240" w:lineRule="auto"/>
        <w:rPr>
          <w:rFonts w:ascii="Arial" w:hAnsi="Arial" w:cs="Arial"/>
          <w:sz w:val="24"/>
          <w:szCs w:val="24"/>
        </w:rPr>
      </w:pPr>
    </w:p>
    <w:p w14:paraId="179A6A00"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A number of submissions note the importance of energy and renewable energy as part of climate action, with specific reference made to </w:t>
      </w:r>
      <w:r w:rsidRPr="00D840EE">
        <w:rPr>
          <w:rFonts w:ascii="Arial" w:hAnsi="Arial" w:cs="Arial"/>
          <w:sz w:val="24"/>
          <w:szCs w:val="24"/>
        </w:rPr>
        <w:t>wind, wave,</w:t>
      </w:r>
      <w:r>
        <w:rPr>
          <w:rFonts w:ascii="Arial" w:hAnsi="Arial" w:cs="Arial"/>
          <w:sz w:val="24"/>
          <w:szCs w:val="24"/>
        </w:rPr>
        <w:t xml:space="preserve"> and</w:t>
      </w:r>
      <w:r w:rsidRPr="00D840EE">
        <w:rPr>
          <w:rFonts w:ascii="Arial" w:hAnsi="Arial" w:cs="Arial"/>
          <w:sz w:val="24"/>
          <w:szCs w:val="24"/>
        </w:rPr>
        <w:t xml:space="preserve"> solar </w:t>
      </w:r>
      <w:r>
        <w:rPr>
          <w:rFonts w:ascii="Arial" w:hAnsi="Arial" w:cs="Arial"/>
          <w:sz w:val="24"/>
          <w:szCs w:val="24"/>
        </w:rPr>
        <w:t>energy, microgeneration, green infrastructure, and district heating. A submission refers to the Codema ‘Zero Together’ strategy.</w:t>
      </w:r>
    </w:p>
    <w:p w14:paraId="19E138DA" w14:textId="77777777" w:rsidR="00800762" w:rsidRDefault="00800762" w:rsidP="00800762">
      <w:pPr>
        <w:spacing w:after="0" w:line="240" w:lineRule="auto"/>
        <w:rPr>
          <w:rFonts w:ascii="Arial" w:hAnsi="Arial" w:cs="Arial"/>
          <w:sz w:val="24"/>
          <w:szCs w:val="24"/>
          <w:u w:val="single"/>
        </w:rPr>
      </w:pPr>
    </w:p>
    <w:p w14:paraId="704EB52B"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168938BF" w14:textId="77777777" w:rsidR="00800762" w:rsidRDefault="00800762" w:rsidP="00800762">
      <w:pPr>
        <w:spacing w:after="0" w:line="240" w:lineRule="auto"/>
        <w:rPr>
          <w:rFonts w:ascii="Arial" w:hAnsi="Arial" w:cs="Arial"/>
          <w:sz w:val="24"/>
          <w:szCs w:val="24"/>
        </w:rPr>
      </w:pPr>
    </w:p>
    <w:p w14:paraId="2952B042" w14:textId="77777777" w:rsidR="00800762" w:rsidRDefault="00800762" w:rsidP="00800762">
      <w:pPr>
        <w:spacing w:after="0" w:line="240" w:lineRule="auto"/>
        <w:rPr>
          <w:rFonts w:ascii="Arial" w:hAnsi="Arial" w:cs="Arial"/>
          <w:sz w:val="24"/>
          <w:szCs w:val="24"/>
        </w:rPr>
      </w:pPr>
      <w:r w:rsidRPr="00FA7FC1">
        <w:rPr>
          <w:rFonts w:ascii="Arial" w:hAnsi="Arial" w:cs="Arial"/>
          <w:sz w:val="24"/>
          <w:szCs w:val="24"/>
        </w:rPr>
        <w:t>The issue raised is not subject of a Material Alteration and no change can be recommended.</w:t>
      </w:r>
    </w:p>
    <w:p w14:paraId="6440A8A5" w14:textId="77777777" w:rsidR="00800762" w:rsidRDefault="00800762" w:rsidP="00800762">
      <w:pPr>
        <w:spacing w:after="0" w:line="240" w:lineRule="auto"/>
        <w:rPr>
          <w:rFonts w:ascii="Arial" w:hAnsi="Arial" w:cs="Arial"/>
          <w:sz w:val="24"/>
          <w:szCs w:val="24"/>
        </w:rPr>
      </w:pPr>
    </w:p>
    <w:p w14:paraId="1F92A586"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Notwithstanding this, the CE notes that water resilience, water conservation and the requirements of the Water Framework Directive are comprehensively addressed in Chapter 9 Sustainable Environmental Infrastructure and Flood Risk of the Draft Plan through Policies SI1 - SI 12, inclusively. In respect of energy, the CE notes that Policies CA5-CA21 of the Draft Plan address energy and climate adaptation in the built environment, renewable energy and district heating. The role and requirement for green infrastructure is addressed in Policies CA25 - CA29. It is, therefore, considered that the policies contained in the Draft Plan comprehensively address the matter raised.  </w:t>
      </w:r>
    </w:p>
    <w:p w14:paraId="57E4C884" w14:textId="77777777" w:rsidR="00800762" w:rsidRDefault="00800762" w:rsidP="00800762">
      <w:pPr>
        <w:spacing w:after="0" w:line="240" w:lineRule="auto"/>
        <w:rPr>
          <w:rFonts w:ascii="Arial" w:hAnsi="Arial" w:cs="Arial"/>
          <w:sz w:val="24"/>
          <w:szCs w:val="24"/>
        </w:rPr>
      </w:pPr>
    </w:p>
    <w:p w14:paraId="7EED4AB0"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CE notes that Dublin City Council are a Project Partner of the City of Dublin Energy Management Agency (Codema), along with the other Dublin authorities of Fingal County Council, South Dublin County Council and Dun Laoghaire Rathdown County Council. Codema prepared the Climate Change Action Plan for Dublin City 2019-2022 for Dublin City Council and the Policies and Objectives of the Draft Plan are consistent with this Action Plan.</w:t>
      </w:r>
    </w:p>
    <w:p w14:paraId="705740DD" w14:textId="77777777" w:rsidR="00800762" w:rsidRDefault="00800762" w:rsidP="00800762">
      <w:pPr>
        <w:spacing w:after="0" w:line="240" w:lineRule="auto"/>
        <w:rPr>
          <w:rFonts w:ascii="Arial" w:hAnsi="Arial" w:cs="Arial"/>
          <w:sz w:val="24"/>
          <w:szCs w:val="24"/>
        </w:rPr>
      </w:pPr>
    </w:p>
    <w:p w14:paraId="5E605319" w14:textId="77777777" w:rsidR="00800762"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3060C6D1" w14:textId="77777777" w:rsidR="00800762" w:rsidRDefault="00800762" w:rsidP="00800762">
      <w:pPr>
        <w:spacing w:after="0" w:line="240" w:lineRule="auto"/>
        <w:rPr>
          <w:rFonts w:ascii="Arial" w:hAnsi="Arial" w:cs="Arial"/>
          <w:sz w:val="24"/>
          <w:szCs w:val="24"/>
          <w:u w:val="single"/>
        </w:rPr>
      </w:pPr>
    </w:p>
    <w:p w14:paraId="0BB80683" w14:textId="77777777" w:rsidR="00800762" w:rsidRDefault="00800762" w:rsidP="00800762">
      <w:pPr>
        <w:spacing w:after="0" w:line="240" w:lineRule="auto"/>
        <w:rPr>
          <w:rFonts w:ascii="Arial" w:hAnsi="Arial" w:cs="Arial"/>
          <w:sz w:val="24"/>
          <w:szCs w:val="24"/>
        </w:rPr>
      </w:pPr>
      <w:r>
        <w:rPr>
          <w:rFonts w:ascii="Arial" w:hAnsi="Arial" w:cs="Arial"/>
          <w:sz w:val="24"/>
          <w:szCs w:val="24"/>
        </w:rPr>
        <w:t>Retain text as in proposed MA.</w:t>
      </w:r>
    </w:p>
    <w:p w14:paraId="2DDE871D" w14:textId="77777777" w:rsidR="00800762" w:rsidRDefault="00800762" w:rsidP="00800762">
      <w:pPr>
        <w:spacing w:after="0" w:line="240" w:lineRule="auto"/>
        <w:rPr>
          <w:rFonts w:ascii="Arial" w:eastAsia="Arial" w:hAnsi="Arial" w:cs="Arial"/>
          <w:b/>
          <w:bCs/>
          <w:sz w:val="24"/>
          <w:szCs w:val="24"/>
        </w:rPr>
      </w:pPr>
    </w:p>
    <w:p w14:paraId="4CF22DDD" w14:textId="77777777" w:rsidR="00800762" w:rsidRPr="009B4BFC" w:rsidRDefault="00800762" w:rsidP="00800762">
      <w:pPr>
        <w:spacing w:after="0" w:line="240" w:lineRule="auto"/>
        <w:rPr>
          <w:rFonts w:ascii="Arial" w:hAnsi="Arial" w:cs="Arial"/>
          <w:b/>
          <w:sz w:val="24"/>
          <w:szCs w:val="24"/>
        </w:rPr>
      </w:pPr>
      <w:r w:rsidRPr="009B4BFC">
        <w:rPr>
          <w:rFonts w:ascii="Arial" w:hAnsi="Arial" w:cs="Arial"/>
          <w:b/>
          <w:sz w:val="24"/>
          <w:szCs w:val="24"/>
        </w:rPr>
        <w:t xml:space="preserve">Material Alteration </w:t>
      </w:r>
      <w:r w:rsidRPr="008D3F54">
        <w:rPr>
          <w:rFonts w:ascii="Arial" w:hAnsi="Arial" w:cs="Arial"/>
          <w:b/>
          <w:sz w:val="24"/>
          <w:szCs w:val="24"/>
        </w:rPr>
        <w:t xml:space="preserve">Reference Number </w:t>
      </w:r>
      <w:r>
        <w:rPr>
          <w:rFonts w:ascii="Arial" w:hAnsi="Arial" w:cs="Arial"/>
          <w:b/>
          <w:sz w:val="24"/>
          <w:szCs w:val="24"/>
        </w:rPr>
        <w:t>3.2</w:t>
      </w:r>
    </w:p>
    <w:p w14:paraId="01D65852" w14:textId="77777777" w:rsidR="00800762" w:rsidRDefault="00800762" w:rsidP="00800762">
      <w:pPr>
        <w:spacing w:after="0" w:line="240" w:lineRule="auto"/>
        <w:rPr>
          <w:rFonts w:ascii="Arial" w:hAnsi="Arial" w:cs="Arial"/>
          <w:sz w:val="24"/>
          <w:szCs w:val="24"/>
        </w:rPr>
      </w:pPr>
    </w:p>
    <w:p w14:paraId="1706FDE2"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02469482" w14:textId="77777777" w:rsidR="00800762" w:rsidRDefault="00800762" w:rsidP="00800762">
      <w:pPr>
        <w:spacing w:after="0" w:line="240" w:lineRule="auto"/>
        <w:rPr>
          <w:rFonts w:ascii="Arial" w:hAnsi="Arial" w:cs="Arial"/>
          <w:sz w:val="24"/>
          <w:szCs w:val="24"/>
        </w:rPr>
      </w:pPr>
    </w:p>
    <w:p w14:paraId="68BBFBB1" w14:textId="77777777" w:rsidR="00800762" w:rsidRDefault="00800762" w:rsidP="00800762">
      <w:pPr>
        <w:spacing w:after="0" w:line="240" w:lineRule="auto"/>
        <w:rPr>
          <w:rFonts w:ascii="Arial" w:hAnsi="Arial" w:cs="Arial"/>
          <w:sz w:val="24"/>
          <w:szCs w:val="24"/>
        </w:rPr>
      </w:pPr>
      <w:r w:rsidRPr="005C4A36">
        <w:rPr>
          <w:rFonts w:ascii="Arial" w:hAnsi="Arial" w:cs="Arial"/>
          <w:sz w:val="24"/>
          <w:szCs w:val="24"/>
        </w:rPr>
        <w:t xml:space="preserve">The </w:t>
      </w:r>
      <w:r>
        <w:rPr>
          <w:rFonts w:ascii="Arial" w:hAnsi="Arial" w:cs="Arial"/>
          <w:sz w:val="24"/>
          <w:szCs w:val="24"/>
        </w:rPr>
        <w:t xml:space="preserve">submission from the </w:t>
      </w:r>
      <w:r w:rsidRPr="005C4A36">
        <w:rPr>
          <w:rFonts w:ascii="Arial" w:hAnsi="Arial" w:cs="Arial"/>
          <w:sz w:val="24"/>
          <w:szCs w:val="24"/>
        </w:rPr>
        <w:t>Department of the Environment, Climate and Communications commends the Council for its ambitious targets to reduce greenhouse gas emissions by 55% and carbon neutrality by 2050, as per the Covenant of Mayors, which furthers the national emissions targets as required by the Climate Action and Low Carbon Development (Amendment) Act 2021</w:t>
      </w:r>
      <w:r>
        <w:rPr>
          <w:rFonts w:ascii="Arial" w:hAnsi="Arial" w:cs="Arial"/>
          <w:sz w:val="24"/>
          <w:szCs w:val="24"/>
        </w:rPr>
        <w:t xml:space="preserve">. </w:t>
      </w:r>
    </w:p>
    <w:p w14:paraId="0EB3A58D" w14:textId="77777777" w:rsidR="00800762" w:rsidRDefault="00800762" w:rsidP="00800762">
      <w:pPr>
        <w:spacing w:after="0" w:line="240" w:lineRule="auto"/>
        <w:rPr>
          <w:rFonts w:ascii="Arial" w:hAnsi="Arial" w:cs="Arial"/>
          <w:sz w:val="24"/>
          <w:szCs w:val="24"/>
          <w:u w:val="single"/>
        </w:rPr>
      </w:pPr>
    </w:p>
    <w:p w14:paraId="1CE2BA16"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4109A9BF" w14:textId="77777777" w:rsidR="00800762" w:rsidRDefault="00800762" w:rsidP="00800762">
      <w:pPr>
        <w:spacing w:after="0" w:line="240" w:lineRule="auto"/>
        <w:rPr>
          <w:rFonts w:ascii="Arial" w:hAnsi="Arial" w:cs="Arial"/>
          <w:sz w:val="24"/>
          <w:szCs w:val="24"/>
        </w:rPr>
      </w:pPr>
    </w:p>
    <w:p w14:paraId="2AC1D05E"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support for MA 3.2 is noted and welcomed.</w:t>
      </w:r>
    </w:p>
    <w:p w14:paraId="686360AA" w14:textId="77777777" w:rsidR="00800762" w:rsidRDefault="00800762" w:rsidP="00800762">
      <w:pPr>
        <w:spacing w:after="0" w:line="240" w:lineRule="auto"/>
        <w:rPr>
          <w:rFonts w:ascii="Arial" w:hAnsi="Arial" w:cs="Arial"/>
          <w:sz w:val="24"/>
          <w:szCs w:val="24"/>
        </w:rPr>
      </w:pPr>
    </w:p>
    <w:p w14:paraId="478054A4" w14:textId="77777777" w:rsidR="00800762" w:rsidRDefault="00800762" w:rsidP="00800762">
      <w:pPr>
        <w:spacing w:after="0" w:line="240" w:lineRule="auto"/>
        <w:rPr>
          <w:rFonts w:ascii="Arial" w:hAnsi="Arial" w:cs="Arial"/>
          <w:sz w:val="24"/>
          <w:szCs w:val="24"/>
        </w:rPr>
      </w:pPr>
    </w:p>
    <w:p w14:paraId="213BED39" w14:textId="77777777" w:rsidR="00800762" w:rsidRDefault="00800762" w:rsidP="00800762">
      <w:pPr>
        <w:spacing w:after="0" w:line="240" w:lineRule="auto"/>
        <w:rPr>
          <w:rFonts w:ascii="Arial" w:hAnsi="Arial" w:cs="Arial"/>
          <w:sz w:val="24"/>
          <w:szCs w:val="24"/>
        </w:rPr>
      </w:pPr>
    </w:p>
    <w:p w14:paraId="13086ECA" w14:textId="77777777" w:rsidR="00800762"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458EEF02" w14:textId="77777777" w:rsidR="00800762" w:rsidRDefault="00800762" w:rsidP="00800762">
      <w:pPr>
        <w:spacing w:after="0" w:line="240" w:lineRule="auto"/>
        <w:rPr>
          <w:rFonts w:ascii="Arial" w:hAnsi="Arial" w:cs="Arial"/>
          <w:sz w:val="24"/>
          <w:szCs w:val="24"/>
          <w:u w:val="single"/>
        </w:rPr>
      </w:pPr>
    </w:p>
    <w:p w14:paraId="1773FF56" w14:textId="77777777" w:rsidR="00800762" w:rsidRDefault="00800762" w:rsidP="00800762">
      <w:pPr>
        <w:spacing w:after="0" w:line="240" w:lineRule="auto"/>
        <w:rPr>
          <w:rFonts w:ascii="Arial" w:hAnsi="Arial" w:cs="Arial"/>
          <w:sz w:val="24"/>
          <w:szCs w:val="24"/>
        </w:rPr>
      </w:pPr>
      <w:r>
        <w:rPr>
          <w:rFonts w:ascii="Arial" w:hAnsi="Arial" w:cs="Arial"/>
          <w:sz w:val="24"/>
          <w:szCs w:val="24"/>
        </w:rPr>
        <w:t>Retain text as in proposed MA.</w:t>
      </w:r>
    </w:p>
    <w:p w14:paraId="58175763" w14:textId="77777777" w:rsidR="00800762" w:rsidRDefault="00800762" w:rsidP="00800762">
      <w:pPr>
        <w:spacing w:after="0" w:line="240" w:lineRule="auto"/>
        <w:rPr>
          <w:rFonts w:ascii="Arial" w:hAnsi="Arial" w:cs="Arial"/>
          <w:b/>
          <w:sz w:val="24"/>
          <w:szCs w:val="24"/>
        </w:rPr>
      </w:pPr>
    </w:p>
    <w:p w14:paraId="1280664E" w14:textId="77777777" w:rsidR="00800762" w:rsidRPr="009B4BFC" w:rsidRDefault="00800762" w:rsidP="00800762">
      <w:pPr>
        <w:spacing w:after="0" w:line="240" w:lineRule="auto"/>
        <w:rPr>
          <w:rFonts w:ascii="Arial" w:hAnsi="Arial" w:cs="Arial"/>
          <w:b/>
          <w:sz w:val="24"/>
          <w:szCs w:val="24"/>
        </w:rPr>
      </w:pPr>
      <w:r w:rsidRPr="009B4BFC">
        <w:rPr>
          <w:rFonts w:ascii="Arial" w:hAnsi="Arial" w:cs="Arial"/>
          <w:b/>
          <w:sz w:val="24"/>
          <w:szCs w:val="24"/>
        </w:rPr>
        <w:t xml:space="preserve">Material Alteration </w:t>
      </w:r>
      <w:r w:rsidRPr="008D3F54">
        <w:rPr>
          <w:rFonts w:ascii="Arial" w:hAnsi="Arial" w:cs="Arial"/>
          <w:b/>
          <w:sz w:val="24"/>
          <w:szCs w:val="24"/>
        </w:rPr>
        <w:t xml:space="preserve">Reference Number </w:t>
      </w:r>
      <w:r>
        <w:rPr>
          <w:rFonts w:ascii="Arial" w:hAnsi="Arial" w:cs="Arial"/>
          <w:b/>
          <w:sz w:val="24"/>
          <w:szCs w:val="24"/>
        </w:rPr>
        <w:t>3.7</w:t>
      </w:r>
    </w:p>
    <w:p w14:paraId="62E1830B" w14:textId="77777777" w:rsidR="00800762" w:rsidRDefault="00800762" w:rsidP="00800762">
      <w:pPr>
        <w:spacing w:after="0" w:line="240" w:lineRule="auto"/>
        <w:rPr>
          <w:rFonts w:ascii="Arial" w:hAnsi="Arial" w:cs="Arial"/>
          <w:sz w:val="24"/>
          <w:szCs w:val="24"/>
        </w:rPr>
      </w:pPr>
    </w:p>
    <w:p w14:paraId="006D2C7E" w14:textId="77777777" w:rsidR="00800762"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77509C09" w14:textId="77777777" w:rsidR="00800762" w:rsidRDefault="00800762" w:rsidP="00800762">
      <w:pPr>
        <w:spacing w:after="0" w:line="240" w:lineRule="auto"/>
        <w:rPr>
          <w:rFonts w:ascii="Arial" w:hAnsi="Arial" w:cs="Arial"/>
          <w:sz w:val="24"/>
          <w:szCs w:val="24"/>
        </w:rPr>
      </w:pPr>
    </w:p>
    <w:p w14:paraId="6A7F034C"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A number of submissions support and welcome the Material Alterations. </w:t>
      </w:r>
    </w:p>
    <w:p w14:paraId="25AE73EC" w14:textId="77777777" w:rsidR="00800762" w:rsidRDefault="00800762" w:rsidP="00800762">
      <w:pPr>
        <w:spacing w:after="0" w:line="240" w:lineRule="auto"/>
        <w:rPr>
          <w:rFonts w:ascii="Arial" w:hAnsi="Arial" w:cs="Arial"/>
          <w:sz w:val="24"/>
          <w:szCs w:val="24"/>
        </w:rPr>
      </w:pPr>
    </w:p>
    <w:p w14:paraId="30A1DB22"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specific submission from the HSE seeks commitment in the Plan that the active travel network is expanded in the City and Region.</w:t>
      </w:r>
    </w:p>
    <w:p w14:paraId="4C607C3F" w14:textId="77777777" w:rsidR="00800762" w:rsidRDefault="00800762" w:rsidP="00800762">
      <w:pPr>
        <w:spacing w:after="0" w:line="240" w:lineRule="auto"/>
        <w:rPr>
          <w:rFonts w:ascii="Arial" w:hAnsi="Arial" w:cs="Arial"/>
          <w:sz w:val="24"/>
          <w:szCs w:val="24"/>
        </w:rPr>
      </w:pPr>
    </w:p>
    <w:p w14:paraId="2C8B4F02"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7762DC8F" w14:textId="77777777" w:rsidR="00800762" w:rsidRDefault="00800762" w:rsidP="00800762">
      <w:pPr>
        <w:spacing w:after="0" w:line="240" w:lineRule="auto"/>
        <w:rPr>
          <w:rFonts w:ascii="Arial" w:hAnsi="Arial" w:cs="Arial"/>
          <w:sz w:val="24"/>
          <w:szCs w:val="24"/>
        </w:rPr>
      </w:pPr>
    </w:p>
    <w:p w14:paraId="26B45C2D"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support for MA 3.7 is noted and welcomed.</w:t>
      </w:r>
    </w:p>
    <w:p w14:paraId="7040F87F" w14:textId="77777777" w:rsidR="00800762" w:rsidRDefault="00800762" w:rsidP="00800762">
      <w:pPr>
        <w:spacing w:after="0" w:line="240" w:lineRule="auto"/>
        <w:rPr>
          <w:rFonts w:ascii="Arial" w:hAnsi="Arial" w:cs="Arial"/>
          <w:sz w:val="24"/>
          <w:szCs w:val="24"/>
        </w:rPr>
      </w:pPr>
    </w:p>
    <w:p w14:paraId="078A0B4A" w14:textId="77777777" w:rsidR="00800762" w:rsidRDefault="00800762" w:rsidP="00800762">
      <w:pPr>
        <w:spacing w:after="0" w:line="240" w:lineRule="auto"/>
        <w:rPr>
          <w:rFonts w:ascii="Arial" w:hAnsi="Arial" w:cs="Arial"/>
          <w:sz w:val="24"/>
          <w:szCs w:val="24"/>
        </w:rPr>
      </w:pPr>
      <w:r w:rsidRPr="00FA7FC1">
        <w:rPr>
          <w:rFonts w:ascii="Arial" w:hAnsi="Arial" w:cs="Arial"/>
          <w:sz w:val="24"/>
          <w:szCs w:val="24"/>
        </w:rPr>
        <w:t>The issue raised is not subject of a Material Alteration and no change can be recommended.</w:t>
      </w:r>
      <w:r>
        <w:rPr>
          <w:rFonts w:ascii="Arial" w:hAnsi="Arial" w:cs="Arial"/>
          <w:sz w:val="24"/>
          <w:szCs w:val="24"/>
        </w:rPr>
        <w:t xml:space="preserve"> However, the CE notes that Active Travel is addressed throughout the Development Plan, specifically in Chapter 8 Sustainable Movement and Transport through Policies SMT10, SMT15, SMT16, SMT17 and SMT18. It is, therefore, considered that the policies contained in the Draft Plan comprehensively address the matter raised.  </w:t>
      </w:r>
    </w:p>
    <w:p w14:paraId="55DFBFC4" w14:textId="77777777" w:rsidR="00800762" w:rsidRDefault="00800762" w:rsidP="00800762">
      <w:pPr>
        <w:spacing w:after="0" w:line="240" w:lineRule="auto"/>
        <w:rPr>
          <w:rFonts w:ascii="Arial" w:hAnsi="Arial" w:cs="Arial"/>
          <w:sz w:val="24"/>
          <w:szCs w:val="24"/>
        </w:rPr>
      </w:pPr>
    </w:p>
    <w:p w14:paraId="03CCB0A7" w14:textId="77777777" w:rsidR="00800762"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5EA1A01A" w14:textId="77777777" w:rsidR="00800762" w:rsidRDefault="00800762" w:rsidP="00800762">
      <w:pPr>
        <w:spacing w:after="0" w:line="240" w:lineRule="auto"/>
        <w:rPr>
          <w:rFonts w:ascii="Arial" w:hAnsi="Arial" w:cs="Arial"/>
          <w:sz w:val="24"/>
          <w:szCs w:val="24"/>
          <w:u w:val="single"/>
        </w:rPr>
      </w:pPr>
    </w:p>
    <w:p w14:paraId="7987F071" w14:textId="77777777" w:rsidR="00800762" w:rsidRDefault="00800762" w:rsidP="00800762">
      <w:pPr>
        <w:spacing w:after="0" w:line="240" w:lineRule="auto"/>
        <w:rPr>
          <w:rFonts w:ascii="Arial" w:hAnsi="Arial" w:cs="Arial"/>
          <w:sz w:val="24"/>
          <w:szCs w:val="24"/>
        </w:rPr>
      </w:pPr>
      <w:r>
        <w:rPr>
          <w:rFonts w:ascii="Arial" w:hAnsi="Arial" w:cs="Arial"/>
          <w:sz w:val="24"/>
          <w:szCs w:val="24"/>
        </w:rPr>
        <w:t>Retain text as in proposed MA.</w:t>
      </w:r>
    </w:p>
    <w:p w14:paraId="6F200793" w14:textId="77777777" w:rsidR="00800762" w:rsidRDefault="00800762" w:rsidP="00800762">
      <w:pPr>
        <w:spacing w:after="0" w:line="240" w:lineRule="auto"/>
        <w:rPr>
          <w:rFonts w:ascii="Arial" w:hAnsi="Arial" w:cs="Arial"/>
          <w:b/>
          <w:sz w:val="24"/>
          <w:szCs w:val="24"/>
        </w:rPr>
      </w:pPr>
    </w:p>
    <w:p w14:paraId="3ACF7B3A" w14:textId="77777777" w:rsidR="00800762" w:rsidRPr="009B4BFC" w:rsidRDefault="00800762" w:rsidP="00800762">
      <w:pPr>
        <w:spacing w:after="0" w:line="240" w:lineRule="auto"/>
        <w:rPr>
          <w:rFonts w:ascii="Arial" w:hAnsi="Arial" w:cs="Arial"/>
          <w:b/>
          <w:sz w:val="24"/>
          <w:szCs w:val="24"/>
        </w:rPr>
      </w:pPr>
      <w:r w:rsidRPr="009B4BFC">
        <w:rPr>
          <w:rFonts w:ascii="Arial" w:hAnsi="Arial" w:cs="Arial"/>
          <w:b/>
          <w:sz w:val="24"/>
          <w:szCs w:val="24"/>
        </w:rPr>
        <w:t xml:space="preserve">Material Alteration </w:t>
      </w:r>
      <w:r w:rsidRPr="008D3F54">
        <w:rPr>
          <w:rFonts w:ascii="Arial" w:hAnsi="Arial" w:cs="Arial"/>
          <w:b/>
          <w:sz w:val="24"/>
          <w:szCs w:val="24"/>
        </w:rPr>
        <w:t xml:space="preserve">Reference Number </w:t>
      </w:r>
      <w:r>
        <w:rPr>
          <w:rFonts w:ascii="Arial" w:hAnsi="Arial" w:cs="Arial"/>
          <w:b/>
          <w:sz w:val="24"/>
          <w:szCs w:val="24"/>
        </w:rPr>
        <w:t>3.12</w:t>
      </w:r>
    </w:p>
    <w:p w14:paraId="44B73E68" w14:textId="77777777" w:rsidR="00800762" w:rsidRDefault="00800762" w:rsidP="00800762">
      <w:pPr>
        <w:spacing w:after="0" w:line="240" w:lineRule="auto"/>
        <w:rPr>
          <w:rFonts w:ascii="Arial" w:hAnsi="Arial" w:cs="Arial"/>
          <w:sz w:val="24"/>
          <w:szCs w:val="24"/>
        </w:rPr>
      </w:pPr>
    </w:p>
    <w:p w14:paraId="44E1E98F"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29C9DB42" w14:textId="77777777" w:rsidR="00800762" w:rsidRDefault="00800762" w:rsidP="00800762">
      <w:pPr>
        <w:spacing w:after="0" w:line="240" w:lineRule="auto"/>
        <w:rPr>
          <w:rFonts w:ascii="Arial" w:hAnsi="Arial" w:cs="Arial"/>
          <w:sz w:val="24"/>
          <w:szCs w:val="24"/>
        </w:rPr>
      </w:pPr>
    </w:p>
    <w:p w14:paraId="3FED3151"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submission from the</w:t>
      </w:r>
      <w:r w:rsidRPr="0066283B">
        <w:rPr>
          <w:rFonts w:ascii="Arial" w:hAnsi="Arial" w:cs="Arial"/>
          <w:sz w:val="24"/>
          <w:szCs w:val="24"/>
        </w:rPr>
        <w:t xml:space="preserve"> Department of the Environment, Climate and Communications notes and welcomes the additional references to the principles of circularity and the transition from a linear to a circular model to keep resources in use as long as possible. </w:t>
      </w:r>
    </w:p>
    <w:p w14:paraId="0989CF10" w14:textId="77777777" w:rsidR="00800762" w:rsidRDefault="00800762" w:rsidP="00800762">
      <w:pPr>
        <w:spacing w:after="0" w:line="240" w:lineRule="auto"/>
        <w:rPr>
          <w:rFonts w:ascii="Arial" w:hAnsi="Arial" w:cs="Arial"/>
          <w:sz w:val="24"/>
          <w:szCs w:val="24"/>
        </w:rPr>
      </w:pPr>
    </w:p>
    <w:p w14:paraId="06D95C1A"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A submission requests that development standards are applied on a case by case </w:t>
      </w:r>
      <w:r w:rsidRPr="00484DCB">
        <w:rPr>
          <w:rFonts w:ascii="Arial" w:hAnsi="Arial" w:cs="Arial"/>
          <w:sz w:val="24"/>
          <w:szCs w:val="24"/>
        </w:rPr>
        <w:t>basis to avoid overly prescriptive and onerous requirements at planning application stage.</w:t>
      </w:r>
      <w:r>
        <w:rPr>
          <w:rFonts w:ascii="Arial" w:hAnsi="Arial" w:cs="Arial"/>
          <w:sz w:val="24"/>
          <w:szCs w:val="24"/>
        </w:rPr>
        <w:t xml:space="preserve"> This submission requests that a flexible approach is applied </w:t>
      </w:r>
      <w:r w:rsidRPr="00484DCB">
        <w:rPr>
          <w:rFonts w:ascii="Arial" w:hAnsi="Arial" w:cs="Arial"/>
          <w:sz w:val="24"/>
          <w:szCs w:val="24"/>
        </w:rPr>
        <w:t>as new standards, technologies and best practice is constantly evolving</w:t>
      </w:r>
      <w:r>
        <w:rPr>
          <w:rFonts w:ascii="Arial" w:hAnsi="Arial" w:cs="Arial"/>
          <w:sz w:val="24"/>
          <w:szCs w:val="24"/>
        </w:rPr>
        <w:t xml:space="preserve">. </w:t>
      </w:r>
    </w:p>
    <w:p w14:paraId="5BAF0944" w14:textId="77777777" w:rsidR="00800762" w:rsidRDefault="00800762" w:rsidP="00800762">
      <w:pPr>
        <w:spacing w:after="0" w:line="240" w:lineRule="auto"/>
        <w:rPr>
          <w:rFonts w:ascii="Arial" w:hAnsi="Arial" w:cs="Arial"/>
          <w:sz w:val="24"/>
          <w:szCs w:val="24"/>
        </w:rPr>
      </w:pPr>
    </w:p>
    <w:p w14:paraId="65035BE7" w14:textId="77777777" w:rsidR="00800762" w:rsidRDefault="00800762" w:rsidP="00800762">
      <w:pPr>
        <w:spacing w:after="0" w:line="240" w:lineRule="auto"/>
        <w:rPr>
          <w:rFonts w:ascii="Arial" w:hAnsi="Arial" w:cs="Arial"/>
          <w:sz w:val="24"/>
          <w:szCs w:val="24"/>
        </w:rPr>
      </w:pPr>
      <w:r w:rsidRPr="008130CF">
        <w:rPr>
          <w:rFonts w:ascii="Arial" w:hAnsi="Arial" w:cs="Arial"/>
          <w:sz w:val="24"/>
          <w:szCs w:val="24"/>
        </w:rPr>
        <w:t>A submission suggests that the Plan should provide guidance on the content of necessary assessments to assist applicants.</w:t>
      </w:r>
    </w:p>
    <w:p w14:paraId="4CE9A3D4" w14:textId="77777777" w:rsidR="00800762" w:rsidRDefault="00800762" w:rsidP="00800762">
      <w:pPr>
        <w:spacing w:after="0" w:line="240" w:lineRule="auto"/>
        <w:rPr>
          <w:rFonts w:ascii="Arial" w:hAnsi="Arial" w:cs="Arial"/>
          <w:sz w:val="24"/>
          <w:szCs w:val="24"/>
          <w:u w:val="single"/>
        </w:rPr>
      </w:pPr>
    </w:p>
    <w:p w14:paraId="3A3EDFF8"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192312C6" w14:textId="77777777" w:rsidR="00800762" w:rsidRDefault="00800762" w:rsidP="00800762">
      <w:pPr>
        <w:spacing w:after="0" w:line="240" w:lineRule="auto"/>
        <w:rPr>
          <w:rFonts w:ascii="Arial" w:hAnsi="Arial" w:cs="Arial"/>
          <w:sz w:val="24"/>
          <w:szCs w:val="24"/>
        </w:rPr>
      </w:pPr>
    </w:p>
    <w:p w14:paraId="7193FC0F"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support for MA 3.12 is noted and welcomed.</w:t>
      </w:r>
    </w:p>
    <w:p w14:paraId="5539CC40" w14:textId="77777777" w:rsidR="00800762" w:rsidRDefault="00800762" w:rsidP="00800762">
      <w:pPr>
        <w:spacing w:after="0" w:line="240" w:lineRule="auto"/>
        <w:rPr>
          <w:rFonts w:ascii="Arial" w:hAnsi="Arial" w:cs="Arial"/>
          <w:sz w:val="24"/>
          <w:szCs w:val="24"/>
        </w:rPr>
      </w:pPr>
    </w:p>
    <w:p w14:paraId="255D9662" w14:textId="77777777" w:rsidR="00800762" w:rsidRDefault="00800762" w:rsidP="00800762">
      <w:pPr>
        <w:spacing w:after="0" w:line="240" w:lineRule="auto"/>
        <w:rPr>
          <w:rFonts w:ascii="Arial" w:hAnsi="Arial" w:cs="Arial"/>
          <w:sz w:val="24"/>
          <w:szCs w:val="24"/>
        </w:rPr>
      </w:pPr>
      <w:r>
        <w:rPr>
          <w:rFonts w:ascii="Arial" w:hAnsi="Arial" w:cs="Arial"/>
          <w:sz w:val="24"/>
          <w:szCs w:val="24"/>
        </w:rPr>
        <w:t>The suggestion that Policy CA8 is modified to allow flexibility during development management is noted. MA 3.12 seeks to strengthen the requirement for Climate Adaptation in the Built Environment, which is consistent with the Dublin City Council Climate Change Action Plan 2019-2024. Material Alteration 3.12 is consistent with this and, therefore, it is not considered necessary to modify this policy. Guidance regarding Climate Action and Energy Statements is set out in section 15.7.3 of the Draft Plan and further guidance on such matters will be addressed through the development management process.</w:t>
      </w:r>
    </w:p>
    <w:p w14:paraId="125EECFE" w14:textId="77777777" w:rsidR="00800762" w:rsidRDefault="00800762" w:rsidP="00800762">
      <w:pPr>
        <w:spacing w:after="0" w:line="240" w:lineRule="auto"/>
        <w:rPr>
          <w:rFonts w:ascii="Arial" w:hAnsi="Arial" w:cs="Arial"/>
          <w:sz w:val="24"/>
          <w:szCs w:val="24"/>
        </w:rPr>
      </w:pPr>
    </w:p>
    <w:p w14:paraId="5EB69960" w14:textId="77777777" w:rsidR="00800762"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1E26CE32" w14:textId="77777777" w:rsidR="00800762" w:rsidRDefault="00800762" w:rsidP="00800762">
      <w:pPr>
        <w:spacing w:after="0" w:line="240" w:lineRule="auto"/>
        <w:rPr>
          <w:rFonts w:ascii="Arial" w:hAnsi="Arial" w:cs="Arial"/>
          <w:sz w:val="24"/>
          <w:szCs w:val="24"/>
          <w:u w:val="single"/>
        </w:rPr>
      </w:pPr>
    </w:p>
    <w:p w14:paraId="51C1113B" w14:textId="77777777" w:rsidR="00800762" w:rsidRDefault="00800762" w:rsidP="00800762">
      <w:pPr>
        <w:spacing w:after="0" w:line="240" w:lineRule="auto"/>
        <w:rPr>
          <w:rFonts w:ascii="Arial" w:hAnsi="Arial" w:cs="Arial"/>
          <w:sz w:val="24"/>
          <w:szCs w:val="24"/>
        </w:rPr>
      </w:pPr>
      <w:r>
        <w:rPr>
          <w:rFonts w:ascii="Arial" w:hAnsi="Arial" w:cs="Arial"/>
          <w:sz w:val="24"/>
          <w:szCs w:val="24"/>
        </w:rPr>
        <w:t>Retain text as in proposed MA.</w:t>
      </w:r>
    </w:p>
    <w:p w14:paraId="76BEDFB1" w14:textId="77777777" w:rsidR="00800762" w:rsidRDefault="00800762" w:rsidP="00800762">
      <w:pPr>
        <w:spacing w:after="0" w:line="240" w:lineRule="auto"/>
        <w:rPr>
          <w:rFonts w:ascii="Arial" w:hAnsi="Arial" w:cs="Arial"/>
          <w:b/>
          <w:sz w:val="24"/>
          <w:szCs w:val="24"/>
        </w:rPr>
      </w:pPr>
    </w:p>
    <w:p w14:paraId="139892A6" w14:textId="77777777" w:rsidR="00800762" w:rsidRPr="0031581D" w:rsidRDefault="00800762" w:rsidP="00800762">
      <w:pPr>
        <w:spacing w:after="0" w:line="240" w:lineRule="auto"/>
        <w:rPr>
          <w:rFonts w:ascii="Arial" w:hAnsi="Arial" w:cs="Arial"/>
          <w:b/>
          <w:sz w:val="24"/>
          <w:szCs w:val="24"/>
        </w:rPr>
      </w:pPr>
      <w:r>
        <w:rPr>
          <w:rFonts w:ascii="Arial" w:hAnsi="Arial" w:cs="Arial"/>
          <w:b/>
          <w:sz w:val="24"/>
          <w:szCs w:val="24"/>
        </w:rPr>
        <w:t>M</w:t>
      </w:r>
      <w:r w:rsidRPr="0031581D">
        <w:rPr>
          <w:rFonts w:ascii="Arial" w:hAnsi="Arial" w:cs="Arial"/>
          <w:b/>
          <w:sz w:val="24"/>
          <w:szCs w:val="24"/>
        </w:rPr>
        <w:t>aterial Alteration Reference Number 3.29</w:t>
      </w:r>
    </w:p>
    <w:p w14:paraId="5F3E9BD5" w14:textId="77777777" w:rsidR="00800762" w:rsidRDefault="00800762" w:rsidP="00800762">
      <w:pPr>
        <w:spacing w:after="0" w:line="240" w:lineRule="auto"/>
        <w:rPr>
          <w:rFonts w:ascii="Arial" w:hAnsi="Arial" w:cs="Arial"/>
          <w:sz w:val="24"/>
          <w:szCs w:val="24"/>
        </w:rPr>
      </w:pPr>
    </w:p>
    <w:p w14:paraId="7FED16B0"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458C55BF" w14:textId="77777777" w:rsidR="00800762" w:rsidRDefault="00800762" w:rsidP="00800762">
      <w:pPr>
        <w:spacing w:after="0" w:line="240" w:lineRule="auto"/>
        <w:rPr>
          <w:rFonts w:ascii="Arial" w:hAnsi="Arial" w:cs="Arial"/>
          <w:sz w:val="24"/>
          <w:szCs w:val="24"/>
        </w:rPr>
      </w:pPr>
    </w:p>
    <w:p w14:paraId="33C26B4F" w14:textId="77777777" w:rsidR="00800762" w:rsidRDefault="00800762" w:rsidP="00800762">
      <w:pPr>
        <w:spacing w:after="0" w:line="240" w:lineRule="auto"/>
        <w:rPr>
          <w:rFonts w:ascii="Arial" w:hAnsi="Arial" w:cs="Arial"/>
          <w:sz w:val="24"/>
          <w:szCs w:val="24"/>
        </w:rPr>
      </w:pPr>
      <w:r>
        <w:rPr>
          <w:rFonts w:ascii="Arial" w:hAnsi="Arial" w:cs="Arial"/>
          <w:sz w:val="24"/>
          <w:szCs w:val="24"/>
        </w:rPr>
        <w:t xml:space="preserve">The submission requests that a taskforce is established to coordinate the agencies </w:t>
      </w:r>
      <w:r w:rsidRPr="00E8556E">
        <w:rPr>
          <w:rFonts w:ascii="Arial" w:hAnsi="Arial" w:cs="Arial"/>
          <w:sz w:val="24"/>
          <w:szCs w:val="24"/>
        </w:rPr>
        <w:t>involved in the flood defence enhancement, re-engineering of sewage outfall and off-road cycleway projects along Strand Road</w:t>
      </w:r>
      <w:r>
        <w:rPr>
          <w:rFonts w:ascii="Arial" w:hAnsi="Arial" w:cs="Arial"/>
          <w:sz w:val="24"/>
          <w:szCs w:val="24"/>
        </w:rPr>
        <w:t xml:space="preserve">, and that the Development Plan includes a timeline for the delivery of these projects. </w:t>
      </w:r>
    </w:p>
    <w:p w14:paraId="449B9742" w14:textId="77777777" w:rsidR="00800762" w:rsidRDefault="00800762" w:rsidP="00800762">
      <w:pPr>
        <w:spacing w:after="0" w:line="240" w:lineRule="auto"/>
        <w:rPr>
          <w:rFonts w:ascii="Arial" w:hAnsi="Arial" w:cs="Arial"/>
          <w:sz w:val="24"/>
          <w:szCs w:val="24"/>
          <w:u w:val="single"/>
        </w:rPr>
      </w:pPr>
    </w:p>
    <w:p w14:paraId="2006857D" w14:textId="77777777" w:rsidR="00800762" w:rsidRPr="009B4BFC"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353BBCF7" w14:textId="77777777" w:rsidR="00800762" w:rsidRDefault="00800762" w:rsidP="00800762">
      <w:pPr>
        <w:spacing w:after="0" w:line="240" w:lineRule="auto"/>
        <w:rPr>
          <w:rFonts w:ascii="Arial" w:hAnsi="Arial" w:cs="Arial"/>
          <w:sz w:val="24"/>
          <w:szCs w:val="24"/>
        </w:rPr>
      </w:pPr>
    </w:p>
    <w:p w14:paraId="4FCD1E2E" w14:textId="77777777" w:rsidR="00800762" w:rsidRDefault="00800762" w:rsidP="00800762">
      <w:pPr>
        <w:spacing w:after="0" w:line="240" w:lineRule="auto"/>
        <w:rPr>
          <w:rFonts w:ascii="Arial" w:hAnsi="Arial" w:cs="Arial"/>
          <w:sz w:val="24"/>
          <w:szCs w:val="24"/>
        </w:rPr>
      </w:pPr>
      <w:r w:rsidRPr="00FA7FC1">
        <w:rPr>
          <w:rFonts w:ascii="Arial" w:hAnsi="Arial" w:cs="Arial"/>
          <w:sz w:val="24"/>
          <w:szCs w:val="24"/>
        </w:rPr>
        <w:t>The issue raised is not subject of a Material Alteration and no change can be recommended.</w:t>
      </w:r>
      <w:r>
        <w:rPr>
          <w:rFonts w:ascii="Arial" w:hAnsi="Arial" w:cs="Arial"/>
          <w:sz w:val="24"/>
          <w:szCs w:val="24"/>
        </w:rPr>
        <w:t xml:space="preserve"> The matter of the establishment of a taskforce is considered an operational matter and outside the scope of the Development Plan.</w:t>
      </w:r>
    </w:p>
    <w:p w14:paraId="0B0BAB5F" w14:textId="77777777" w:rsidR="00800762" w:rsidRDefault="00800762" w:rsidP="00800762">
      <w:pPr>
        <w:spacing w:after="0" w:line="240" w:lineRule="auto"/>
        <w:rPr>
          <w:rFonts w:ascii="Arial" w:hAnsi="Arial" w:cs="Arial"/>
          <w:sz w:val="24"/>
          <w:szCs w:val="24"/>
        </w:rPr>
      </w:pPr>
    </w:p>
    <w:p w14:paraId="59BA1B20" w14:textId="77777777" w:rsidR="00800762" w:rsidRDefault="00800762" w:rsidP="00800762">
      <w:pPr>
        <w:spacing w:after="0" w:line="240" w:lineRule="auto"/>
        <w:rPr>
          <w:rFonts w:ascii="Arial" w:hAnsi="Arial" w:cs="Arial"/>
          <w:sz w:val="24"/>
          <w:szCs w:val="24"/>
        </w:rPr>
      </w:pPr>
      <w:r>
        <w:rPr>
          <w:rFonts w:ascii="Arial" w:hAnsi="Arial" w:cs="Arial"/>
          <w:sz w:val="24"/>
          <w:szCs w:val="24"/>
        </w:rPr>
        <w:t>Furthermore Policy CA29, is a general policy in support of Coastal Zone Management. It does not reference specific projects and in this context, it would be inappropriate to set out fixed timelines.</w:t>
      </w:r>
    </w:p>
    <w:p w14:paraId="53AF7CA1" w14:textId="77777777" w:rsidR="00800762" w:rsidRDefault="00800762" w:rsidP="00800762">
      <w:pPr>
        <w:spacing w:after="0" w:line="240" w:lineRule="auto"/>
        <w:rPr>
          <w:rFonts w:ascii="Arial" w:hAnsi="Arial" w:cs="Arial"/>
          <w:sz w:val="24"/>
          <w:szCs w:val="24"/>
        </w:rPr>
      </w:pPr>
    </w:p>
    <w:p w14:paraId="0E4D1CCF" w14:textId="77777777" w:rsidR="00800762" w:rsidRDefault="00800762" w:rsidP="0080076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3F56EF64" w14:textId="77777777" w:rsidR="00800762" w:rsidRDefault="00800762" w:rsidP="00800762">
      <w:pPr>
        <w:spacing w:after="0" w:line="240" w:lineRule="auto"/>
        <w:rPr>
          <w:rFonts w:ascii="Arial" w:hAnsi="Arial" w:cs="Arial"/>
          <w:sz w:val="24"/>
          <w:szCs w:val="24"/>
          <w:u w:val="single"/>
        </w:rPr>
      </w:pPr>
    </w:p>
    <w:p w14:paraId="052AA008" w14:textId="77777777" w:rsidR="00800762" w:rsidRDefault="00800762" w:rsidP="00800762">
      <w:pPr>
        <w:spacing w:after="0" w:line="240" w:lineRule="auto"/>
        <w:rPr>
          <w:rFonts w:ascii="Arial" w:hAnsi="Arial" w:cs="Arial"/>
          <w:b/>
          <w:sz w:val="24"/>
          <w:szCs w:val="24"/>
        </w:rPr>
      </w:pPr>
      <w:r>
        <w:rPr>
          <w:rFonts w:ascii="Arial" w:hAnsi="Arial" w:cs="Arial"/>
          <w:sz w:val="24"/>
          <w:szCs w:val="24"/>
        </w:rPr>
        <w:t>Retain text as in proposed MA.</w:t>
      </w:r>
      <w:r w:rsidRPr="0065100D">
        <w:rPr>
          <w:rFonts w:ascii="Arial" w:hAnsi="Arial" w:cs="Arial"/>
          <w:b/>
          <w:sz w:val="24"/>
          <w:szCs w:val="24"/>
        </w:rPr>
        <w:t xml:space="preserve"> </w:t>
      </w:r>
    </w:p>
    <w:p w14:paraId="4F49F812" w14:textId="77777777" w:rsidR="00800762" w:rsidRDefault="00800762" w:rsidP="00800762">
      <w:pPr>
        <w:spacing w:after="0" w:line="240" w:lineRule="auto"/>
        <w:rPr>
          <w:rFonts w:ascii="Arial" w:hAnsi="Arial" w:cs="Arial"/>
          <w:b/>
          <w:sz w:val="24"/>
          <w:szCs w:val="24"/>
        </w:rPr>
      </w:pPr>
    </w:p>
    <w:p w14:paraId="63BEA7F9" w14:textId="77777777" w:rsidR="00800762" w:rsidRDefault="00800762" w:rsidP="00800762">
      <w:pPr>
        <w:spacing w:after="0" w:line="240" w:lineRule="auto"/>
        <w:rPr>
          <w:rFonts w:ascii="Arial" w:eastAsia="Arial" w:hAnsi="Arial" w:cs="Arial"/>
          <w:b/>
          <w:bCs/>
          <w:sz w:val="24"/>
          <w:szCs w:val="24"/>
        </w:rPr>
      </w:pPr>
    </w:p>
    <w:p w14:paraId="243EE8B4" w14:textId="77777777" w:rsidR="00800762" w:rsidRDefault="00800762" w:rsidP="00800762">
      <w:pPr>
        <w:spacing w:after="0" w:line="240" w:lineRule="auto"/>
        <w:rPr>
          <w:rFonts w:ascii="Arial" w:eastAsia="Arial" w:hAnsi="Arial" w:cs="Arial"/>
          <w:b/>
          <w:bCs/>
          <w:sz w:val="24"/>
          <w:szCs w:val="24"/>
        </w:rPr>
      </w:pPr>
    </w:p>
    <w:p w14:paraId="1C7214CA" w14:textId="77777777" w:rsidR="00800762" w:rsidRDefault="00800762" w:rsidP="00800762"/>
    <w:p w14:paraId="120FD4DD" w14:textId="77777777" w:rsidR="0014059A" w:rsidRDefault="0014059A">
      <w:pPr>
        <w:rPr>
          <w:rFonts w:ascii="Arial" w:hAnsi="Arial" w:cs="Arial"/>
          <w:b/>
          <w:sz w:val="36"/>
          <w:szCs w:val="36"/>
        </w:rPr>
      </w:pPr>
      <w:r>
        <w:rPr>
          <w:rFonts w:ascii="Arial" w:hAnsi="Arial" w:cs="Arial"/>
          <w:b/>
          <w:sz w:val="36"/>
          <w:szCs w:val="36"/>
        </w:rPr>
        <w:br w:type="page"/>
      </w:r>
    </w:p>
    <w:p w14:paraId="15DE7CFA" w14:textId="77777777" w:rsidR="008A74FC" w:rsidRDefault="008A74FC" w:rsidP="004F0F2A">
      <w:pPr>
        <w:pStyle w:val="Heading1"/>
      </w:pPr>
      <w:bookmarkStart w:id="18" w:name="_Toc114662669"/>
      <w:r>
        <w:t>Chapter 4: Shape and Structure of the City</w:t>
      </w:r>
      <w:bookmarkEnd w:id="18"/>
    </w:p>
    <w:p w14:paraId="136D352D" w14:textId="77777777" w:rsidR="008A74FC" w:rsidRDefault="008A74FC" w:rsidP="008A74FC">
      <w:pPr>
        <w:spacing w:after="0" w:line="240" w:lineRule="auto"/>
        <w:rPr>
          <w:rFonts w:ascii="Arial" w:hAnsi="Arial" w:cs="Arial"/>
          <w:b/>
          <w:sz w:val="48"/>
          <w:szCs w:val="48"/>
        </w:rPr>
      </w:pPr>
    </w:p>
    <w:p w14:paraId="20735870" w14:textId="77777777" w:rsidR="00462F42" w:rsidRPr="00FE28B1" w:rsidRDefault="00462F42" w:rsidP="00462F42">
      <w:pPr>
        <w:spacing w:after="0" w:line="240" w:lineRule="auto"/>
        <w:rPr>
          <w:rFonts w:ascii="Arial" w:hAnsi="Arial" w:cs="Arial"/>
          <w:sz w:val="24"/>
          <w:szCs w:val="24"/>
        </w:rPr>
      </w:pPr>
      <w:r w:rsidRPr="00FE28B1">
        <w:rPr>
          <w:rFonts w:ascii="Arial" w:eastAsia="Segoe UI" w:hAnsi="Arial" w:cs="Arial"/>
          <w:b/>
          <w:color w:val="000000"/>
          <w:sz w:val="24"/>
          <w:szCs w:val="24"/>
        </w:rPr>
        <w:t>Submission Number(s):</w:t>
      </w:r>
    </w:p>
    <w:p w14:paraId="04148F24" w14:textId="77777777" w:rsidR="00462F42" w:rsidRPr="00572B2E" w:rsidRDefault="00462F42" w:rsidP="00462F42">
      <w:pPr>
        <w:spacing w:after="0" w:line="240" w:lineRule="auto"/>
        <w:rPr>
          <w:rFonts w:ascii="Arial" w:hAnsi="Arial" w:cs="Arial"/>
          <w:sz w:val="24"/>
          <w:szCs w:val="24"/>
        </w:rPr>
      </w:pPr>
      <w:r w:rsidRPr="00572B2E">
        <w:rPr>
          <w:rFonts w:ascii="Arial" w:eastAsia="Segoe UI" w:hAnsi="Arial" w:cs="Arial"/>
          <w:sz w:val="24"/>
          <w:szCs w:val="24"/>
        </w:rPr>
        <w:t>DCC-C43-MA-148, DCC-C43-MA-236, DCC-C43-MA-337, DCC-C43-MA-338, DCC-C43-MA-378</w:t>
      </w:r>
    </w:p>
    <w:p w14:paraId="23C41260" w14:textId="77777777" w:rsidR="00462F42" w:rsidRDefault="00462F42" w:rsidP="00462F42">
      <w:pPr>
        <w:spacing w:after="0" w:line="240" w:lineRule="auto"/>
        <w:rPr>
          <w:rFonts w:ascii="Arial" w:hAnsi="Arial" w:cs="Arial"/>
          <w:b/>
          <w:sz w:val="24"/>
          <w:szCs w:val="24"/>
        </w:rPr>
      </w:pPr>
    </w:p>
    <w:p w14:paraId="3401AC7D" w14:textId="77777777" w:rsidR="00462F42" w:rsidRDefault="00462F42" w:rsidP="00462F42">
      <w:pPr>
        <w:spacing w:after="0" w:line="240" w:lineRule="auto"/>
        <w:rPr>
          <w:rFonts w:ascii="Arial" w:hAnsi="Arial" w:cs="Arial"/>
          <w:b/>
          <w:sz w:val="24"/>
          <w:szCs w:val="24"/>
        </w:rPr>
      </w:pPr>
      <w:r>
        <w:rPr>
          <w:rFonts w:ascii="Arial" w:hAnsi="Arial" w:cs="Arial"/>
          <w:b/>
          <w:sz w:val="24"/>
          <w:szCs w:val="24"/>
        </w:rPr>
        <w:t>General</w:t>
      </w:r>
    </w:p>
    <w:p w14:paraId="3F43196B" w14:textId="77777777" w:rsidR="00462F42" w:rsidRDefault="00462F42" w:rsidP="00462F42">
      <w:pPr>
        <w:spacing w:after="0" w:line="240" w:lineRule="auto"/>
        <w:rPr>
          <w:rFonts w:ascii="Arial" w:hAnsi="Arial" w:cs="Arial"/>
          <w:b/>
          <w:sz w:val="24"/>
          <w:szCs w:val="24"/>
        </w:rPr>
      </w:pPr>
    </w:p>
    <w:p w14:paraId="0C32E7D4" w14:textId="77777777" w:rsidR="00462F42" w:rsidRDefault="00462F42" w:rsidP="00462F42">
      <w:pPr>
        <w:spacing w:after="0" w:line="240" w:lineRule="auto"/>
        <w:rPr>
          <w:rFonts w:ascii="Arial" w:hAnsi="Arial" w:cs="Arial"/>
          <w:sz w:val="24"/>
          <w:szCs w:val="24"/>
        </w:rPr>
      </w:pPr>
      <w:r>
        <w:rPr>
          <w:rFonts w:ascii="Arial" w:hAnsi="Arial" w:cs="Arial"/>
          <w:sz w:val="24"/>
          <w:szCs w:val="24"/>
        </w:rPr>
        <w:t>S</w:t>
      </w:r>
      <w:r w:rsidRPr="00171F60">
        <w:rPr>
          <w:rFonts w:ascii="Arial" w:hAnsi="Arial" w:cs="Arial"/>
          <w:sz w:val="24"/>
          <w:szCs w:val="24"/>
        </w:rPr>
        <w:t>ubmission</w:t>
      </w:r>
      <w:r>
        <w:rPr>
          <w:rFonts w:ascii="Arial" w:hAnsi="Arial" w:cs="Arial"/>
          <w:sz w:val="24"/>
          <w:szCs w:val="24"/>
        </w:rPr>
        <w:t>s were</w:t>
      </w:r>
      <w:r w:rsidRPr="00171F60">
        <w:rPr>
          <w:rFonts w:ascii="Arial" w:hAnsi="Arial" w:cs="Arial"/>
          <w:sz w:val="24"/>
          <w:szCs w:val="24"/>
        </w:rPr>
        <w:t xml:space="preserve"> received in support of Material Alterations 4.4 and 4.7. These are noted and welcomed by the CE.</w:t>
      </w:r>
    </w:p>
    <w:p w14:paraId="17F46E35" w14:textId="77777777" w:rsidR="00462F42" w:rsidRDefault="00462F42" w:rsidP="00462F42">
      <w:pPr>
        <w:spacing w:after="0" w:line="240" w:lineRule="auto"/>
        <w:rPr>
          <w:rFonts w:ascii="Arial" w:hAnsi="Arial" w:cs="Arial"/>
          <w:sz w:val="24"/>
          <w:szCs w:val="24"/>
        </w:rPr>
      </w:pPr>
    </w:p>
    <w:p w14:paraId="1734B7F4" w14:textId="4D54ADA8" w:rsidR="00462F42" w:rsidRPr="00171F60" w:rsidRDefault="00462F42" w:rsidP="00462F42">
      <w:pPr>
        <w:spacing w:after="0" w:line="240" w:lineRule="auto"/>
        <w:rPr>
          <w:rFonts w:ascii="Arial" w:hAnsi="Arial" w:cs="Arial"/>
          <w:sz w:val="24"/>
          <w:szCs w:val="24"/>
        </w:rPr>
      </w:pPr>
      <w:r>
        <w:rPr>
          <w:rFonts w:ascii="Arial" w:hAnsi="Arial" w:cs="Arial"/>
          <w:sz w:val="24"/>
          <w:szCs w:val="24"/>
        </w:rPr>
        <w:t>A submission was received by the HSE supporting consolidation of the city through investment to improve cycling/pedestrian and green infrastructure and the contribution to improved quality of life. It notes that the HSE will continue to work in partnership with DCC in the provision of supports for local people. Whilst the submission did raise issues that are not the subject of a Material Alteration and no change can be recommended, the sentiment is acknowledged and welcomed by the CE.</w:t>
      </w:r>
    </w:p>
    <w:p w14:paraId="5C81D72B" w14:textId="77777777" w:rsidR="00462F42" w:rsidRDefault="00462F42" w:rsidP="00462F42">
      <w:pPr>
        <w:spacing w:after="0" w:line="240" w:lineRule="auto"/>
        <w:rPr>
          <w:rFonts w:ascii="Arial" w:hAnsi="Arial" w:cs="Arial"/>
          <w:b/>
          <w:sz w:val="24"/>
          <w:szCs w:val="24"/>
        </w:rPr>
      </w:pPr>
    </w:p>
    <w:p w14:paraId="7C286A0E" w14:textId="77777777" w:rsidR="00462F42" w:rsidRPr="009B4BFC" w:rsidRDefault="00462F42" w:rsidP="00462F42">
      <w:pPr>
        <w:spacing w:after="0" w:line="240" w:lineRule="auto"/>
        <w:rPr>
          <w:rFonts w:ascii="Arial" w:hAnsi="Arial" w:cs="Arial"/>
          <w:b/>
          <w:sz w:val="24"/>
          <w:szCs w:val="24"/>
        </w:rPr>
      </w:pPr>
      <w:r w:rsidRPr="009B4BFC">
        <w:rPr>
          <w:rFonts w:ascii="Arial" w:hAnsi="Arial" w:cs="Arial"/>
          <w:b/>
          <w:sz w:val="24"/>
          <w:szCs w:val="24"/>
        </w:rPr>
        <w:t>Material Alteration Reference Number</w:t>
      </w:r>
      <w:r>
        <w:rPr>
          <w:rFonts w:ascii="Arial" w:hAnsi="Arial" w:cs="Arial"/>
          <w:b/>
          <w:sz w:val="24"/>
          <w:szCs w:val="24"/>
        </w:rPr>
        <w:t xml:space="preserve"> 4.1</w:t>
      </w:r>
    </w:p>
    <w:p w14:paraId="35798855" w14:textId="77777777" w:rsidR="00462F42" w:rsidRDefault="00462F42" w:rsidP="00462F42">
      <w:pPr>
        <w:spacing w:after="0" w:line="240" w:lineRule="auto"/>
        <w:rPr>
          <w:rFonts w:ascii="Arial" w:hAnsi="Arial" w:cs="Arial"/>
          <w:sz w:val="24"/>
          <w:szCs w:val="24"/>
        </w:rPr>
      </w:pPr>
    </w:p>
    <w:p w14:paraId="126FF86D" w14:textId="77777777" w:rsidR="00462F42" w:rsidRPr="009B4BFC" w:rsidRDefault="00462F42" w:rsidP="00462F42">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6C9A3560" w14:textId="77777777" w:rsidR="00462F42" w:rsidRDefault="00462F42" w:rsidP="00462F42">
      <w:pPr>
        <w:spacing w:after="0" w:line="240" w:lineRule="auto"/>
        <w:rPr>
          <w:rFonts w:ascii="Arial" w:hAnsi="Arial" w:cs="Arial"/>
          <w:sz w:val="24"/>
          <w:szCs w:val="24"/>
        </w:rPr>
      </w:pPr>
    </w:p>
    <w:p w14:paraId="72FEA486" w14:textId="015F6D58" w:rsidR="00462F42" w:rsidRDefault="00462F42" w:rsidP="00462F42">
      <w:pPr>
        <w:spacing w:after="0" w:line="240" w:lineRule="auto"/>
        <w:rPr>
          <w:rFonts w:ascii="Arial" w:hAnsi="Arial" w:cs="Arial"/>
          <w:sz w:val="24"/>
          <w:szCs w:val="24"/>
        </w:rPr>
      </w:pPr>
      <w:r>
        <w:rPr>
          <w:rFonts w:ascii="Arial" w:hAnsi="Arial" w:cs="Arial"/>
          <w:sz w:val="24"/>
          <w:szCs w:val="24"/>
        </w:rPr>
        <w:t>Submissions were received supporting</w:t>
      </w:r>
      <w:r w:rsidR="00850BCF">
        <w:rPr>
          <w:rFonts w:ascii="Arial" w:hAnsi="Arial" w:cs="Arial"/>
          <w:sz w:val="24"/>
          <w:szCs w:val="24"/>
        </w:rPr>
        <w:t>,</w:t>
      </w:r>
      <w:r>
        <w:rPr>
          <w:rFonts w:ascii="Arial" w:hAnsi="Arial" w:cs="Arial"/>
          <w:sz w:val="24"/>
          <w:szCs w:val="24"/>
        </w:rPr>
        <w:t xml:space="preserve"> in general</w:t>
      </w:r>
      <w:r w:rsidR="00850BCF">
        <w:rPr>
          <w:rFonts w:ascii="Arial" w:hAnsi="Arial" w:cs="Arial"/>
          <w:sz w:val="24"/>
          <w:szCs w:val="24"/>
        </w:rPr>
        <w:t>,</w:t>
      </w:r>
      <w:r>
        <w:rPr>
          <w:rFonts w:ascii="Arial" w:hAnsi="Arial" w:cs="Arial"/>
          <w:sz w:val="24"/>
          <w:szCs w:val="24"/>
        </w:rPr>
        <w:t xml:space="preserve"> the Material Amendment. One submission notes that there are a number of development sites in the Grangegorman area that are suitable for regeneration having regard to their proximity to TU Dublin. Specific reference is made to the Hendron’s site and 36-40 Dominick Street and that these lands should be zoned Z5 so that a range of uses including student accommodation, offices and neighbourhood facilities could be developed.</w:t>
      </w:r>
    </w:p>
    <w:p w14:paraId="2DFAA43D" w14:textId="77777777" w:rsidR="00462F42" w:rsidRDefault="00462F42" w:rsidP="00462F42">
      <w:pPr>
        <w:spacing w:after="0" w:line="240" w:lineRule="auto"/>
        <w:rPr>
          <w:rFonts w:ascii="Arial" w:hAnsi="Arial" w:cs="Arial"/>
          <w:sz w:val="24"/>
          <w:szCs w:val="24"/>
          <w:u w:val="single"/>
        </w:rPr>
      </w:pPr>
    </w:p>
    <w:p w14:paraId="037B7FDF" w14:textId="77777777" w:rsidR="00462F42" w:rsidRPr="009B4BFC" w:rsidRDefault="00462F42" w:rsidP="00462F4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33E53AF8" w14:textId="77777777" w:rsidR="00462F42" w:rsidRDefault="00462F42" w:rsidP="00462F42">
      <w:pPr>
        <w:spacing w:after="0" w:line="240" w:lineRule="auto"/>
        <w:rPr>
          <w:rFonts w:ascii="Arial" w:hAnsi="Arial" w:cs="Arial"/>
          <w:sz w:val="24"/>
          <w:szCs w:val="24"/>
        </w:rPr>
      </w:pPr>
    </w:p>
    <w:p w14:paraId="7C141554" w14:textId="77777777" w:rsidR="00462F42" w:rsidRDefault="00462F42" w:rsidP="00462F42">
      <w:pPr>
        <w:spacing w:after="0" w:line="240" w:lineRule="auto"/>
        <w:rPr>
          <w:rFonts w:ascii="Arial" w:hAnsi="Arial" w:cs="Arial"/>
          <w:sz w:val="24"/>
          <w:szCs w:val="24"/>
        </w:rPr>
      </w:pPr>
      <w:r>
        <w:rPr>
          <w:rFonts w:ascii="Arial" w:hAnsi="Arial" w:cs="Arial"/>
          <w:sz w:val="24"/>
          <w:szCs w:val="24"/>
        </w:rPr>
        <w:t>The support for MA 4.1 is noted and welcomed.</w:t>
      </w:r>
    </w:p>
    <w:p w14:paraId="29834488" w14:textId="77777777" w:rsidR="00462F42" w:rsidRDefault="00462F42" w:rsidP="00462F42">
      <w:pPr>
        <w:spacing w:after="0" w:line="240" w:lineRule="auto"/>
        <w:rPr>
          <w:rFonts w:ascii="Arial" w:hAnsi="Arial" w:cs="Arial"/>
          <w:sz w:val="24"/>
          <w:szCs w:val="24"/>
        </w:rPr>
      </w:pPr>
    </w:p>
    <w:p w14:paraId="2BE8E98D" w14:textId="5FB55DAB" w:rsidR="00462F42" w:rsidRDefault="00462F42" w:rsidP="00462F42">
      <w:pPr>
        <w:spacing w:after="0" w:line="240" w:lineRule="auto"/>
        <w:rPr>
          <w:rFonts w:ascii="Arial" w:hAnsi="Arial" w:cs="Arial"/>
          <w:sz w:val="24"/>
          <w:szCs w:val="24"/>
        </w:rPr>
      </w:pPr>
      <w:r>
        <w:rPr>
          <w:rFonts w:ascii="Arial" w:hAnsi="Arial" w:cs="Arial"/>
          <w:sz w:val="24"/>
          <w:szCs w:val="24"/>
        </w:rPr>
        <w:t xml:space="preserve">A comprehensive review of the zoning of all lands in the city was carried out as part of the review of the City Development Plan. Grangegorman and adjoining lands on Prussia Street are identified as </w:t>
      </w:r>
      <w:r w:rsidR="00850BCF">
        <w:rPr>
          <w:rFonts w:ascii="Arial" w:hAnsi="Arial" w:cs="Arial"/>
          <w:sz w:val="24"/>
          <w:szCs w:val="24"/>
        </w:rPr>
        <w:t xml:space="preserve">a </w:t>
      </w:r>
      <w:r>
        <w:rPr>
          <w:rFonts w:ascii="Arial" w:hAnsi="Arial" w:cs="Arial"/>
          <w:sz w:val="24"/>
          <w:szCs w:val="24"/>
        </w:rPr>
        <w:t>Strategic Development Regeneration Area</w:t>
      </w:r>
      <w:r w:rsidR="00850BCF">
        <w:rPr>
          <w:rFonts w:ascii="Arial" w:hAnsi="Arial" w:cs="Arial"/>
          <w:sz w:val="24"/>
          <w:szCs w:val="24"/>
        </w:rPr>
        <w:t xml:space="preserve"> (SDRA)</w:t>
      </w:r>
      <w:r>
        <w:rPr>
          <w:rFonts w:ascii="Arial" w:hAnsi="Arial" w:cs="Arial"/>
          <w:sz w:val="24"/>
          <w:szCs w:val="24"/>
        </w:rPr>
        <w:t>.</w:t>
      </w:r>
    </w:p>
    <w:p w14:paraId="21549F64" w14:textId="77777777" w:rsidR="00462F42" w:rsidRDefault="00462F42" w:rsidP="00462F42">
      <w:pPr>
        <w:spacing w:after="0" w:line="240" w:lineRule="auto"/>
        <w:rPr>
          <w:rFonts w:ascii="Arial" w:hAnsi="Arial" w:cs="Arial"/>
          <w:sz w:val="24"/>
          <w:szCs w:val="24"/>
        </w:rPr>
      </w:pPr>
    </w:p>
    <w:p w14:paraId="467378A6" w14:textId="77777777" w:rsidR="00462F42" w:rsidRDefault="00462F42" w:rsidP="00462F42">
      <w:pPr>
        <w:spacing w:after="0" w:line="240" w:lineRule="auto"/>
        <w:rPr>
          <w:rFonts w:ascii="Arial" w:hAnsi="Arial" w:cs="Arial"/>
          <w:sz w:val="24"/>
          <w:szCs w:val="24"/>
        </w:rPr>
      </w:pPr>
      <w:r>
        <w:rPr>
          <w:rFonts w:ascii="Arial" w:hAnsi="Arial" w:cs="Arial"/>
          <w:sz w:val="24"/>
          <w:szCs w:val="24"/>
        </w:rPr>
        <w:t>There are no specific material amendments relating to either the Hendron’s site or 36-40 Dominick Street and neither are referenced under MA 4.1. In this regard, the sites are not the subject of a Material Alteration and no change can be recommended.</w:t>
      </w:r>
    </w:p>
    <w:p w14:paraId="56E8506B" w14:textId="77777777" w:rsidR="00462F42" w:rsidRDefault="00462F42" w:rsidP="00462F42">
      <w:pPr>
        <w:spacing w:after="0" w:line="240" w:lineRule="auto"/>
        <w:rPr>
          <w:rFonts w:ascii="Arial" w:hAnsi="Arial" w:cs="Arial"/>
          <w:sz w:val="24"/>
          <w:szCs w:val="24"/>
        </w:rPr>
      </w:pPr>
    </w:p>
    <w:p w14:paraId="29620A17" w14:textId="77777777" w:rsidR="00462F42" w:rsidRDefault="00462F42" w:rsidP="00462F42">
      <w:pPr>
        <w:spacing w:after="0" w:line="240" w:lineRule="auto"/>
        <w:rPr>
          <w:rFonts w:ascii="Arial" w:hAnsi="Arial" w:cs="Arial"/>
          <w:sz w:val="24"/>
          <w:szCs w:val="24"/>
        </w:rPr>
      </w:pPr>
    </w:p>
    <w:p w14:paraId="2D8789A9" w14:textId="77777777" w:rsidR="00462F42" w:rsidRDefault="00462F42" w:rsidP="00462F4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43B8E86B" w14:textId="77777777" w:rsidR="00462F42" w:rsidRDefault="00462F42" w:rsidP="00462F42">
      <w:pPr>
        <w:spacing w:after="0" w:line="240" w:lineRule="auto"/>
        <w:rPr>
          <w:rFonts w:ascii="Arial" w:hAnsi="Arial" w:cs="Arial"/>
          <w:sz w:val="24"/>
          <w:szCs w:val="24"/>
          <w:u w:val="single"/>
        </w:rPr>
      </w:pPr>
    </w:p>
    <w:p w14:paraId="27B92A6A" w14:textId="77777777" w:rsidR="00462F42" w:rsidRDefault="00462F42" w:rsidP="00462F42">
      <w:pPr>
        <w:spacing w:after="0" w:line="240" w:lineRule="auto"/>
        <w:rPr>
          <w:rFonts w:ascii="Arial" w:hAnsi="Arial" w:cs="Arial"/>
          <w:sz w:val="24"/>
          <w:szCs w:val="24"/>
        </w:rPr>
      </w:pPr>
      <w:r>
        <w:rPr>
          <w:rFonts w:ascii="Arial" w:hAnsi="Arial" w:cs="Arial"/>
          <w:sz w:val="24"/>
          <w:szCs w:val="24"/>
        </w:rPr>
        <w:t>Retain text as in proposed MA.</w:t>
      </w:r>
    </w:p>
    <w:p w14:paraId="059CDA4F" w14:textId="77777777" w:rsidR="00462F42" w:rsidRDefault="00462F42" w:rsidP="00462F42">
      <w:pPr>
        <w:spacing w:after="0" w:line="240" w:lineRule="auto"/>
        <w:rPr>
          <w:rFonts w:ascii="Arial" w:eastAsia="Arial" w:hAnsi="Arial" w:cs="Arial"/>
          <w:b/>
          <w:bCs/>
          <w:sz w:val="24"/>
          <w:szCs w:val="24"/>
        </w:rPr>
      </w:pPr>
    </w:p>
    <w:p w14:paraId="6D6FCC35" w14:textId="77777777" w:rsidR="00462F42" w:rsidRPr="00273716" w:rsidRDefault="00462F42" w:rsidP="00462F42">
      <w:pPr>
        <w:spacing w:after="0" w:line="240" w:lineRule="auto"/>
        <w:rPr>
          <w:rFonts w:ascii="Arial" w:eastAsia="Arial" w:hAnsi="Arial" w:cs="Arial"/>
          <w:b/>
          <w:bCs/>
          <w:sz w:val="24"/>
          <w:szCs w:val="24"/>
        </w:rPr>
      </w:pPr>
      <w:r w:rsidRPr="00273716">
        <w:rPr>
          <w:rFonts w:ascii="Arial" w:eastAsia="Arial" w:hAnsi="Arial" w:cs="Arial"/>
          <w:b/>
          <w:bCs/>
          <w:sz w:val="24"/>
          <w:szCs w:val="24"/>
        </w:rPr>
        <w:t>Material Alteration</w:t>
      </w:r>
      <w:r>
        <w:rPr>
          <w:rFonts w:ascii="Arial" w:eastAsia="Arial" w:hAnsi="Arial" w:cs="Arial"/>
          <w:b/>
          <w:bCs/>
          <w:sz w:val="24"/>
          <w:szCs w:val="24"/>
        </w:rPr>
        <w:t xml:space="preserve"> Reference Number</w:t>
      </w:r>
      <w:r w:rsidRPr="00273716">
        <w:rPr>
          <w:rFonts w:ascii="Arial" w:eastAsia="Arial" w:hAnsi="Arial" w:cs="Arial"/>
          <w:b/>
          <w:bCs/>
          <w:sz w:val="24"/>
          <w:szCs w:val="24"/>
        </w:rPr>
        <w:t xml:space="preserve"> 4.2</w:t>
      </w:r>
    </w:p>
    <w:p w14:paraId="74FA0057" w14:textId="77777777" w:rsidR="00462F42" w:rsidRDefault="00462F42" w:rsidP="00462F42">
      <w:pPr>
        <w:spacing w:after="0" w:line="240" w:lineRule="auto"/>
        <w:rPr>
          <w:rFonts w:ascii="Arial" w:eastAsia="Arial" w:hAnsi="Arial" w:cs="Arial"/>
          <w:sz w:val="24"/>
          <w:szCs w:val="24"/>
        </w:rPr>
      </w:pPr>
    </w:p>
    <w:p w14:paraId="35EC09CF" w14:textId="77777777" w:rsidR="00462F42" w:rsidRPr="00273716" w:rsidRDefault="00462F42" w:rsidP="00462F42">
      <w:pPr>
        <w:spacing w:after="0" w:line="240" w:lineRule="auto"/>
        <w:rPr>
          <w:rFonts w:ascii="Arial" w:eastAsia="Arial" w:hAnsi="Arial" w:cs="Arial"/>
          <w:sz w:val="24"/>
          <w:szCs w:val="24"/>
          <w:u w:val="single"/>
        </w:rPr>
      </w:pPr>
      <w:r w:rsidRPr="00273716">
        <w:rPr>
          <w:rFonts w:ascii="Arial" w:eastAsia="Arial" w:hAnsi="Arial" w:cs="Arial"/>
          <w:sz w:val="24"/>
          <w:szCs w:val="24"/>
          <w:u w:val="single"/>
        </w:rPr>
        <w:t>Summary of Issues</w:t>
      </w:r>
    </w:p>
    <w:p w14:paraId="3B411BF2" w14:textId="77777777" w:rsidR="00462F42" w:rsidRPr="00273716" w:rsidRDefault="00462F42" w:rsidP="00462F42">
      <w:pPr>
        <w:spacing w:after="0" w:line="240" w:lineRule="auto"/>
        <w:rPr>
          <w:rFonts w:ascii="Arial" w:eastAsia="Arial" w:hAnsi="Arial" w:cs="Arial"/>
          <w:sz w:val="24"/>
          <w:szCs w:val="24"/>
        </w:rPr>
      </w:pPr>
    </w:p>
    <w:p w14:paraId="4BD9F345" w14:textId="77777777" w:rsidR="00462F42" w:rsidRDefault="00462F42" w:rsidP="00462F42">
      <w:pPr>
        <w:spacing w:after="0" w:line="240" w:lineRule="auto"/>
        <w:rPr>
          <w:rFonts w:ascii="Arial" w:eastAsia="Arial" w:hAnsi="Arial" w:cs="Arial"/>
          <w:sz w:val="24"/>
          <w:szCs w:val="24"/>
        </w:rPr>
      </w:pPr>
      <w:r w:rsidRPr="00273716">
        <w:rPr>
          <w:rFonts w:ascii="Arial" w:eastAsia="Arial" w:hAnsi="Arial" w:cs="Arial"/>
          <w:sz w:val="24"/>
          <w:szCs w:val="24"/>
        </w:rPr>
        <w:t>Submissions note that it is considered that Phibsborough is not located outside the canal belt and seek a further amendment to Policy SC1 to include Broadstone and Mountjoy.</w:t>
      </w:r>
    </w:p>
    <w:p w14:paraId="03568E8A" w14:textId="77777777" w:rsidR="00462F42" w:rsidRDefault="00462F42" w:rsidP="00462F42">
      <w:pPr>
        <w:spacing w:after="0" w:line="240" w:lineRule="auto"/>
        <w:rPr>
          <w:rFonts w:ascii="Arial" w:eastAsia="Arial" w:hAnsi="Arial" w:cs="Arial"/>
          <w:sz w:val="24"/>
          <w:szCs w:val="24"/>
        </w:rPr>
      </w:pPr>
    </w:p>
    <w:p w14:paraId="2AA6E9E6" w14:textId="77777777" w:rsidR="00462F42" w:rsidRPr="009B4BFC" w:rsidRDefault="00462F42" w:rsidP="00462F4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6067E502" w14:textId="77777777" w:rsidR="00462F42" w:rsidRPr="00273716" w:rsidRDefault="00462F42" w:rsidP="00462F42">
      <w:pPr>
        <w:spacing w:after="0" w:line="240" w:lineRule="auto"/>
        <w:rPr>
          <w:rFonts w:ascii="Arial" w:eastAsia="Arial" w:hAnsi="Arial" w:cs="Arial"/>
          <w:sz w:val="24"/>
          <w:szCs w:val="24"/>
        </w:rPr>
      </w:pPr>
    </w:p>
    <w:p w14:paraId="0CC9705F" w14:textId="77777777" w:rsidR="00462F42" w:rsidRPr="00273716" w:rsidRDefault="00462F42" w:rsidP="00462F42">
      <w:pPr>
        <w:spacing w:after="0" w:line="240" w:lineRule="auto"/>
        <w:rPr>
          <w:rFonts w:ascii="Arial" w:hAnsi="Arial" w:cs="Arial"/>
          <w:sz w:val="24"/>
          <w:szCs w:val="24"/>
        </w:rPr>
      </w:pPr>
      <w:r w:rsidRPr="00273716">
        <w:rPr>
          <w:rFonts w:ascii="Arial" w:eastAsia="Arial" w:hAnsi="Arial" w:cs="Arial"/>
          <w:sz w:val="24"/>
          <w:szCs w:val="24"/>
        </w:rPr>
        <w:t>As detailed in the previous CE report (April 2022)</w:t>
      </w:r>
      <w:r>
        <w:rPr>
          <w:rFonts w:ascii="Arial" w:eastAsia="Arial" w:hAnsi="Arial" w:cs="Arial"/>
          <w:sz w:val="24"/>
          <w:szCs w:val="24"/>
        </w:rPr>
        <w:t>,</w:t>
      </w:r>
      <w:r w:rsidRPr="00273716">
        <w:rPr>
          <w:rFonts w:ascii="Arial" w:eastAsia="Arial" w:hAnsi="Arial" w:cs="Arial"/>
          <w:sz w:val="24"/>
          <w:szCs w:val="24"/>
        </w:rPr>
        <w:t xml:space="preserve"> </w:t>
      </w:r>
      <w:r w:rsidRPr="00273716">
        <w:rPr>
          <w:rFonts w:ascii="Arial" w:hAnsi="Arial" w:cs="Arial"/>
          <w:sz w:val="24"/>
          <w:szCs w:val="24"/>
        </w:rPr>
        <w:t>Phibsborough is an urban village and is considered to form part of the inner suburbs.  Phibsborough is one of a number of urban villages which are protected by a suite of policies set out throughout the Draft Plan, including a detailed chapter on built heritage and archaeology in Chapter 11.  The area along the Royal Canal is designated a conservation area, with detailed policies set out under section 11.5.3 of the Draft Plan and under policies BHA9 and BHA10. With regard to the inclusion of other neighbourhoods</w:t>
      </w:r>
      <w:r>
        <w:rPr>
          <w:rFonts w:ascii="Arial" w:hAnsi="Arial" w:cs="Arial"/>
          <w:sz w:val="24"/>
          <w:szCs w:val="24"/>
        </w:rPr>
        <w:t xml:space="preserve"> </w:t>
      </w:r>
      <w:r w:rsidRPr="00273716">
        <w:rPr>
          <w:rFonts w:ascii="Arial" w:hAnsi="Arial" w:cs="Arial"/>
          <w:sz w:val="24"/>
          <w:szCs w:val="24"/>
        </w:rPr>
        <w:t>within Policy SC1, the CE considers that sufficient examples are provided within the policy and it is not considered necessary or appropriate to name every neigh</w:t>
      </w:r>
      <w:r>
        <w:rPr>
          <w:rFonts w:ascii="Arial" w:hAnsi="Arial" w:cs="Arial"/>
          <w:sz w:val="24"/>
          <w:szCs w:val="24"/>
        </w:rPr>
        <w:t>bourhood within the inner city.</w:t>
      </w:r>
    </w:p>
    <w:p w14:paraId="26E89C8B" w14:textId="77777777" w:rsidR="00462F42" w:rsidRDefault="00462F42" w:rsidP="00462F42">
      <w:pPr>
        <w:spacing w:after="0" w:line="240" w:lineRule="auto"/>
        <w:rPr>
          <w:rFonts w:ascii="Arial" w:hAnsi="Arial" w:cs="Arial"/>
          <w:sz w:val="24"/>
          <w:szCs w:val="24"/>
          <w:u w:val="single"/>
        </w:rPr>
      </w:pPr>
    </w:p>
    <w:p w14:paraId="44CA4488" w14:textId="77777777" w:rsidR="00462F42" w:rsidRDefault="00462F42" w:rsidP="00462F4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1EB3EC8D" w14:textId="77777777" w:rsidR="00462F42" w:rsidRDefault="00462F42" w:rsidP="00462F42">
      <w:pPr>
        <w:spacing w:after="0" w:line="240" w:lineRule="auto"/>
        <w:rPr>
          <w:rFonts w:ascii="Arial" w:hAnsi="Arial" w:cs="Arial"/>
          <w:sz w:val="24"/>
          <w:szCs w:val="24"/>
          <w:u w:val="single"/>
        </w:rPr>
      </w:pPr>
    </w:p>
    <w:p w14:paraId="77869A36" w14:textId="77777777" w:rsidR="00462F42" w:rsidRDefault="00462F42" w:rsidP="00462F42">
      <w:pPr>
        <w:spacing w:after="0" w:line="240" w:lineRule="auto"/>
        <w:rPr>
          <w:rFonts w:ascii="Arial" w:hAnsi="Arial" w:cs="Arial"/>
          <w:sz w:val="24"/>
          <w:szCs w:val="24"/>
        </w:rPr>
      </w:pPr>
      <w:r w:rsidRPr="00BA7316">
        <w:rPr>
          <w:rFonts w:ascii="Arial" w:hAnsi="Arial" w:cs="Arial"/>
          <w:sz w:val="24"/>
          <w:szCs w:val="24"/>
        </w:rPr>
        <w:t>Retain text</w:t>
      </w:r>
      <w:r>
        <w:rPr>
          <w:rFonts w:ascii="Arial" w:hAnsi="Arial" w:cs="Arial"/>
          <w:sz w:val="24"/>
          <w:szCs w:val="24"/>
        </w:rPr>
        <w:t xml:space="preserve"> as in proposed MA</w:t>
      </w:r>
      <w:r w:rsidRPr="00BA7316">
        <w:rPr>
          <w:rFonts w:ascii="Arial" w:hAnsi="Arial" w:cs="Arial"/>
          <w:sz w:val="24"/>
          <w:szCs w:val="24"/>
        </w:rPr>
        <w:t>.</w:t>
      </w:r>
    </w:p>
    <w:p w14:paraId="01D70447" w14:textId="77777777" w:rsidR="00462F42" w:rsidRDefault="00462F42" w:rsidP="00462F42">
      <w:pPr>
        <w:spacing w:after="0" w:line="240" w:lineRule="auto"/>
        <w:rPr>
          <w:rFonts w:ascii="Arial" w:hAnsi="Arial" w:cs="Arial"/>
          <w:b/>
          <w:sz w:val="24"/>
          <w:szCs w:val="24"/>
        </w:rPr>
      </w:pPr>
    </w:p>
    <w:p w14:paraId="30CBD89B" w14:textId="77777777" w:rsidR="00462F42" w:rsidRDefault="00462F42" w:rsidP="00462F42">
      <w:pPr>
        <w:spacing w:after="0" w:line="240" w:lineRule="auto"/>
        <w:rPr>
          <w:rFonts w:ascii="Arial" w:eastAsia="Arial" w:hAnsi="Arial" w:cs="Arial"/>
          <w:b/>
          <w:bCs/>
          <w:sz w:val="24"/>
          <w:szCs w:val="24"/>
        </w:rPr>
      </w:pPr>
      <w:r w:rsidRPr="00273716">
        <w:rPr>
          <w:rFonts w:ascii="Arial" w:eastAsia="Arial" w:hAnsi="Arial" w:cs="Arial"/>
          <w:b/>
          <w:bCs/>
          <w:sz w:val="24"/>
          <w:szCs w:val="24"/>
        </w:rPr>
        <w:t>Material Alteration</w:t>
      </w:r>
      <w:r>
        <w:rPr>
          <w:rFonts w:ascii="Arial" w:eastAsia="Arial" w:hAnsi="Arial" w:cs="Arial"/>
          <w:b/>
          <w:bCs/>
          <w:sz w:val="24"/>
          <w:szCs w:val="24"/>
        </w:rPr>
        <w:t xml:space="preserve"> Reference Number</w:t>
      </w:r>
      <w:r w:rsidRPr="00273716">
        <w:rPr>
          <w:rFonts w:ascii="Arial" w:eastAsia="Arial" w:hAnsi="Arial" w:cs="Arial"/>
          <w:b/>
          <w:bCs/>
          <w:sz w:val="24"/>
          <w:szCs w:val="24"/>
        </w:rPr>
        <w:t xml:space="preserve"> 4.6</w:t>
      </w:r>
    </w:p>
    <w:p w14:paraId="174190B9" w14:textId="77777777" w:rsidR="00462F42" w:rsidRDefault="00462F42" w:rsidP="00462F42">
      <w:pPr>
        <w:spacing w:after="0" w:line="240" w:lineRule="auto"/>
        <w:rPr>
          <w:rFonts w:ascii="Arial" w:eastAsia="Arial" w:hAnsi="Arial" w:cs="Arial"/>
          <w:b/>
          <w:bCs/>
          <w:sz w:val="24"/>
          <w:szCs w:val="24"/>
        </w:rPr>
      </w:pPr>
    </w:p>
    <w:p w14:paraId="4959CE97" w14:textId="77777777" w:rsidR="00462F42" w:rsidRPr="006B7C2C" w:rsidRDefault="00462F42" w:rsidP="00462F42">
      <w:pPr>
        <w:spacing w:after="0" w:line="240" w:lineRule="auto"/>
        <w:rPr>
          <w:rFonts w:ascii="Arial" w:eastAsia="Arial" w:hAnsi="Arial" w:cs="Arial"/>
          <w:sz w:val="24"/>
          <w:szCs w:val="24"/>
          <w:u w:val="single"/>
        </w:rPr>
      </w:pPr>
      <w:r w:rsidRPr="006B7C2C">
        <w:rPr>
          <w:rFonts w:ascii="Arial" w:eastAsia="Arial" w:hAnsi="Arial" w:cs="Arial"/>
          <w:sz w:val="24"/>
          <w:szCs w:val="24"/>
          <w:u w:val="single"/>
        </w:rPr>
        <w:t>Summary of Issues</w:t>
      </w:r>
    </w:p>
    <w:p w14:paraId="15575857" w14:textId="77777777" w:rsidR="00462F42" w:rsidRPr="006B7C2C" w:rsidRDefault="00462F42" w:rsidP="00462F42">
      <w:pPr>
        <w:spacing w:after="0" w:line="240" w:lineRule="auto"/>
        <w:rPr>
          <w:rFonts w:ascii="Arial" w:eastAsia="Arial" w:hAnsi="Arial" w:cs="Arial"/>
          <w:b/>
          <w:bCs/>
          <w:sz w:val="24"/>
          <w:szCs w:val="24"/>
        </w:rPr>
      </w:pPr>
    </w:p>
    <w:p w14:paraId="52E4C125" w14:textId="77777777" w:rsidR="00462F42" w:rsidRPr="006B7C2C" w:rsidRDefault="00462F42" w:rsidP="00462F42">
      <w:pPr>
        <w:spacing w:after="0" w:line="240" w:lineRule="auto"/>
        <w:rPr>
          <w:rFonts w:ascii="Arial" w:eastAsia="Arial" w:hAnsi="Arial" w:cs="Arial"/>
          <w:b/>
          <w:bCs/>
          <w:sz w:val="24"/>
          <w:szCs w:val="24"/>
        </w:rPr>
      </w:pPr>
      <w:r w:rsidRPr="006B7C2C">
        <w:rPr>
          <w:rFonts w:ascii="Arial" w:eastAsia="Arial" w:hAnsi="Arial" w:cs="Arial"/>
          <w:bCs/>
          <w:sz w:val="24"/>
          <w:szCs w:val="24"/>
        </w:rPr>
        <w:t xml:space="preserve">Submissions comment that </w:t>
      </w:r>
      <w:r w:rsidRPr="006B7C2C">
        <w:rPr>
          <w:rFonts w:ascii="Arial" w:eastAsia="Arial" w:hAnsi="Arial" w:cs="Arial"/>
          <w:sz w:val="24"/>
          <w:szCs w:val="24"/>
        </w:rPr>
        <w:t>Phibsborough is not largely located outside the canal belt and</w:t>
      </w:r>
      <w:r>
        <w:rPr>
          <w:rFonts w:ascii="Arial" w:eastAsia="Arial" w:hAnsi="Arial" w:cs="Arial"/>
          <w:sz w:val="24"/>
          <w:szCs w:val="24"/>
        </w:rPr>
        <w:t>,</w:t>
      </w:r>
      <w:r w:rsidRPr="006B7C2C">
        <w:rPr>
          <w:rFonts w:ascii="Arial" w:eastAsia="Arial" w:hAnsi="Arial" w:cs="Arial"/>
          <w:sz w:val="24"/>
          <w:szCs w:val="24"/>
        </w:rPr>
        <w:t xml:space="preserve"> therefore</w:t>
      </w:r>
      <w:r>
        <w:rPr>
          <w:rFonts w:ascii="Arial" w:eastAsia="Arial" w:hAnsi="Arial" w:cs="Arial"/>
          <w:sz w:val="24"/>
          <w:szCs w:val="24"/>
        </w:rPr>
        <w:t>,</w:t>
      </w:r>
      <w:r w:rsidRPr="006B7C2C">
        <w:rPr>
          <w:rFonts w:ascii="Arial" w:eastAsia="Arial" w:hAnsi="Arial" w:cs="Arial"/>
          <w:sz w:val="24"/>
          <w:szCs w:val="24"/>
        </w:rPr>
        <w:t xml:space="preserve"> cannot be regarded as an inner suburb as per the definition of the Development Plan</w:t>
      </w:r>
      <w:r w:rsidRPr="00B3328C">
        <w:rPr>
          <w:rFonts w:ascii="Arial" w:eastAsia="Arial" w:hAnsi="Arial" w:cs="Arial"/>
          <w:bCs/>
          <w:sz w:val="24"/>
          <w:szCs w:val="24"/>
        </w:rPr>
        <w:t>.</w:t>
      </w:r>
    </w:p>
    <w:p w14:paraId="2CD2837B" w14:textId="77777777" w:rsidR="00462F42" w:rsidRPr="006B7C2C" w:rsidRDefault="00462F42" w:rsidP="00462F42">
      <w:pPr>
        <w:spacing w:after="0" w:line="240" w:lineRule="auto"/>
        <w:rPr>
          <w:rFonts w:ascii="Arial" w:eastAsia="Arial" w:hAnsi="Arial" w:cs="Arial"/>
          <w:b/>
          <w:bCs/>
          <w:sz w:val="24"/>
          <w:szCs w:val="24"/>
        </w:rPr>
      </w:pPr>
    </w:p>
    <w:p w14:paraId="230AD3C3" w14:textId="77777777" w:rsidR="00462F42" w:rsidRPr="006B7C2C" w:rsidRDefault="00462F42" w:rsidP="00462F42">
      <w:pPr>
        <w:spacing w:after="0" w:line="240" w:lineRule="auto"/>
        <w:rPr>
          <w:rFonts w:ascii="Arial" w:hAnsi="Arial" w:cs="Arial"/>
          <w:sz w:val="24"/>
          <w:szCs w:val="24"/>
          <w:u w:val="single"/>
        </w:rPr>
      </w:pPr>
      <w:r w:rsidRPr="006B7C2C">
        <w:rPr>
          <w:rFonts w:ascii="Arial" w:hAnsi="Arial" w:cs="Arial"/>
          <w:sz w:val="24"/>
          <w:szCs w:val="24"/>
          <w:u w:val="single"/>
        </w:rPr>
        <w:t>Chief Executive’s Response</w:t>
      </w:r>
    </w:p>
    <w:p w14:paraId="716A9DA7" w14:textId="77777777" w:rsidR="00462F42" w:rsidRPr="006B7C2C" w:rsidRDefault="00462F42" w:rsidP="00462F42">
      <w:pPr>
        <w:spacing w:after="0" w:line="240" w:lineRule="auto"/>
        <w:rPr>
          <w:rFonts w:ascii="Arial" w:eastAsia="Arial" w:hAnsi="Arial" w:cs="Arial"/>
          <w:sz w:val="24"/>
          <w:szCs w:val="24"/>
        </w:rPr>
      </w:pPr>
    </w:p>
    <w:p w14:paraId="222F0A41" w14:textId="77777777" w:rsidR="00462F42" w:rsidRPr="006B7C2C" w:rsidRDefault="00462F42" w:rsidP="00462F42">
      <w:pPr>
        <w:spacing w:after="0" w:line="240" w:lineRule="auto"/>
        <w:rPr>
          <w:rFonts w:ascii="Arial" w:eastAsia="Arial" w:hAnsi="Arial" w:cs="Arial"/>
          <w:sz w:val="24"/>
          <w:szCs w:val="24"/>
        </w:rPr>
      </w:pPr>
      <w:r w:rsidRPr="006B7C2C">
        <w:rPr>
          <w:rFonts w:ascii="Arial" w:eastAsia="Arial" w:hAnsi="Arial" w:cs="Arial"/>
          <w:sz w:val="24"/>
          <w:szCs w:val="24"/>
        </w:rPr>
        <w:t>As detailed in the previous CE report (April 2022)</w:t>
      </w:r>
      <w:r>
        <w:rPr>
          <w:rFonts w:ascii="Arial" w:eastAsia="Arial" w:hAnsi="Arial" w:cs="Arial"/>
          <w:sz w:val="24"/>
          <w:szCs w:val="24"/>
        </w:rPr>
        <w:t>,</w:t>
      </w:r>
      <w:r w:rsidRPr="006B7C2C">
        <w:rPr>
          <w:rFonts w:ascii="Arial" w:eastAsia="Arial" w:hAnsi="Arial" w:cs="Arial"/>
          <w:sz w:val="24"/>
          <w:szCs w:val="24"/>
        </w:rPr>
        <w:t xml:space="preserve"> Phibsborough is an urban village and is considered to form part of the inner suburbs</w:t>
      </w:r>
      <w:r>
        <w:rPr>
          <w:rFonts w:ascii="Arial" w:eastAsia="Arial" w:hAnsi="Arial" w:cs="Arial"/>
          <w:sz w:val="24"/>
          <w:szCs w:val="24"/>
        </w:rPr>
        <w:t>.</w:t>
      </w:r>
      <w:r w:rsidRPr="006B7C2C">
        <w:rPr>
          <w:rFonts w:ascii="Arial" w:eastAsia="Arial" w:hAnsi="Arial" w:cs="Arial"/>
          <w:sz w:val="24"/>
          <w:szCs w:val="24"/>
        </w:rPr>
        <w:t xml:space="preserve"> The Draft Plan clearly defines descriptions of what constitutes the inner city and inner suburbs in the Glossary, with the area delineated on Map K.  The Glossary provides the following definition: </w:t>
      </w:r>
    </w:p>
    <w:p w14:paraId="01A91963" w14:textId="77777777" w:rsidR="00462F42" w:rsidRPr="006B7C2C" w:rsidRDefault="00462F42" w:rsidP="00462F42">
      <w:pPr>
        <w:spacing w:after="0" w:line="240" w:lineRule="auto"/>
        <w:rPr>
          <w:rFonts w:ascii="Arial" w:eastAsia="Arial" w:hAnsi="Arial" w:cs="Arial"/>
          <w:sz w:val="24"/>
          <w:szCs w:val="24"/>
        </w:rPr>
      </w:pPr>
    </w:p>
    <w:p w14:paraId="4F3FA02A" w14:textId="77777777" w:rsidR="00462F42" w:rsidRPr="006B7C2C" w:rsidRDefault="00462F42" w:rsidP="00462F42">
      <w:pPr>
        <w:spacing w:after="0" w:line="240" w:lineRule="auto"/>
        <w:rPr>
          <w:rFonts w:ascii="Arial" w:eastAsia="Arial" w:hAnsi="Arial" w:cs="Arial"/>
          <w:sz w:val="24"/>
          <w:szCs w:val="24"/>
        </w:rPr>
      </w:pPr>
      <w:r w:rsidRPr="006B7C2C">
        <w:rPr>
          <w:rFonts w:ascii="Arial" w:eastAsia="Arial" w:hAnsi="Arial" w:cs="Arial"/>
          <w:sz w:val="24"/>
          <w:szCs w:val="24"/>
        </w:rPr>
        <w:t xml:space="preserve">“Inner city (see also city centre): The inner city is bounded on the northside by the North Circular Road, Phibsborough Road, the Royal Canal, North Strand Road and East Wall Road, and on the southside by the South Circular Road, Suir Road, the Grand Canal from Dolphin Road to Grand Canal Street Upper, Bath Avenue, Londonbridge Road, Church Avenue and Beach Road (See Map K). </w:t>
      </w:r>
    </w:p>
    <w:p w14:paraId="56F043C0" w14:textId="77777777" w:rsidR="00462F42" w:rsidRDefault="00462F42" w:rsidP="00462F42">
      <w:pPr>
        <w:spacing w:after="0" w:line="240" w:lineRule="auto"/>
        <w:rPr>
          <w:rFonts w:ascii="Arial" w:eastAsia="Arial" w:hAnsi="Arial" w:cs="Arial"/>
          <w:sz w:val="24"/>
          <w:szCs w:val="24"/>
        </w:rPr>
      </w:pPr>
      <w:r w:rsidRPr="006B7C2C">
        <w:rPr>
          <w:rFonts w:ascii="Arial" w:eastAsia="Arial" w:hAnsi="Arial" w:cs="Arial"/>
          <w:sz w:val="24"/>
          <w:szCs w:val="24"/>
        </w:rPr>
        <w:t>Inner suburbs (see also outer city): Those areas beyond the inner city (see definition above) which comprise the 19th century built-up areas, including Drumcondra, north Phibsborough, Rathmines and Ballsbridge.” (Pag</w:t>
      </w:r>
      <w:r>
        <w:rPr>
          <w:rFonts w:ascii="Arial" w:eastAsia="Arial" w:hAnsi="Arial" w:cs="Arial"/>
          <w:sz w:val="24"/>
          <w:szCs w:val="24"/>
        </w:rPr>
        <w:t>e 795, Vol. 1, Part 2 Glossary).</w:t>
      </w:r>
    </w:p>
    <w:p w14:paraId="5A63EF8B" w14:textId="77777777" w:rsidR="00462F42" w:rsidRDefault="00462F42" w:rsidP="00462F42">
      <w:pPr>
        <w:spacing w:after="0" w:line="240" w:lineRule="auto"/>
        <w:rPr>
          <w:rFonts w:ascii="Arial" w:eastAsia="Arial" w:hAnsi="Arial" w:cs="Arial"/>
          <w:sz w:val="24"/>
          <w:szCs w:val="24"/>
        </w:rPr>
      </w:pPr>
    </w:p>
    <w:p w14:paraId="46E99CAF" w14:textId="77777777" w:rsidR="00462F42" w:rsidRDefault="00462F42" w:rsidP="00462F42">
      <w:pPr>
        <w:spacing w:after="0" w:line="240" w:lineRule="auto"/>
        <w:rPr>
          <w:rFonts w:ascii="Arial" w:eastAsia="Arial" w:hAnsi="Arial" w:cs="Arial"/>
          <w:sz w:val="24"/>
          <w:szCs w:val="24"/>
        </w:rPr>
      </w:pPr>
      <w:r>
        <w:rPr>
          <w:rFonts w:ascii="Arial" w:eastAsia="Arial" w:hAnsi="Arial" w:cs="Arial"/>
          <w:sz w:val="24"/>
          <w:szCs w:val="24"/>
        </w:rPr>
        <w:t>This definition has been in successive development plans.</w:t>
      </w:r>
    </w:p>
    <w:p w14:paraId="0B2CC2B7" w14:textId="77777777" w:rsidR="00462F42" w:rsidRPr="006B7C2C" w:rsidRDefault="00462F42" w:rsidP="00462F42">
      <w:pPr>
        <w:spacing w:after="0" w:line="240" w:lineRule="auto"/>
        <w:rPr>
          <w:rFonts w:ascii="Arial" w:eastAsia="Arial" w:hAnsi="Arial" w:cs="Arial"/>
          <w:sz w:val="24"/>
          <w:szCs w:val="24"/>
        </w:rPr>
      </w:pPr>
    </w:p>
    <w:p w14:paraId="4F36917D" w14:textId="77777777" w:rsidR="00462F42" w:rsidRPr="006B7C2C" w:rsidRDefault="00462F42" w:rsidP="00462F42">
      <w:pPr>
        <w:spacing w:after="0" w:line="240" w:lineRule="auto"/>
        <w:rPr>
          <w:rFonts w:ascii="Arial" w:eastAsia="Arial" w:hAnsi="Arial" w:cs="Arial"/>
          <w:b/>
          <w:bCs/>
          <w:sz w:val="24"/>
          <w:szCs w:val="24"/>
        </w:rPr>
      </w:pPr>
      <w:r>
        <w:rPr>
          <w:rFonts w:ascii="Arial" w:hAnsi="Arial" w:cs="Arial"/>
          <w:sz w:val="24"/>
          <w:szCs w:val="24"/>
        </w:rPr>
        <w:t>The amendment to include Phibsborough as a suburban community largely outside he canal belt was made on foot of motions (Motion Refs. 4.3 and 4.4) and agreed at the Special Council meetings in July 2022, and is, therefore, considered appropriate.</w:t>
      </w:r>
    </w:p>
    <w:p w14:paraId="7B784C49" w14:textId="77777777" w:rsidR="00462F42" w:rsidRPr="006B7C2C" w:rsidRDefault="00462F42" w:rsidP="00462F42">
      <w:pPr>
        <w:spacing w:after="0" w:line="240" w:lineRule="auto"/>
        <w:rPr>
          <w:rFonts w:ascii="Arial" w:hAnsi="Arial" w:cs="Arial"/>
          <w:b/>
          <w:sz w:val="24"/>
          <w:szCs w:val="24"/>
        </w:rPr>
      </w:pPr>
    </w:p>
    <w:p w14:paraId="51139197" w14:textId="77777777" w:rsidR="00462F42" w:rsidRPr="006B7C2C" w:rsidRDefault="00462F42" w:rsidP="00462F42">
      <w:pPr>
        <w:spacing w:after="0" w:line="240" w:lineRule="auto"/>
        <w:rPr>
          <w:rFonts w:ascii="Arial" w:hAnsi="Arial" w:cs="Arial"/>
          <w:sz w:val="24"/>
          <w:szCs w:val="24"/>
          <w:u w:val="single"/>
        </w:rPr>
      </w:pPr>
      <w:r w:rsidRPr="006B7C2C">
        <w:rPr>
          <w:rFonts w:ascii="Arial" w:hAnsi="Arial" w:cs="Arial"/>
          <w:sz w:val="24"/>
          <w:szCs w:val="24"/>
          <w:u w:val="single"/>
        </w:rPr>
        <w:t>Chief Executive’s Recommendation</w:t>
      </w:r>
    </w:p>
    <w:p w14:paraId="76C53E78" w14:textId="77777777" w:rsidR="00462F42" w:rsidRPr="006B7C2C" w:rsidRDefault="00462F42" w:rsidP="00462F42">
      <w:pPr>
        <w:spacing w:after="0" w:line="240" w:lineRule="auto"/>
        <w:rPr>
          <w:rFonts w:ascii="Arial" w:hAnsi="Arial" w:cs="Arial"/>
          <w:sz w:val="24"/>
          <w:szCs w:val="24"/>
          <w:u w:val="single"/>
        </w:rPr>
      </w:pPr>
    </w:p>
    <w:p w14:paraId="07FA8206" w14:textId="77777777" w:rsidR="00462F42" w:rsidRPr="006B7C2C" w:rsidRDefault="00462F42" w:rsidP="00462F42">
      <w:pPr>
        <w:spacing w:after="0" w:line="240" w:lineRule="auto"/>
        <w:rPr>
          <w:rFonts w:ascii="Arial" w:hAnsi="Arial" w:cs="Arial"/>
          <w:sz w:val="24"/>
          <w:szCs w:val="24"/>
        </w:rPr>
      </w:pPr>
      <w:r>
        <w:rPr>
          <w:rFonts w:ascii="Arial" w:hAnsi="Arial" w:cs="Arial"/>
          <w:sz w:val="24"/>
          <w:szCs w:val="24"/>
        </w:rPr>
        <w:t>Retain text as in proposed MA.</w:t>
      </w:r>
    </w:p>
    <w:p w14:paraId="305AE08B" w14:textId="77777777" w:rsidR="00462F42" w:rsidRDefault="00462F42" w:rsidP="00462F42">
      <w:pPr>
        <w:spacing w:after="0" w:line="240" w:lineRule="auto"/>
        <w:rPr>
          <w:rFonts w:ascii="Arial" w:hAnsi="Arial" w:cs="Arial"/>
          <w:b/>
          <w:sz w:val="24"/>
          <w:szCs w:val="24"/>
        </w:rPr>
      </w:pPr>
    </w:p>
    <w:p w14:paraId="29650F76" w14:textId="77777777" w:rsidR="00462F42" w:rsidRPr="009B4BFC" w:rsidRDefault="00462F42" w:rsidP="00462F42">
      <w:pPr>
        <w:spacing w:after="0" w:line="240" w:lineRule="auto"/>
        <w:rPr>
          <w:rFonts w:ascii="Arial" w:hAnsi="Arial" w:cs="Arial"/>
          <w:b/>
          <w:sz w:val="24"/>
          <w:szCs w:val="24"/>
        </w:rPr>
      </w:pPr>
      <w:r w:rsidRPr="009B4BFC">
        <w:rPr>
          <w:rFonts w:ascii="Arial" w:hAnsi="Arial" w:cs="Arial"/>
          <w:b/>
          <w:sz w:val="24"/>
          <w:szCs w:val="24"/>
        </w:rPr>
        <w:t>Material Alteration Reference Number</w:t>
      </w:r>
      <w:r>
        <w:rPr>
          <w:rFonts w:ascii="Arial" w:hAnsi="Arial" w:cs="Arial"/>
          <w:b/>
          <w:sz w:val="24"/>
          <w:szCs w:val="24"/>
        </w:rPr>
        <w:t xml:space="preserve"> 4.9</w:t>
      </w:r>
    </w:p>
    <w:p w14:paraId="250EE8FA" w14:textId="77777777" w:rsidR="00462F42" w:rsidRPr="00BA7316" w:rsidRDefault="00462F42" w:rsidP="00462F42">
      <w:pPr>
        <w:spacing w:after="0" w:line="240" w:lineRule="auto"/>
        <w:rPr>
          <w:rFonts w:ascii="Arial" w:hAnsi="Arial" w:cs="Arial"/>
          <w:sz w:val="24"/>
          <w:szCs w:val="24"/>
        </w:rPr>
      </w:pPr>
    </w:p>
    <w:p w14:paraId="480C80C2" w14:textId="77777777" w:rsidR="00462F42" w:rsidRPr="00BA7316" w:rsidRDefault="00462F42" w:rsidP="00462F42">
      <w:pPr>
        <w:spacing w:after="0" w:line="240" w:lineRule="auto"/>
        <w:rPr>
          <w:rFonts w:ascii="Arial" w:hAnsi="Arial" w:cs="Arial"/>
          <w:sz w:val="24"/>
          <w:szCs w:val="24"/>
          <w:u w:val="single"/>
        </w:rPr>
      </w:pPr>
      <w:r w:rsidRPr="00BA7316">
        <w:rPr>
          <w:rFonts w:ascii="Arial" w:hAnsi="Arial" w:cs="Arial"/>
          <w:sz w:val="24"/>
          <w:szCs w:val="24"/>
          <w:u w:val="single"/>
        </w:rPr>
        <w:t>Summary of Issues</w:t>
      </w:r>
    </w:p>
    <w:p w14:paraId="22B46653" w14:textId="77777777" w:rsidR="00462F42" w:rsidRPr="00BA7316" w:rsidRDefault="00462F42" w:rsidP="00462F42">
      <w:pPr>
        <w:spacing w:after="0" w:line="240" w:lineRule="auto"/>
        <w:rPr>
          <w:rFonts w:ascii="Arial" w:hAnsi="Arial" w:cs="Arial"/>
          <w:sz w:val="24"/>
          <w:szCs w:val="24"/>
        </w:rPr>
      </w:pPr>
    </w:p>
    <w:p w14:paraId="7DC63B71" w14:textId="77777777" w:rsidR="00462F42" w:rsidRDefault="00462F42" w:rsidP="00462F42">
      <w:pPr>
        <w:spacing w:after="0" w:line="240" w:lineRule="auto"/>
        <w:rPr>
          <w:rFonts w:ascii="Arial" w:hAnsi="Arial" w:cs="Arial"/>
          <w:sz w:val="24"/>
          <w:szCs w:val="24"/>
        </w:rPr>
      </w:pPr>
      <w:r w:rsidRPr="00BA7316">
        <w:rPr>
          <w:rFonts w:ascii="Arial" w:hAnsi="Arial" w:cs="Arial"/>
          <w:sz w:val="24"/>
          <w:szCs w:val="24"/>
        </w:rPr>
        <w:t xml:space="preserve">A submission was received from the DAA supporting the amendment. The submission notes that there should be consultation with the IAA and the IAA-ANSP. </w:t>
      </w:r>
    </w:p>
    <w:p w14:paraId="38E34E38" w14:textId="77777777" w:rsidR="00462F42" w:rsidRPr="00BA7316" w:rsidRDefault="00462F42" w:rsidP="00462F42">
      <w:pPr>
        <w:spacing w:after="0" w:line="240" w:lineRule="auto"/>
        <w:rPr>
          <w:rFonts w:ascii="Arial" w:hAnsi="Arial" w:cs="Arial"/>
          <w:sz w:val="24"/>
          <w:szCs w:val="24"/>
        </w:rPr>
      </w:pPr>
    </w:p>
    <w:p w14:paraId="033C910A" w14:textId="77777777" w:rsidR="00462F42" w:rsidRPr="009B4BFC" w:rsidRDefault="00462F42" w:rsidP="00462F42">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4594E62D" w14:textId="77777777" w:rsidR="00462F42" w:rsidRDefault="00462F42" w:rsidP="00462F42">
      <w:pPr>
        <w:spacing w:after="0" w:line="240" w:lineRule="auto"/>
      </w:pPr>
    </w:p>
    <w:p w14:paraId="7C4F395E" w14:textId="77777777" w:rsidR="00462F42" w:rsidRDefault="00462F42" w:rsidP="00462F42">
      <w:pPr>
        <w:spacing w:after="0" w:line="240" w:lineRule="auto"/>
        <w:rPr>
          <w:rFonts w:ascii="Arial" w:hAnsi="Arial" w:cs="Arial"/>
          <w:sz w:val="24"/>
          <w:szCs w:val="24"/>
        </w:rPr>
      </w:pPr>
      <w:r>
        <w:rPr>
          <w:rFonts w:ascii="Arial" w:hAnsi="Arial" w:cs="Arial"/>
          <w:sz w:val="24"/>
          <w:szCs w:val="24"/>
        </w:rPr>
        <w:t>The support for MA 4.9 is noted and welcomed. It is considered that consultation with IAA regarding proposals for enhanced scale and height is most appropriately addressed through the development management process.</w:t>
      </w:r>
    </w:p>
    <w:p w14:paraId="0658C702" w14:textId="77777777" w:rsidR="00462F42" w:rsidRDefault="00462F42" w:rsidP="00462F42">
      <w:pPr>
        <w:spacing w:after="0" w:line="240" w:lineRule="auto"/>
        <w:rPr>
          <w:rFonts w:ascii="Arial" w:hAnsi="Arial" w:cs="Arial"/>
          <w:sz w:val="24"/>
          <w:szCs w:val="24"/>
        </w:rPr>
      </w:pPr>
    </w:p>
    <w:p w14:paraId="16D754F2" w14:textId="77777777" w:rsidR="00462F42" w:rsidRDefault="00462F42" w:rsidP="00462F42">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5DE28AC0" w14:textId="77777777" w:rsidR="00462F42" w:rsidRDefault="00462F42" w:rsidP="00462F42">
      <w:pPr>
        <w:spacing w:after="0" w:line="240" w:lineRule="auto"/>
        <w:rPr>
          <w:rFonts w:ascii="Arial" w:hAnsi="Arial" w:cs="Arial"/>
          <w:sz w:val="24"/>
          <w:szCs w:val="24"/>
          <w:u w:val="single"/>
        </w:rPr>
      </w:pPr>
    </w:p>
    <w:p w14:paraId="56F1C27D" w14:textId="77777777" w:rsidR="00462F42" w:rsidRDefault="00462F42" w:rsidP="00462F42">
      <w:pPr>
        <w:spacing w:after="0" w:line="240" w:lineRule="auto"/>
        <w:rPr>
          <w:rFonts w:ascii="Arial" w:hAnsi="Arial" w:cs="Arial"/>
          <w:sz w:val="24"/>
          <w:szCs w:val="24"/>
        </w:rPr>
      </w:pPr>
      <w:r>
        <w:rPr>
          <w:rFonts w:ascii="Arial" w:hAnsi="Arial" w:cs="Arial"/>
          <w:sz w:val="24"/>
          <w:szCs w:val="24"/>
        </w:rPr>
        <w:t>Retain text as in proposed MA.</w:t>
      </w:r>
    </w:p>
    <w:p w14:paraId="13BF0DFA" w14:textId="77777777" w:rsidR="00462F42" w:rsidRDefault="00462F42" w:rsidP="00462F42">
      <w:pPr>
        <w:spacing w:after="0" w:line="240" w:lineRule="auto"/>
        <w:rPr>
          <w:rFonts w:ascii="Arial" w:hAnsi="Arial" w:cs="Arial"/>
          <w:sz w:val="24"/>
          <w:szCs w:val="24"/>
        </w:rPr>
      </w:pPr>
    </w:p>
    <w:p w14:paraId="2387FE1F" w14:textId="77777777" w:rsidR="00462F42" w:rsidRDefault="00462F42" w:rsidP="00462F42">
      <w:pPr>
        <w:spacing w:after="0" w:line="240" w:lineRule="auto"/>
      </w:pPr>
    </w:p>
    <w:p w14:paraId="332CBDFC" w14:textId="77777777" w:rsidR="00462F42" w:rsidRDefault="00462F42" w:rsidP="00462F42"/>
    <w:p w14:paraId="56813467" w14:textId="77777777" w:rsidR="00462F42" w:rsidRDefault="00462F42" w:rsidP="00462F42"/>
    <w:p w14:paraId="403E1630" w14:textId="77777777" w:rsidR="0014059A" w:rsidRDefault="0014059A">
      <w:pPr>
        <w:rPr>
          <w:rFonts w:ascii="Arial" w:hAnsi="Arial" w:cs="Arial"/>
          <w:b/>
          <w:sz w:val="36"/>
          <w:szCs w:val="36"/>
        </w:rPr>
      </w:pPr>
      <w:r>
        <w:rPr>
          <w:rFonts w:ascii="Arial" w:hAnsi="Arial" w:cs="Arial"/>
          <w:b/>
          <w:sz w:val="36"/>
          <w:szCs w:val="36"/>
        </w:rPr>
        <w:br w:type="page"/>
      </w:r>
    </w:p>
    <w:p w14:paraId="620C7A3B" w14:textId="09F7F6DD" w:rsidR="008A74FC" w:rsidRDefault="008A74FC" w:rsidP="004F0F2A">
      <w:pPr>
        <w:pStyle w:val="Heading1"/>
      </w:pPr>
      <w:bookmarkStart w:id="19" w:name="_Toc114662670"/>
      <w:r>
        <w:t>Chapter 5: Quality Housing and Sustainable Neighbourhoods</w:t>
      </w:r>
      <w:bookmarkEnd w:id="19"/>
    </w:p>
    <w:p w14:paraId="782FFCB6" w14:textId="77777777" w:rsidR="009F07D4" w:rsidRPr="009F07D4" w:rsidRDefault="009F07D4" w:rsidP="009F07D4">
      <w:pPr>
        <w:spacing w:after="0" w:line="240" w:lineRule="auto"/>
        <w:outlineLvl w:val="0"/>
        <w:rPr>
          <w:rFonts w:ascii="Arial" w:eastAsia="Times New Roman" w:hAnsi="Arial" w:cs="Times New Roman"/>
          <w:b/>
          <w:sz w:val="52"/>
          <w:szCs w:val="20"/>
          <w:lang w:eastAsia="en-IE"/>
        </w:rPr>
      </w:pPr>
    </w:p>
    <w:p w14:paraId="15767B0B"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Segoe UI" w:hAnsi="Arial" w:cs="Arial"/>
          <w:b/>
          <w:color w:val="000000"/>
          <w:sz w:val="24"/>
          <w:szCs w:val="24"/>
          <w:lang w:eastAsia="en-IE"/>
        </w:rPr>
        <w:t>Submission Number(s):</w:t>
      </w:r>
    </w:p>
    <w:p w14:paraId="7D5B1E33" w14:textId="77777777" w:rsidR="00801D23" w:rsidRPr="00801D23" w:rsidRDefault="00801D23" w:rsidP="00801D23">
      <w:pPr>
        <w:spacing w:after="0" w:line="240" w:lineRule="auto"/>
        <w:rPr>
          <w:rFonts w:ascii="Arial" w:eastAsia="Segoe UI" w:hAnsi="Arial" w:cs="Arial"/>
          <w:sz w:val="24"/>
          <w:szCs w:val="24"/>
          <w:lang w:eastAsia="en-IE"/>
        </w:rPr>
      </w:pPr>
      <w:r w:rsidRPr="00801D23">
        <w:rPr>
          <w:rFonts w:ascii="Arial" w:eastAsia="Segoe UI" w:hAnsi="Arial" w:cs="Arial"/>
          <w:sz w:val="24"/>
          <w:szCs w:val="24"/>
          <w:lang w:eastAsia="en-IE"/>
        </w:rPr>
        <w:t>DCC-C43-MA-23, DCC-C43-MA-25, DCC-C43-MA-36, DCC-C43-MA-106,  DCC-C43-MA-139, DCC-C43-MA-144, DCC-C43-MA-156, DCC-C43-MA-161, DCC-C43-MA-174, DCC-C43-MA-175, DCC-C43-MA-179, DCC-C43-MA-182, DCC-C43-MA-184,  DCC-C43-MA-185, DCC-C43-MA-192, DCC-C43-MA-197, DCC-C43-MA-201, DCC-C43-MA-203, DCC-C43-MA-213, DCC-C43-MA-214, DCC-C43-MA-217, DCC-C43-MA-219, DCC-C43-MA-220, DCC-C43-MA-231, DCC-C43-MA-241, DCC-C43-MA-242, DCC-C43-MA-247, DCC-C43-MA-264, DCC-C43-MA-265, DCC-C43-MA-272, DCC-C43-MA-282, DCC-C43-MA-283, DCC-C43-MA-288, DCC-C43-MA-290, DCC-C43-MA-292, DCC-C43-MA-299, DCC-C43-MA-303, DCC-C43-MA-306,  C-C43-MA-309, DCC-C43-MA-315, DCC-C43-MA-316, DCC-C43-MA-317, DCC-C43-MA-331, DCC-C43-MA-337, DCC-C43-MA-338, DCC-C43-MA-348 DCC-C43-MA-354, DCC-C43-MA-358, DCC-C43-MA-361, DCC-C43-MA-372, DCC-C43-MA-378, DCC-C43-MA-380</w:t>
      </w:r>
    </w:p>
    <w:p w14:paraId="2BA27620" w14:textId="77777777" w:rsidR="00801D23" w:rsidRPr="00801D23" w:rsidRDefault="00801D23" w:rsidP="00801D23">
      <w:pPr>
        <w:spacing w:after="0" w:line="240" w:lineRule="auto"/>
        <w:rPr>
          <w:rFonts w:ascii="Arial" w:eastAsia="Times New Roman" w:hAnsi="Arial" w:cs="Arial"/>
          <w:b/>
          <w:sz w:val="24"/>
          <w:szCs w:val="24"/>
          <w:lang w:eastAsia="en-IE"/>
        </w:rPr>
      </w:pPr>
    </w:p>
    <w:p w14:paraId="129A7D2C" w14:textId="4CD5D569" w:rsidR="00801D23" w:rsidRPr="00801D23" w:rsidRDefault="00915CE5" w:rsidP="00801D23">
      <w:pPr>
        <w:spacing w:after="0" w:line="240" w:lineRule="auto"/>
        <w:rPr>
          <w:rFonts w:ascii="Arial" w:eastAsia="Times New Roman" w:hAnsi="Arial" w:cs="Arial"/>
          <w:b/>
          <w:sz w:val="24"/>
          <w:szCs w:val="24"/>
          <w:lang w:eastAsia="en-IE"/>
        </w:rPr>
      </w:pPr>
      <w:r>
        <w:rPr>
          <w:rFonts w:ascii="Arial" w:eastAsia="Times New Roman" w:hAnsi="Arial" w:cs="Arial"/>
          <w:b/>
          <w:sz w:val="24"/>
          <w:szCs w:val="24"/>
          <w:lang w:eastAsia="en-IE"/>
        </w:rPr>
        <w:t>General</w:t>
      </w:r>
    </w:p>
    <w:p w14:paraId="4BC0C8C4" w14:textId="77777777" w:rsidR="00801D23" w:rsidRPr="00801D23" w:rsidRDefault="00801D23" w:rsidP="00801D23">
      <w:pPr>
        <w:spacing w:after="0" w:line="240" w:lineRule="auto"/>
        <w:rPr>
          <w:rFonts w:ascii="Arial" w:eastAsia="Times New Roman" w:hAnsi="Arial" w:cs="Arial"/>
          <w:b/>
          <w:sz w:val="24"/>
          <w:szCs w:val="24"/>
          <w:lang w:eastAsia="en-IE"/>
        </w:rPr>
      </w:pPr>
    </w:p>
    <w:p w14:paraId="3DE2E17E"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Submissions were received in support of Material Alterations 5.6, 5.7, 5.8, 5.9, 5.12, 5.17, 5.25, 5.26 and 5.32. These are noted and welcomed by the CE.</w:t>
      </w:r>
    </w:p>
    <w:p w14:paraId="43F173E4" w14:textId="77777777" w:rsidR="00801D23" w:rsidRPr="00801D23" w:rsidRDefault="00801D23" w:rsidP="00801D23">
      <w:pPr>
        <w:spacing w:after="0" w:line="240" w:lineRule="auto"/>
        <w:rPr>
          <w:rFonts w:ascii="Arial" w:eastAsia="Times New Roman" w:hAnsi="Arial" w:cs="Arial"/>
          <w:sz w:val="24"/>
          <w:szCs w:val="24"/>
          <w:lang w:eastAsia="en-IE"/>
        </w:rPr>
      </w:pPr>
    </w:p>
    <w:p w14:paraId="20F7D8DB"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A submission was made seeking clarification in the Draft Plan on Objective QHSNO11 Community Infrastructure Audit SDRAs and how will this impact on the existing Z15 zonings in the Ringsend/Irishtown areas. The submission also states that a plan-led approach is needed for micro sites within the community, such as community use Z15 and other lands with development potential and critical corridors of connectivity. The issue raised is not subject of a Material Alteration and no change can be recommended. </w:t>
      </w:r>
    </w:p>
    <w:p w14:paraId="5F471A08" w14:textId="77777777" w:rsidR="00801D23" w:rsidRPr="00801D23" w:rsidRDefault="00801D23" w:rsidP="00801D23">
      <w:pPr>
        <w:spacing w:after="0" w:line="240" w:lineRule="auto"/>
        <w:rPr>
          <w:rFonts w:ascii="Arial" w:eastAsia="Times New Roman" w:hAnsi="Arial" w:cs="Arial"/>
          <w:sz w:val="24"/>
          <w:szCs w:val="24"/>
          <w:lang w:eastAsia="en-IE"/>
        </w:rPr>
      </w:pPr>
    </w:p>
    <w:p w14:paraId="45BE81E4" w14:textId="4A77D5EC"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A submission requests the city council to provide clarity on intentions to update the Ringsend and Irishtown LEIP and seeks proactive engagement with DCC on LAP/master planning for the area. It is considered that this relates to an operational issue and is out of scope. Whilst these submissions were made on Chapter 14, the issues raised do not relate to any specific material amendment and substantively addresses issues in Chapter 5. </w:t>
      </w:r>
    </w:p>
    <w:p w14:paraId="3889F1A1" w14:textId="77777777" w:rsidR="00801D23" w:rsidRPr="00801D23" w:rsidRDefault="00801D23" w:rsidP="00801D23">
      <w:pPr>
        <w:spacing w:after="0" w:line="240" w:lineRule="auto"/>
        <w:rPr>
          <w:rFonts w:ascii="Arial" w:eastAsia="Arial" w:hAnsi="Arial" w:cs="Arial"/>
          <w:b/>
          <w:bCs/>
          <w:sz w:val="24"/>
          <w:szCs w:val="24"/>
          <w:lang w:eastAsia="en-IE"/>
        </w:rPr>
      </w:pPr>
    </w:p>
    <w:p w14:paraId="1F077340" w14:textId="77777777" w:rsidR="00801D23" w:rsidRPr="00801D23" w:rsidRDefault="00801D23" w:rsidP="00801D23">
      <w:pPr>
        <w:spacing w:after="0" w:line="257"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A submission objects to the provisions of draft policy QHSN41. The issue raised is not subject of a Material Alteration and no change can be recommended.</w:t>
      </w:r>
    </w:p>
    <w:p w14:paraId="7BDD15D8" w14:textId="77777777" w:rsidR="00801D23" w:rsidRPr="00801D23" w:rsidRDefault="00801D23" w:rsidP="00801D23">
      <w:pPr>
        <w:spacing w:after="0" w:line="240" w:lineRule="auto"/>
        <w:rPr>
          <w:rFonts w:ascii="Arial" w:eastAsia="Arial" w:hAnsi="Arial" w:cs="Arial"/>
          <w:b/>
          <w:bCs/>
          <w:sz w:val="24"/>
          <w:szCs w:val="24"/>
          <w:lang w:eastAsia="en-IE"/>
        </w:rPr>
      </w:pPr>
    </w:p>
    <w:p w14:paraId="28011027" w14:textId="21BE7A94" w:rsidR="00801D23" w:rsidRDefault="00801D23" w:rsidP="00801D23">
      <w:pPr>
        <w:spacing w:after="0" w:line="240" w:lineRule="auto"/>
        <w:rPr>
          <w:rFonts w:ascii="Arial" w:eastAsia="Arial" w:hAnsi="Arial" w:cs="Arial"/>
          <w:b/>
          <w:bCs/>
          <w:sz w:val="24"/>
          <w:szCs w:val="24"/>
          <w:lang w:eastAsia="en-IE"/>
        </w:rPr>
      </w:pPr>
    </w:p>
    <w:p w14:paraId="23715317" w14:textId="4D8D4C3B" w:rsidR="001235A7" w:rsidRDefault="001235A7" w:rsidP="00801D23">
      <w:pPr>
        <w:spacing w:after="0" w:line="240" w:lineRule="auto"/>
        <w:rPr>
          <w:rFonts w:ascii="Arial" w:eastAsia="Arial" w:hAnsi="Arial" w:cs="Arial"/>
          <w:b/>
          <w:bCs/>
          <w:sz w:val="24"/>
          <w:szCs w:val="24"/>
          <w:lang w:eastAsia="en-IE"/>
        </w:rPr>
      </w:pPr>
    </w:p>
    <w:p w14:paraId="40B25A16" w14:textId="1536D1FD" w:rsidR="001235A7" w:rsidRDefault="001235A7" w:rsidP="00801D23">
      <w:pPr>
        <w:spacing w:after="0" w:line="240" w:lineRule="auto"/>
        <w:rPr>
          <w:rFonts w:ascii="Arial" w:eastAsia="Arial" w:hAnsi="Arial" w:cs="Arial"/>
          <w:b/>
          <w:bCs/>
          <w:sz w:val="24"/>
          <w:szCs w:val="24"/>
          <w:lang w:eastAsia="en-IE"/>
        </w:rPr>
      </w:pPr>
    </w:p>
    <w:p w14:paraId="7322A223" w14:textId="12B300A5" w:rsidR="001235A7" w:rsidRDefault="001235A7" w:rsidP="00801D23">
      <w:pPr>
        <w:spacing w:after="0" w:line="240" w:lineRule="auto"/>
        <w:rPr>
          <w:rFonts w:ascii="Arial" w:eastAsia="Arial" w:hAnsi="Arial" w:cs="Arial"/>
          <w:b/>
          <w:bCs/>
          <w:sz w:val="24"/>
          <w:szCs w:val="24"/>
          <w:lang w:eastAsia="en-IE"/>
        </w:rPr>
      </w:pPr>
    </w:p>
    <w:p w14:paraId="782C6B04" w14:textId="5B1277AE" w:rsidR="001235A7" w:rsidRDefault="001235A7" w:rsidP="00801D23">
      <w:pPr>
        <w:spacing w:after="0" w:line="240" w:lineRule="auto"/>
        <w:rPr>
          <w:rFonts w:ascii="Arial" w:eastAsia="Arial" w:hAnsi="Arial" w:cs="Arial"/>
          <w:b/>
          <w:bCs/>
          <w:sz w:val="24"/>
          <w:szCs w:val="24"/>
          <w:lang w:eastAsia="en-IE"/>
        </w:rPr>
      </w:pPr>
    </w:p>
    <w:p w14:paraId="4BD55EFA"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5.3</w:t>
      </w:r>
    </w:p>
    <w:p w14:paraId="53A984DB" w14:textId="77777777" w:rsidR="00801D23" w:rsidRPr="00801D23" w:rsidRDefault="00801D23" w:rsidP="00801D23">
      <w:pPr>
        <w:spacing w:after="0" w:line="240" w:lineRule="auto"/>
        <w:rPr>
          <w:rFonts w:ascii="Arial" w:eastAsia="Times New Roman" w:hAnsi="Arial" w:cs="Arial"/>
          <w:sz w:val="24"/>
          <w:szCs w:val="24"/>
          <w:lang w:eastAsia="en-IE"/>
        </w:rPr>
      </w:pPr>
    </w:p>
    <w:p w14:paraId="295ABA99"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18B54EC9" w14:textId="77777777" w:rsidR="00801D23" w:rsidRPr="00801D23" w:rsidRDefault="00801D23" w:rsidP="00801D23">
      <w:pPr>
        <w:spacing w:after="0" w:line="240" w:lineRule="auto"/>
        <w:rPr>
          <w:rFonts w:ascii="Arial" w:eastAsia="Times New Roman" w:hAnsi="Arial" w:cs="Arial"/>
          <w:sz w:val="24"/>
          <w:szCs w:val="24"/>
          <w:lang w:eastAsia="en-IE"/>
        </w:rPr>
      </w:pPr>
    </w:p>
    <w:p w14:paraId="7E9C2844"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lang w:eastAsia="en-IE"/>
        </w:rPr>
        <w:t>A submission from the HSE referring to MA Ref. 5.3 advocates for HSE representation within DCC on relevant working groups and steering committees including an Occupational Therapist representative in the Housing Grants section.</w:t>
      </w:r>
    </w:p>
    <w:p w14:paraId="47C1C232"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6F43DDFD"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19A82D58"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63E05B50" w14:textId="7256A190"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It is considered that this relates to an operational issue and is out of scope.</w:t>
      </w:r>
    </w:p>
    <w:p w14:paraId="311BFDCE"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19E49756"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718E8D5D" w14:textId="77777777" w:rsidR="00801D23" w:rsidRPr="00801D23" w:rsidRDefault="00801D23" w:rsidP="00801D23">
      <w:pPr>
        <w:spacing w:after="0" w:line="240" w:lineRule="auto"/>
        <w:rPr>
          <w:rFonts w:ascii="Arial" w:eastAsia="Arial" w:hAnsi="Arial" w:cs="Arial"/>
          <w:b/>
          <w:bCs/>
          <w:sz w:val="24"/>
          <w:szCs w:val="24"/>
          <w:lang w:eastAsia="en-IE"/>
        </w:rPr>
      </w:pPr>
    </w:p>
    <w:p w14:paraId="04D221CC"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0C675013" w14:textId="77777777" w:rsidR="00801D23" w:rsidRPr="00801D23" w:rsidRDefault="00801D23" w:rsidP="00801D23">
      <w:pPr>
        <w:spacing w:after="0" w:line="240" w:lineRule="auto"/>
        <w:rPr>
          <w:rFonts w:ascii="Arial" w:eastAsia="Arial" w:hAnsi="Arial" w:cs="Arial"/>
          <w:b/>
          <w:bCs/>
          <w:sz w:val="24"/>
          <w:szCs w:val="24"/>
          <w:lang w:eastAsia="en-IE"/>
        </w:rPr>
      </w:pPr>
    </w:p>
    <w:p w14:paraId="7277AEE2"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5.5</w:t>
      </w:r>
    </w:p>
    <w:p w14:paraId="747D06F7" w14:textId="77777777" w:rsidR="00801D23" w:rsidRPr="00801D23" w:rsidRDefault="00801D23" w:rsidP="00801D23">
      <w:pPr>
        <w:spacing w:after="0" w:line="240" w:lineRule="auto"/>
        <w:rPr>
          <w:rFonts w:ascii="Arial" w:eastAsia="Times New Roman" w:hAnsi="Arial" w:cs="Arial"/>
          <w:sz w:val="24"/>
          <w:szCs w:val="24"/>
          <w:lang w:eastAsia="en-IE"/>
        </w:rPr>
      </w:pPr>
    </w:p>
    <w:p w14:paraId="7B811D19"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23465387" w14:textId="77777777" w:rsidR="00801D23" w:rsidRPr="00801D23" w:rsidRDefault="00801D23" w:rsidP="00801D23">
      <w:pPr>
        <w:spacing w:after="0" w:line="240" w:lineRule="auto"/>
        <w:rPr>
          <w:rFonts w:ascii="Arial" w:eastAsia="Times New Roman" w:hAnsi="Arial" w:cs="Arial"/>
          <w:sz w:val="24"/>
          <w:szCs w:val="24"/>
          <w:lang w:eastAsia="en-IE"/>
        </w:rPr>
      </w:pPr>
    </w:p>
    <w:p w14:paraId="5BFF16DE"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A number of submissions welcome reference to the Brent Geese and the need to integrate these lands in the Clontarf Promenade Development and Flood Protection scheme. The Department of Housing, Local Government and Heritage welcomes  the recognition in this Material Alteration of the importance of the lands along Alfie Byrne Road for Brent Geese, and states that any future development proposal for  this section of land, if it is rezoned in line with this amendment, will have to take into  account the possibility that the development might be considered to have an adverse ex-situ effect on the South Dublin Bay and River Tolka Estuary SPA, if a reduction in the grassland foraging area available to the Brent Geese were to occur as a result of the development proposed.   </w:t>
      </w:r>
    </w:p>
    <w:p w14:paraId="641D1EA9" w14:textId="77777777" w:rsidR="00801D23" w:rsidRPr="00801D23" w:rsidRDefault="00801D23" w:rsidP="00801D23">
      <w:pPr>
        <w:spacing w:after="0" w:line="240" w:lineRule="auto"/>
        <w:rPr>
          <w:rFonts w:ascii="Arial" w:eastAsia="Times New Roman" w:hAnsi="Arial" w:cs="Arial"/>
          <w:sz w:val="24"/>
          <w:szCs w:val="24"/>
          <w:lang w:eastAsia="en-IE"/>
        </w:rPr>
      </w:pPr>
    </w:p>
    <w:p w14:paraId="4C2E1555" w14:textId="0081018F"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A submission made by TII seeks that the objective is amended to provide greater clarity on the procedure for/ status of the masterplan and also to refer to the requirements for Dublin Tunnel Structural Safety as outlined in Draft Plan Appendix 5. A submission by the Department of Education acknowledges the provisions of Objective QHSNO2 regarding the potential future uses of this site, including a possible new second level school. </w:t>
      </w:r>
    </w:p>
    <w:p w14:paraId="1EF532DA"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3FAC87EC"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58E74173"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3AC6B504" w14:textId="4268EC6B" w:rsidR="00801D23" w:rsidRPr="00801D23" w:rsidRDefault="00801D23" w:rsidP="00801D23">
      <w:pPr>
        <w:spacing w:after="0" w:line="240" w:lineRule="auto"/>
        <w:rPr>
          <w:rFonts w:ascii="Arial" w:eastAsia="Times New Roman" w:hAnsi="Arial" w:cs="Arial"/>
          <w:bCs/>
          <w:sz w:val="24"/>
          <w:szCs w:val="24"/>
          <w:lang w:eastAsia="en-IE"/>
        </w:rPr>
      </w:pPr>
      <w:r w:rsidRPr="00801D23">
        <w:rPr>
          <w:rFonts w:ascii="Arial" w:eastAsia="Times New Roman" w:hAnsi="Arial" w:cs="Arial"/>
          <w:sz w:val="24"/>
          <w:szCs w:val="24"/>
          <w:lang w:eastAsia="en-IE"/>
        </w:rPr>
        <w:t xml:space="preserve">The support for MA Ref. 5.5 is noted. The CE Response to MA Ref. E-0144 under Volume 3 of this report addresses the issue raised by the Department of Housing, Local Government and Heritage regarding the possibility that any future development proposal for this section of land will have to take into account the possibility that the development might be considered to have an adverse ex-situ effect on the South Dublin Bay and River Tolka Estuary SPA if a reduction in the grassland foraging area available to the Brent Geese were to occur as a result of the development proposed.  It is noted </w:t>
      </w:r>
      <w:r w:rsidRPr="00801D23">
        <w:rPr>
          <w:rFonts w:ascii="Arial" w:eastAsia="Times New Roman" w:hAnsi="Arial" w:cs="Arial"/>
          <w:bCs/>
          <w:sz w:val="24"/>
          <w:szCs w:val="24"/>
          <w:lang w:eastAsia="en-IE"/>
        </w:rPr>
        <w:t xml:space="preserve">that the Draft Plan already provides for sufficient protective measures for Natura 2000 sites under Section 1.5.2, which requires that all plans and development proposals be subject to an assessment of the significance of effects on a European Site(s). </w:t>
      </w:r>
    </w:p>
    <w:p w14:paraId="741B24EE" w14:textId="77777777" w:rsidR="00801D23" w:rsidRPr="00801D23" w:rsidRDefault="00801D23" w:rsidP="00801D23">
      <w:pPr>
        <w:spacing w:after="0" w:line="240" w:lineRule="auto"/>
        <w:rPr>
          <w:rFonts w:ascii="Arial" w:eastAsia="Times New Roman" w:hAnsi="Arial" w:cs="Arial"/>
          <w:sz w:val="24"/>
          <w:szCs w:val="24"/>
          <w:lang w:eastAsia="en-IE"/>
        </w:rPr>
      </w:pPr>
    </w:p>
    <w:p w14:paraId="5064AD6E" w14:textId="77777777"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The issues raised by TII and the Department of Education are not subject of a Material Alteration and no change can be recommended. It is noted however, that Section 8.5.9 of the Plan describes the importance of the Dublin Tunnel and provides through Policy SMT29 ‘Transport Tunnels’, to require the submission of appropriate development assessments for all development proposals located in the vicinity of Dublin Tunnel, the requirements of which are set out in Appendix 5, Volume 2 of the Plan.  Appendix 10, Section 5 - City Scale Infrastructure (Page 340) also describes the importance of the Dublin Tunnel. </w:t>
      </w:r>
    </w:p>
    <w:p w14:paraId="415E2F40" w14:textId="77777777" w:rsidR="00801D23" w:rsidRPr="00801D23" w:rsidRDefault="00801D23" w:rsidP="00801D23">
      <w:pPr>
        <w:spacing w:after="0"/>
        <w:rPr>
          <w:rFonts w:ascii="Arial" w:eastAsia="Times New Roman" w:hAnsi="Arial" w:cs="Arial"/>
          <w:sz w:val="24"/>
          <w:szCs w:val="24"/>
          <w:lang w:eastAsia="en-IE"/>
        </w:rPr>
      </w:pPr>
    </w:p>
    <w:p w14:paraId="55477F5E" w14:textId="6C3BD74F"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The CE highlights for information that Volume 2 of the Plan (Appendix 5, Page 278) provides extensive advisory information for the Dublin Tunnel and LUAS, including details in relation to the assessment of surface and sub-surface developments in the vicinity of the Dublin Tunnel. It is considered that sufficient guidance is provided for in the Plan in this regard.</w:t>
      </w:r>
    </w:p>
    <w:p w14:paraId="32EE202D" w14:textId="77777777" w:rsidR="00801D23" w:rsidRPr="00801D23" w:rsidRDefault="00801D23" w:rsidP="00801D23">
      <w:pPr>
        <w:spacing w:after="0" w:line="240" w:lineRule="auto"/>
        <w:rPr>
          <w:rFonts w:ascii="Arial" w:eastAsia="Times New Roman" w:hAnsi="Arial" w:cs="Arial"/>
          <w:sz w:val="24"/>
          <w:szCs w:val="24"/>
          <w:lang w:eastAsia="en-IE"/>
        </w:rPr>
      </w:pPr>
    </w:p>
    <w:p w14:paraId="74552ED1"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02F20B47" w14:textId="77777777" w:rsidR="00801D23" w:rsidRPr="00801D23" w:rsidRDefault="00801D23" w:rsidP="00801D23">
      <w:pPr>
        <w:spacing w:after="0" w:line="240" w:lineRule="auto"/>
        <w:rPr>
          <w:rFonts w:ascii="Arial" w:eastAsia="Arial" w:hAnsi="Arial" w:cs="Arial"/>
          <w:b/>
          <w:bCs/>
          <w:sz w:val="24"/>
          <w:szCs w:val="24"/>
          <w:lang w:eastAsia="en-IE"/>
        </w:rPr>
      </w:pPr>
    </w:p>
    <w:p w14:paraId="1AA7664E"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230C8B11" w14:textId="77777777" w:rsidR="00801D23" w:rsidRPr="00801D23" w:rsidRDefault="00801D23" w:rsidP="00801D23">
      <w:pPr>
        <w:spacing w:after="0" w:line="240" w:lineRule="auto"/>
        <w:rPr>
          <w:rFonts w:ascii="Arial" w:eastAsia="Arial" w:hAnsi="Arial" w:cs="Arial"/>
          <w:b/>
          <w:bCs/>
          <w:sz w:val="24"/>
          <w:szCs w:val="24"/>
          <w:lang w:eastAsia="en-IE"/>
        </w:rPr>
      </w:pPr>
    </w:p>
    <w:p w14:paraId="333FD5A8"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5.6</w:t>
      </w:r>
    </w:p>
    <w:p w14:paraId="32F456A3" w14:textId="77777777" w:rsidR="00801D23" w:rsidRPr="00801D23" w:rsidRDefault="00801D23" w:rsidP="00801D23">
      <w:pPr>
        <w:spacing w:after="0" w:line="240" w:lineRule="auto"/>
        <w:rPr>
          <w:rFonts w:ascii="Arial" w:eastAsia="Times New Roman" w:hAnsi="Arial" w:cs="Arial"/>
          <w:sz w:val="24"/>
          <w:szCs w:val="24"/>
          <w:lang w:eastAsia="en-IE"/>
        </w:rPr>
      </w:pPr>
    </w:p>
    <w:p w14:paraId="62AC856D"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0F879B1D"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60566C51"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lang w:eastAsia="en-IE"/>
        </w:rPr>
        <w:t>A submission from the HSE referring to MA Ref. 5.6 encourages a collaborative approach between authorities to extend the active travel network from the city to the wider region.</w:t>
      </w:r>
    </w:p>
    <w:p w14:paraId="6E8655E3"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3299C5F9"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504CB97F" w14:textId="77777777" w:rsidR="00801D23" w:rsidRPr="00801D23" w:rsidRDefault="00801D23" w:rsidP="00801D23">
      <w:pPr>
        <w:spacing w:after="0" w:line="240" w:lineRule="auto"/>
        <w:rPr>
          <w:rFonts w:ascii="Arial" w:eastAsia="Times New Roman" w:hAnsi="Arial" w:cs="Arial"/>
          <w:sz w:val="24"/>
          <w:szCs w:val="24"/>
          <w:lang w:eastAsia="en-IE"/>
        </w:rPr>
      </w:pPr>
    </w:p>
    <w:p w14:paraId="2A752763" w14:textId="76A0797A"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It is considered that this relates to an operational issue and is out</w:t>
      </w:r>
      <w:r w:rsidR="00915CE5">
        <w:rPr>
          <w:rFonts w:ascii="Arial" w:eastAsia="Times New Roman" w:hAnsi="Arial" w:cs="Arial"/>
          <w:sz w:val="24"/>
          <w:szCs w:val="24"/>
          <w:lang w:eastAsia="en-IE"/>
        </w:rPr>
        <w:t>side the</w:t>
      </w:r>
      <w:r w:rsidRPr="00801D23">
        <w:rPr>
          <w:rFonts w:ascii="Arial" w:eastAsia="Times New Roman" w:hAnsi="Arial" w:cs="Arial"/>
          <w:sz w:val="24"/>
          <w:szCs w:val="24"/>
          <w:lang w:eastAsia="en-IE"/>
        </w:rPr>
        <w:t xml:space="preserve"> scope</w:t>
      </w:r>
      <w:r w:rsidR="00915CE5">
        <w:rPr>
          <w:rFonts w:ascii="Arial" w:eastAsia="Times New Roman" w:hAnsi="Arial" w:cs="Arial"/>
          <w:sz w:val="24"/>
          <w:szCs w:val="24"/>
          <w:lang w:eastAsia="en-IE"/>
        </w:rPr>
        <w:t xml:space="preserve"> of the plan</w:t>
      </w:r>
      <w:r w:rsidRPr="00801D23">
        <w:rPr>
          <w:rFonts w:ascii="Arial" w:eastAsia="Times New Roman" w:hAnsi="Arial" w:cs="Arial"/>
          <w:sz w:val="24"/>
          <w:szCs w:val="24"/>
          <w:lang w:eastAsia="en-IE"/>
        </w:rPr>
        <w:t>.</w:t>
      </w:r>
    </w:p>
    <w:p w14:paraId="6B74CA2B"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7A7CBF37"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1EC09AE4" w14:textId="77777777" w:rsidR="00801D23" w:rsidRPr="00801D23" w:rsidRDefault="00801D23" w:rsidP="00801D23">
      <w:pPr>
        <w:spacing w:after="0" w:line="240" w:lineRule="auto"/>
        <w:rPr>
          <w:rFonts w:ascii="Arial" w:eastAsia="Arial" w:hAnsi="Arial" w:cs="Arial"/>
          <w:b/>
          <w:bCs/>
          <w:sz w:val="24"/>
          <w:szCs w:val="24"/>
          <w:lang w:eastAsia="en-IE"/>
        </w:rPr>
      </w:pPr>
    </w:p>
    <w:p w14:paraId="5E02E4AF"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300BEED5"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54D63260" w14:textId="77777777" w:rsidR="00801D23" w:rsidRPr="00801D23" w:rsidRDefault="00801D23" w:rsidP="00801D23">
      <w:pPr>
        <w:spacing w:after="0" w:line="240" w:lineRule="auto"/>
        <w:rPr>
          <w:rFonts w:ascii="Arial" w:eastAsia="Arial" w:hAnsi="Arial" w:cs="Arial"/>
          <w:b/>
          <w:bCs/>
          <w:sz w:val="24"/>
          <w:szCs w:val="24"/>
          <w:lang w:eastAsia="en-IE"/>
        </w:rPr>
      </w:pPr>
      <w:r w:rsidRPr="00801D23">
        <w:rPr>
          <w:rFonts w:ascii="Arial" w:eastAsia="Arial" w:hAnsi="Arial" w:cs="Arial"/>
          <w:b/>
          <w:bCs/>
          <w:sz w:val="24"/>
          <w:szCs w:val="24"/>
          <w:lang w:eastAsia="en-IE"/>
        </w:rPr>
        <w:t>Material Alteration Reference Number 5.9</w:t>
      </w:r>
    </w:p>
    <w:p w14:paraId="38577447" w14:textId="77777777" w:rsidR="00801D23" w:rsidRPr="00801D23" w:rsidRDefault="00801D23" w:rsidP="00801D23">
      <w:pPr>
        <w:spacing w:after="0" w:line="240" w:lineRule="auto"/>
        <w:rPr>
          <w:rFonts w:ascii="Arial" w:eastAsia="Arial" w:hAnsi="Arial" w:cs="Arial"/>
          <w:b/>
          <w:bCs/>
          <w:sz w:val="24"/>
          <w:szCs w:val="24"/>
          <w:lang w:eastAsia="en-IE"/>
        </w:rPr>
      </w:pPr>
    </w:p>
    <w:p w14:paraId="0E1494BF"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469B2BC4" w14:textId="77777777" w:rsidR="00801D23" w:rsidRPr="00801D23" w:rsidRDefault="00801D23" w:rsidP="00801D23">
      <w:pPr>
        <w:spacing w:after="0" w:line="240" w:lineRule="auto"/>
        <w:rPr>
          <w:rFonts w:ascii="Arial" w:eastAsia="Times New Roman" w:hAnsi="Arial" w:cs="Arial"/>
          <w:sz w:val="24"/>
          <w:szCs w:val="24"/>
          <w:lang w:eastAsia="en-IE"/>
        </w:rPr>
      </w:pPr>
    </w:p>
    <w:p w14:paraId="49EAE9E0"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Under MA Ref. 5.9 (Policy QHSN11), a submission seeks the addition of text regarding children’s playing facilities in new residential development and generally.</w:t>
      </w:r>
    </w:p>
    <w:p w14:paraId="541B10E3" w14:textId="056130CA" w:rsidR="00801D23" w:rsidRDefault="00801D23" w:rsidP="00801D23">
      <w:pPr>
        <w:spacing w:after="0" w:line="240" w:lineRule="auto"/>
        <w:rPr>
          <w:rFonts w:ascii="Arial" w:eastAsia="Times New Roman" w:hAnsi="Arial" w:cs="Arial"/>
          <w:sz w:val="24"/>
          <w:szCs w:val="24"/>
          <w:u w:val="single"/>
          <w:lang w:eastAsia="en-IE"/>
        </w:rPr>
      </w:pPr>
    </w:p>
    <w:p w14:paraId="7C996569" w14:textId="23D4578B" w:rsidR="00915CE5" w:rsidRDefault="00915CE5" w:rsidP="00801D23">
      <w:pPr>
        <w:spacing w:after="0" w:line="240" w:lineRule="auto"/>
        <w:rPr>
          <w:rFonts w:ascii="Arial" w:eastAsia="Times New Roman" w:hAnsi="Arial" w:cs="Arial"/>
          <w:sz w:val="24"/>
          <w:szCs w:val="24"/>
          <w:u w:val="single"/>
          <w:lang w:eastAsia="en-IE"/>
        </w:rPr>
      </w:pPr>
    </w:p>
    <w:p w14:paraId="242F46A4" w14:textId="44B5BE92" w:rsidR="00915CE5" w:rsidRDefault="00915CE5" w:rsidP="00801D23">
      <w:pPr>
        <w:spacing w:after="0" w:line="240" w:lineRule="auto"/>
        <w:rPr>
          <w:rFonts w:ascii="Arial" w:eastAsia="Times New Roman" w:hAnsi="Arial" w:cs="Arial"/>
          <w:sz w:val="24"/>
          <w:szCs w:val="24"/>
          <w:u w:val="single"/>
          <w:lang w:eastAsia="en-IE"/>
        </w:rPr>
      </w:pPr>
    </w:p>
    <w:p w14:paraId="0B5CBB56" w14:textId="77777777" w:rsidR="00915CE5" w:rsidRPr="00801D23" w:rsidRDefault="00915CE5" w:rsidP="00801D23">
      <w:pPr>
        <w:spacing w:after="0" w:line="240" w:lineRule="auto"/>
        <w:rPr>
          <w:rFonts w:ascii="Arial" w:eastAsia="Times New Roman" w:hAnsi="Arial" w:cs="Arial"/>
          <w:sz w:val="24"/>
          <w:szCs w:val="24"/>
          <w:u w:val="single"/>
          <w:lang w:eastAsia="en-IE"/>
        </w:rPr>
      </w:pPr>
    </w:p>
    <w:p w14:paraId="2D63BE7D"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668F9C12" w14:textId="77777777" w:rsidR="00801D23" w:rsidRPr="00801D23" w:rsidRDefault="00801D23" w:rsidP="00801D23">
      <w:pPr>
        <w:spacing w:after="0" w:line="240" w:lineRule="auto"/>
        <w:rPr>
          <w:rFonts w:ascii="Arial" w:eastAsia="Times New Roman" w:hAnsi="Arial" w:cs="Arial"/>
          <w:sz w:val="24"/>
          <w:szCs w:val="24"/>
          <w:lang w:eastAsia="en-IE"/>
        </w:rPr>
      </w:pPr>
    </w:p>
    <w:p w14:paraId="2E635680" w14:textId="7F8B92FA"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The provision of children’s playing facilities in new residential development and mixed developments is addressed under Policy GI52 of the Draft Plan. It is considered that this addition is satisfactorily addressed in the Plan and that to add such a reference to QHSN11 would be unnecessary repetition.</w:t>
      </w:r>
    </w:p>
    <w:p w14:paraId="33FA3EEC" w14:textId="77777777" w:rsidR="00801D23" w:rsidRPr="00801D23" w:rsidRDefault="00801D23" w:rsidP="00801D23">
      <w:pPr>
        <w:spacing w:after="0" w:line="240" w:lineRule="auto"/>
        <w:rPr>
          <w:rFonts w:ascii="Arial" w:eastAsia="Times New Roman" w:hAnsi="Arial" w:cs="Arial"/>
          <w:sz w:val="24"/>
          <w:szCs w:val="24"/>
          <w:lang w:eastAsia="en-IE"/>
        </w:rPr>
      </w:pPr>
    </w:p>
    <w:p w14:paraId="224CB615"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73F20F01" w14:textId="77777777" w:rsidR="00801D23" w:rsidRPr="00801D23" w:rsidRDefault="00801D23" w:rsidP="00801D23">
      <w:pPr>
        <w:spacing w:after="0" w:line="240" w:lineRule="auto"/>
        <w:rPr>
          <w:rFonts w:ascii="Arial" w:eastAsia="Arial" w:hAnsi="Arial" w:cs="Arial"/>
          <w:b/>
          <w:bCs/>
          <w:sz w:val="24"/>
          <w:szCs w:val="24"/>
          <w:lang w:eastAsia="en-IE"/>
        </w:rPr>
      </w:pPr>
    </w:p>
    <w:p w14:paraId="28368F3A"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50217345" w14:textId="77777777" w:rsidR="00801D23" w:rsidRPr="00801D23" w:rsidRDefault="00801D23" w:rsidP="00801D23">
      <w:pPr>
        <w:spacing w:after="0" w:line="240" w:lineRule="auto"/>
        <w:rPr>
          <w:rFonts w:ascii="Arial" w:eastAsia="Arial" w:hAnsi="Arial" w:cs="Arial"/>
          <w:b/>
          <w:bCs/>
          <w:sz w:val="24"/>
          <w:szCs w:val="24"/>
          <w:lang w:eastAsia="en-IE"/>
        </w:rPr>
      </w:pPr>
    </w:p>
    <w:p w14:paraId="2E4FF7AF" w14:textId="77777777" w:rsidR="00801D23" w:rsidRPr="00801D23" w:rsidRDefault="00801D23" w:rsidP="00801D23">
      <w:pPr>
        <w:spacing w:after="0" w:line="240" w:lineRule="auto"/>
        <w:rPr>
          <w:rFonts w:ascii="Arial" w:eastAsia="Arial" w:hAnsi="Arial" w:cs="Arial"/>
          <w:b/>
          <w:bCs/>
          <w:sz w:val="24"/>
          <w:szCs w:val="24"/>
          <w:lang w:eastAsia="en-IE"/>
        </w:rPr>
      </w:pPr>
      <w:r w:rsidRPr="00801D23">
        <w:rPr>
          <w:rFonts w:ascii="Arial" w:eastAsia="Arial" w:hAnsi="Arial" w:cs="Arial"/>
          <w:b/>
          <w:bCs/>
          <w:sz w:val="24"/>
          <w:szCs w:val="24"/>
          <w:lang w:eastAsia="en-IE"/>
        </w:rPr>
        <w:t>Material Alteration Reference Number 5.13</w:t>
      </w:r>
    </w:p>
    <w:p w14:paraId="4CDDB157" w14:textId="77777777" w:rsidR="00801D23" w:rsidRPr="00801D23" w:rsidRDefault="00801D23" w:rsidP="00801D23">
      <w:pPr>
        <w:spacing w:after="0" w:line="240" w:lineRule="auto"/>
        <w:rPr>
          <w:rFonts w:ascii="Arial" w:eastAsia="Arial" w:hAnsi="Arial" w:cs="Arial"/>
          <w:b/>
          <w:bCs/>
          <w:sz w:val="24"/>
          <w:szCs w:val="24"/>
          <w:lang w:eastAsia="en-IE"/>
        </w:rPr>
      </w:pPr>
    </w:p>
    <w:p w14:paraId="6FE93C5B"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Times New Roman" w:hAnsi="Arial" w:cs="Arial"/>
          <w:sz w:val="24"/>
          <w:szCs w:val="24"/>
          <w:u w:val="single"/>
          <w:lang w:eastAsia="en-IE"/>
        </w:rPr>
        <w:t>Summary of Issues</w:t>
      </w:r>
    </w:p>
    <w:p w14:paraId="61BD6285" w14:textId="77777777" w:rsidR="00801D23" w:rsidRPr="00801D23" w:rsidRDefault="00801D23" w:rsidP="00801D23">
      <w:pPr>
        <w:spacing w:after="0" w:line="240" w:lineRule="auto"/>
        <w:rPr>
          <w:rFonts w:ascii="Arial" w:eastAsia="Arial" w:hAnsi="Arial" w:cs="Arial"/>
          <w:bCs/>
          <w:sz w:val="24"/>
          <w:szCs w:val="24"/>
          <w:lang w:eastAsia="en-IE"/>
        </w:rPr>
      </w:pPr>
    </w:p>
    <w:p w14:paraId="39798513"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 xml:space="preserve">A submission in respect of MA 5.13 requests the introduction of the word “or” in front of “the Universal Design Guidelines for Homes in Ireland 2015” to ensure designers can ensure compliance with one standard instead of two different standards. </w:t>
      </w:r>
    </w:p>
    <w:p w14:paraId="05F2EDF1" w14:textId="77777777" w:rsidR="00801D23" w:rsidRPr="00801D23" w:rsidRDefault="00801D23" w:rsidP="00801D23">
      <w:pPr>
        <w:spacing w:after="0" w:line="240" w:lineRule="auto"/>
        <w:rPr>
          <w:rFonts w:ascii="Arial" w:eastAsia="Arial" w:hAnsi="Arial" w:cs="Arial"/>
          <w:bCs/>
          <w:sz w:val="24"/>
          <w:szCs w:val="24"/>
          <w:lang w:eastAsia="en-IE"/>
        </w:rPr>
      </w:pPr>
    </w:p>
    <w:p w14:paraId="539EE754"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121D64E0" w14:textId="77777777" w:rsidR="00801D23" w:rsidRPr="00801D23" w:rsidRDefault="00801D23" w:rsidP="00801D23">
      <w:pPr>
        <w:spacing w:after="0" w:line="240" w:lineRule="auto"/>
        <w:rPr>
          <w:rFonts w:ascii="Arial" w:eastAsia="Times New Roman" w:hAnsi="Arial" w:cs="Arial"/>
          <w:sz w:val="24"/>
          <w:szCs w:val="24"/>
          <w:lang w:eastAsia="en-IE"/>
        </w:rPr>
      </w:pPr>
    </w:p>
    <w:p w14:paraId="0CB3934F"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It is considered appropriate to retain the existing wording of Policy QHSN21 under Material Alteration 5.13 because as stated in the Universal Design Guidelines for Homes in Ireland 2015, the Guidelines are informed by national policies such as the Quality Housing for Sustainable Communities 2007 and provide a flexible framework for designers to apply the guidelines creatively to all new home types through incremental steps and provide guidance to raise awareness and assist in person-centred design.</w:t>
      </w:r>
    </w:p>
    <w:p w14:paraId="6026FE70"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52FBE621"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24B858DB" w14:textId="77777777" w:rsidR="00801D23" w:rsidRPr="00801D23" w:rsidRDefault="00801D23" w:rsidP="00801D23">
      <w:pPr>
        <w:spacing w:after="0" w:line="240" w:lineRule="auto"/>
        <w:rPr>
          <w:rFonts w:ascii="Arial" w:eastAsia="Arial" w:hAnsi="Arial" w:cs="Arial"/>
          <w:bCs/>
          <w:sz w:val="24"/>
          <w:szCs w:val="24"/>
          <w:lang w:eastAsia="en-IE"/>
        </w:rPr>
      </w:pPr>
    </w:p>
    <w:p w14:paraId="4F358D5E"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547D37BF" w14:textId="77777777" w:rsidR="00801D23" w:rsidRPr="00801D23" w:rsidRDefault="00801D23" w:rsidP="00801D23">
      <w:pPr>
        <w:spacing w:after="0" w:line="240" w:lineRule="auto"/>
        <w:rPr>
          <w:rFonts w:ascii="Arial" w:eastAsia="Arial" w:hAnsi="Arial" w:cs="Arial"/>
          <w:bCs/>
          <w:sz w:val="24"/>
          <w:szCs w:val="24"/>
          <w:lang w:eastAsia="en-IE"/>
        </w:rPr>
      </w:pPr>
    </w:p>
    <w:p w14:paraId="62D08A1A" w14:textId="77777777" w:rsidR="00801D23" w:rsidRPr="00801D23" w:rsidRDefault="00801D23" w:rsidP="00801D23">
      <w:pPr>
        <w:spacing w:after="0" w:line="240" w:lineRule="auto"/>
        <w:rPr>
          <w:rFonts w:ascii="Arial" w:eastAsia="Arial" w:hAnsi="Arial" w:cs="Arial"/>
          <w:b/>
          <w:bCs/>
          <w:sz w:val="24"/>
          <w:szCs w:val="24"/>
          <w:lang w:eastAsia="en-IE"/>
        </w:rPr>
      </w:pPr>
      <w:r w:rsidRPr="00801D23">
        <w:rPr>
          <w:rFonts w:ascii="Arial" w:eastAsia="Arial" w:hAnsi="Arial" w:cs="Arial"/>
          <w:b/>
          <w:bCs/>
          <w:sz w:val="24"/>
          <w:szCs w:val="24"/>
          <w:lang w:eastAsia="en-IE"/>
        </w:rPr>
        <w:t>Material Alteration Reference No. 5.16</w:t>
      </w:r>
    </w:p>
    <w:p w14:paraId="754F00FA" w14:textId="77777777" w:rsidR="00801D23" w:rsidRPr="00801D23" w:rsidRDefault="00801D23" w:rsidP="00801D23">
      <w:pPr>
        <w:spacing w:after="0" w:line="240" w:lineRule="auto"/>
        <w:rPr>
          <w:rFonts w:ascii="Arial" w:eastAsia="Arial" w:hAnsi="Arial" w:cs="Arial"/>
          <w:sz w:val="24"/>
          <w:szCs w:val="24"/>
          <w:lang w:eastAsia="en-IE"/>
        </w:rPr>
      </w:pPr>
    </w:p>
    <w:p w14:paraId="72E5687C"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Times New Roman" w:hAnsi="Arial" w:cs="Arial"/>
          <w:sz w:val="24"/>
          <w:szCs w:val="24"/>
          <w:u w:val="single"/>
          <w:lang w:eastAsia="en-IE"/>
        </w:rPr>
        <w:t>Summary of Issues</w:t>
      </w:r>
    </w:p>
    <w:p w14:paraId="65E64C04" w14:textId="77777777" w:rsidR="00801D23" w:rsidRPr="00801D23" w:rsidRDefault="00801D23" w:rsidP="00801D23">
      <w:pPr>
        <w:spacing w:after="0" w:line="240" w:lineRule="auto"/>
        <w:rPr>
          <w:rFonts w:ascii="Arial" w:eastAsia="Helvetica" w:hAnsi="Arial" w:cs="Arial"/>
          <w:sz w:val="24"/>
          <w:szCs w:val="24"/>
          <w:lang w:eastAsia="en-IE"/>
        </w:rPr>
      </w:pPr>
    </w:p>
    <w:p w14:paraId="4EFF0FBE"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A number of submissions were received in relation to Material Alteration Reference Number 5.16, which deals with Objective QHSNO10 Universal Design. Several submissions seek clarity on which guidance standards are to be complied with, the quantum of proposed apartments required to meet Universal Design requirements and that a definitive percentage should be provided (5% of apartments in schemes over 100 units) to be adapted to accommodate people with disabilities and older people in accordance with the relevant universal design guidelines. A submission recommends that the policy should be omitted until further guidance and clarity is provided by the Department of Housing, Local Government and Heritage regarding universal design standards.    </w:t>
      </w:r>
    </w:p>
    <w:p w14:paraId="2A0BC125" w14:textId="77777777" w:rsidR="00801D23" w:rsidRPr="00801D23" w:rsidRDefault="00801D23" w:rsidP="00801D23">
      <w:pPr>
        <w:spacing w:after="0" w:line="240" w:lineRule="auto"/>
        <w:rPr>
          <w:rFonts w:ascii="Arial" w:eastAsia="Helvetica" w:hAnsi="Arial" w:cs="Arial"/>
          <w:sz w:val="24"/>
          <w:szCs w:val="24"/>
          <w:lang w:eastAsia="en-IE"/>
        </w:rPr>
      </w:pPr>
    </w:p>
    <w:p w14:paraId="1FFD691B"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Several submissions seek the omission of Objective QHSNO10, that there is a phased introduction of Universal Design requirements and state that the proposed universal design requirements would have significant cost implications for new residential development and impact negatively on their viability.</w:t>
      </w:r>
    </w:p>
    <w:p w14:paraId="3A84D41F" w14:textId="77777777" w:rsidR="00915CE5" w:rsidRDefault="00915CE5" w:rsidP="00801D23">
      <w:pPr>
        <w:spacing w:after="0" w:line="240" w:lineRule="auto"/>
        <w:rPr>
          <w:rFonts w:ascii="Arial" w:eastAsia="Helvetica" w:hAnsi="Arial" w:cs="Arial"/>
          <w:sz w:val="24"/>
          <w:szCs w:val="24"/>
          <w:lang w:eastAsia="en-IE"/>
        </w:rPr>
      </w:pPr>
    </w:p>
    <w:p w14:paraId="57B60148" w14:textId="72CCEBF4"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Some submissions suggest a return to the policy detailed in the Draft Plan - that 10% of dwellings in all schemes over 100 units be designed to accommodate people with disabilities and older people. A submission states that the amendments under QHSNO10 and the requirement under Policy CUO22 for 5% community, arts and culture and artist workspaces will have implications for cost, design and delivery of apartments.  </w:t>
      </w:r>
    </w:p>
    <w:p w14:paraId="7C5C0424" w14:textId="77777777" w:rsidR="00801D23" w:rsidRPr="00801D23" w:rsidRDefault="00801D23" w:rsidP="00801D23">
      <w:pPr>
        <w:spacing w:after="0" w:line="240" w:lineRule="auto"/>
        <w:rPr>
          <w:rFonts w:ascii="Arial" w:eastAsia="Arial" w:hAnsi="Arial" w:cs="Arial"/>
          <w:sz w:val="24"/>
          <w:szCs w:val="24"/>
          <w:lang w:eastAsia="en-IE"/>
        </w:rPr>
      </w:pPr>
    </w:p>
    <w:p w14:paraId="7117C2E0"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Arial" w:hAnsi="Arial" w:cs="Arial"/>
          <w:sz w:val="24"/>
          <w:szCs w:val="24"/>
          <w:lang w:eastAsia="en-IE"/>
        </w:rPr>
        <w:t xml:space="preserve">A number of submissions state that Objective </w:t>
      </w:r>
      <w:r w:rsidRPr="00801D23">
        <w:rPr>
          <w:rFonts w:ascii="Arial" w:eastAsia="Helvetica" w:hAnsi="Arial" w:cs="Arial"/>
          <w:sz w:val="24"/>
          <w:szCs w:val="24"/>
          <w:lang w:eastAsia="en-IE"/>
        </w:rPr>
        <w:t xml:space="preserve">QHSNO10 goes beyond the requirements of current building regulations, is contrary to the Apartment Guidelines, Development Plan Guidelines and that </w:t>
      </w:r>
      <w:r w:rsidRPr="00801D23">
        <w:rPr>
          <w:rFonts w:ascii="Arial" w:eastAsia="Arial" w:hAnsi="Arial" w:cs="Arial"/>
          <w:sz w:val="24"/>
          <w:szCs w:val="24"/>
          <w:lang w:eastAsia="en-IE"/>
        </w:rPr>
        <w:t>Universal Design is appropriately considered in Part M</w:t>
      </w:r>
      <w:r w:rsidRPr="00801D23">
        <w:rPr>
          <w:rFonts w:ascii="Arial" w:eastAsia="Helvetica" w:hAnsi="Arial" w:cs="Arial"/>
          <w:sz w:val="24"/>
          <w:szCs w:val="24"/>
          <w:lang w:eastAsia="en-IE"/>
        </w:rPr>
        <w:t xml:space="preserve"> of the Building Regulations. Submissions highlight a number of conflicts between the Universal Design Guidelines and the Apartment Guidelines, particularly in terms of unit size and mix, dual aspect units, lift cores and car parking requirements. It is also queried whether such standards apply to BTR units.</w:t>
      </w:r>
    </w:p>
    <w:p w14:paraId="379BF77F" w14:textId="77777777" w:rsidR="00801D23" w:rsidRPr="00801D23" w:rsidRDefault="00801D23" w:rsidP="00801D23">
      <w:pPr>
        <w:spacing w:after="0" w:line="240" w:lineRule="auto"/>
        <w:rPr>
          <w:rFonts w:ascii="Arial" w:eastAsia="Times New Roman" w:hAnsi="Arial" w:cs="Arial"/>
          <w:b/>
          <w:color w:val="000000"/>
          <w:sz w:val="24"/>
          <w:szCs w:val="24"/>
          <w:lang w:eastAsia="en-IE"/>
        </w:rPr>
      </w:pPr>
    </w:p>
    <w:p w14:paraId="7572A12B"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499DED40" w14:textId="77777777" w:rsidR="00801D23" w:rsidRPr="00801D23" w:rsidRDefault="00801D23" w:rsidP="00801D23">
      <w:pPr>
        <w:spacing w:after="0" w:line="240" w:lineRule="auto"/>
        <w:rPr>
          <w:rFonts w:ascii="Arial" w:eastAsia="Helvetica" w:hAnsi="Arial" w:cs="Arial"/>
          <w:sz w:val="24"/>
          <w:szCs w:val="24"/>
          <w:lang w:eastAsia="en-IE"/>
        </w:rPr>
      </w:pPr>
    </w:p>
    <w:p w14:paraId="4AA38931"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The CE notes that Objective QHSNO10 and related MA 15.7 are a direct response to submissions received on the Draft Plan (CE Report April 2022) from groups including the National Disability Authority (NDA), the NCBI and Age Friendly Ireland. It is considered appropriate that, having regard to the needs of the aging population, mobility impaired people, people living with dementia and people with disabilities, to retain the reference that 50% of apartments in any development that are required to be in excess of minimum sizes should be designed in accordance with the Universal Design Guidelines where feasible. In order to meet the needs of our ageing population and future proof housing stock, it is not considered appropriate to reduce this threshold to 5% or 10% as suggested in some of the submissions. Nor is it considered appropriate or practical to introduce a phased approach to the introduction of Universal Design requirements.</w:t>
      </w:r>
    </w:p>
    <w:p w14:paraId="7ED2E793" w14:textId="77777777" w:rsidR="00801D23" w:rsidRPr="00801D23" w:rsidRDefault="00801D23" w:rsidP="00801D23">
      <w:pPr>
        <w:spacing w:after="0" w:line="240" w:lineRule="auto"/>
        <w:rPr>
          <w:rFonts w:ascii="Arial" w:eastAsia="Helvetica" w:hAnsi="Arial" w:cs="Arial"/>
          <w:sz w:val="24"/>
          <w:szCs w:val="24"/>
          <w:lang w:eastAsia="en-IE"/>
        </w:rPr>
      </w:pPr>
    </w:p>
    <w:p w14:paraId="7C0AFD3E"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It is acknowledged however, that this requirement regarding universal design must also be provided within the parameters of the Section 28 Guidelines Sustainable Urban Housing: Design Standards for New Apartments 2020 and the relevant SPPR’s set out therein. Textual amendment to the policy is, therefore, recommended to provide clarity in this regard. </w:t>
      </w:r>
    </w:p>
    <w:p w14:paraId="4CA223B1" w14:textId="77777777" w:rsidR="00801D23" w:rsidRPr="00801D23" w:rsidRDefault="00801D23" w:rsidP="00801D23">
      <w:pPr>
        <w:spacing w:after="0" w:line="240" w:lineRule="auto"/>
        <w:rPr>
          <w:rFonts w:ascii="Arial" w:eastAsia="Helvetica" w:hAnsi="Arial" w:cs="Arial"/>
          <w:sz w:val="24"/>
          <w:szCs w:val="24"/>
          <w:lang w:eastAsia="en-IE"/>
        </w:rPr>
      </w:pPr>
    </w:p>
    <w:p w14:paraId="034013FF"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The Chief Executive acknowledges that conflicts arise between the guidelines set out in the Sustainable Urban Housing: Design Standards for New Apartments, December 2020, particularly Section 3.8, and guidance provided under the Universal Design Guidelines for Homes in Ireland 2015, the DHLG&amp;H’s Design Manual for Quality Housing 2022 and the DHP&amp;LG &amp; DH’s Housing Options for Our Ageing Population Policy Statement 2019. The OPR has highlighted this conflict in their submission and the Council has an obligatory requirement to comply with the SPPRs set out in the Apartment Guidelines. The CE notes that the Development Plan cannot circumvent such national standards. </w:t>
      </w:r>
    </w:p>
    <w:p w14:paraId="4C4BD72E" w14:textId="77777777" w:rsidR="00801D23" w:rsidRPr="00801D23" w:rsidRDefault="00801D23" w:rsidP="00801D23">
      <w:pPr>
        <w:spacing w:after="0" w:line="240" w:lineRule="auto"/>
        <w:rPr>
          <w:rFonts w:ascii="Arial" w:eastAsia="Helvetica" w:hAnsi="Arial" w:cs="Arial"/>
          <w:sz w:val="24"/>
          <w:szCs w:val="24"/>
          <w:lang w:eastAsia="en-IE"/>
        </w:rPr>
      </w:pPr>
    </w:p>
    <w:p w14:paraId="148AECBD"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This conflict is regrettable but must be addressed at a national level. In this regard, the CE also recommends that the issue is referred to the Planning SPC to write to the Department of Housing, Local Government and Heritage highlighting the conflicting standards in the various policy documents. </w:t>
      </w:r>
    </w:p>
    <w:p w14:paraId="35AD29CB" w14:textId="77777777" w:rsidR="00915CE5" w:rsidRDefault="00915CE5" w:rsidP="00801D23">
      <w:pPr>
        <w:spacing w:after="0" w:line="240" w:lineRule="auto"/>
        <w:rPr>
          <w:rFonts w:ascii="Arial" w:eastAsia="Helvetica" w:hAnsi="Arial" w:cs="Arial"/>
          <w:sz w:val="24"/>
          <w:szCs w:val="24"/>
          <w:lang w:eastAsia="en-IE"/>
        </w:rPr>
      </w:pPr>
    </w:p>
    <w:p w14:paraId="5485D1E3" w14:textId="14CA7312"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The CE recommends amendments to the wording of Objective QHSNO10 to require that where feasible, the layout of 50% of apartments in any development that are required to be in excess of minimum sizes should be designed to be suitable for older people/mobility impaired people, people living with dementia and people with disabilities in accordance with the guidelines set out in the Universal Design Guidelines for Homes in Ireland 2015, subject to the criteria set out in the Section 28 Guidelines Sustainable Urban Housing: Design Standards for New Apartments 2020. This wording clarifies that the application of the Universal Design Guidelines must be within the confines of the Section 28 Guidelines Sustainable Urban Housing: Design Standards for New Apartments 2020 and the SPPRs therein, particularly with regard to unit mix, apartment size and dual aspect. </w:t>
      </w:r>
    </w:p>
    <w:p w14:paraId="2CD1D3B3" w14:textId="77777777" w:rsidR="00801D23" w:rsidRPr="00801D23" w:rsidRDefault="00801D23" w:rsidP="00801D23">
      <w:pPr>
        <w:spacing w:after="0" w:line="240" w:lineRule="auto"/>
        <w:rPr>
          <w:rFonts w:ascii="Arial" w:eastAsia="Helvetica" w:hAnsi="Arial" w:cs="Arial"/>
          <w:sz w:val="24"/>
          <w:szCs w:val="24"/>
          <w:lang w:eastAsia="en-IE"/>
        </w:rPr>
      </w:pPr>
    </w:p>
    <w:p w14:paraId="08B33287"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In terms of the requests in submissions to provide clarity on which Universal Design standard should be complied with (UD Home, UD Home+ or UD Home++ standards), the Universal Design Guidelines for Homes in Ireland 2015 provides a flexible framework for designers to apply the guidelines creatively to all new home types through incremental steps and provides guidance to raise awareness and assist in person-centred design. This is a matter for detailed design, and it is not considered appropriate that the policy be prescriptive in this regard. </w:t>
      </w:r>
    </w:p>
    <w:p w14:paraId="5DA616DE" w14:textId="77777777" w:rsidR="00801D23" w:rsidRPr="00801D23" w:rsidRDefault="00801D23" w:rsidP="00801D23">
      <w:pPr>
        <w:spacing w:after="0" w:line="240" w:lineRule="auto"/>
        <w:rPr>
          <w:rFonts w:ascii="Arial" w:eastAsia="Helvetica" w:hAnsi="Arial" w:cs="Arial"/>
          <w:sz w:val="24"/>
          <w:szCs w:val="24"/>
          <w:lang w:eastAsia="en-IE"/>
        </w:rPr>
      </w:pPr>
    </w:p>
    <w:p w14:paraId="47C83AD5"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It is considered that the policy does apply to BTR units in so far as it does not conflict with the Apartment Guidelines and in particular SPPR 8 set out therein.</w:t>
      </w:r>
    </w:p>
    <w:p w14:paraId="6785E4B4" w14:textId="77777777" w:rsidR="00801D23" w:rsidRPr="00801D23" w:rsidRDefault="00801D23" w:rsidP="00801D23">
      <w:pPr>
        <w:spacing w:after="0" w:line="240" w:lineRule="auto"/>
        <w:rPr>
          <w:rFonts w:ascii="Arial" w:eastAsia="Helvetica" w:hAnsi="Arial" w:cs="Arial"/>
          <w:sz w:val="24"/>
          <w:szCs w:val="24"/>
          <w:lang w:eastAsia="en-IE"/>
        </w:rPr>
      </w:pPr>
    </w:p>
    <w:p w14:paraId="16A3B9BD" w14:textId="7140F73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With regard to Part M of the Building Regulations (which is a separate code), it is noted that the Universal Design Guidelines, include a suite of measures to address good design for older people/mobility impaired people that can be innovatively incorporated into the design and layout of apartment units without compromising building regulations</w:t>
      </w:r>
      <w:r w:rsidR="00DA2C20">
        <w:rPr>
          <w:rFonts w:ascii="Arial" w:eastAsia="Helvetica" w:hAnsi="Arial" w:cs="Arial"/>
          <w:sz w:val="24"/>
          <w:szCs w:val="24"/>
          <w:lang w:eastAsia="en-IE"/>
        </w:rPr>
        <w:t xml:space="preserve"> (which are implemented under a </w:t>
      </w:r>
      <w:r w:rsidR="00452DA5">
        <w:rPr>
          <w:rFonts w:ascii="Arial" w:eastAsia="Helvetica" w:hAnsi="Arial" w:cs="Arial"/>
          <w:sz w:val="24"/>
          <w:szCs w:val="24"/>
          <w:lang w:eastAsia="en-IE"/>
        </w:rPr>
        <w:t>separate</w:t>
      </w:r>
      <w:r w:rsidR="00DA2C20">
        <w:rPr>
          <w:rFonts w:ascii="Arial" w:eastAsia="Helvetica" w:hAnsi="Arial" w:cs="Arial"/>
          <w:sz w:val="24"/>
          <w:szCs w:val="24"/>
          <w:lang w:eastAsia="en-IE"/>
        </w:rPr>
        <w:t xml:space="preserve"> code)</w:t>
      </w:r>
      <w:r w:rsidRPr="00801D23">
        <w:rPr>
          <w:rFonts w:ascii="Arial" w:eastAsia="Helvetica" w:hAnsi="Arial" w:cs="Arial"/>
          <w:sz w:val="24"/>
          <w:szCs w:val="24"/>
          <w:lang w:eastAsia="en-IE"/>
        </w:rPr>
        <w:t>.</w:t>
      </w:r>
    </w:p>
    <w:p w14:paraId="2219542A" w14:textId="77777777" w:rsidR="00801D23" w:rsidRPr="00801D23" w:rsidRDefault="00801D23" w:rsidP="00801D23">
      <w:pPr>
        <w:spacing w:after="0" w:line="240" w:lineRule="auto"/>
        <w:rPr>
          <w:rFonts w:ascii="Arial" w:eastAsia="Helvetica" w:hAnsi="Arial" w:cs="Arial"/>
          <w:sz w:val="24"/>
          <w:szCs w:val="24"/>
          <w:lang w:eastAsia="en-IE"/>
        </w:rPr>
      </w:pPr>
    </w:p>
    <w:p w14:paraId="40BE9431" w14:textId="77777777" w:rsidR="00801D23" w:rsidRPr="00801D23" w:rsidRDefault="00801D23" w:rsidP="00801D23">
      <w:pPr>
        <w:spacing w:after="0" w:line="240" w:lineRule="auto"/>
        <w:rPr>
          <w:rFonts w:ascii="Arial" w:eastAsia="Helvetica" w:hAnsi="Arial" w:cs="Arial"/>
          <w:sz w:val="24"/>
          <w:szCs w:val="24"/>
          <w:lang w:eastAsia="en-IE"/>
        </w:rPr>
      </w:pPr>
      <w:r w:rsidRPr="00801D23">
        <w:rPr>
          <w:rFonts w:ascii="Arial" w:eastAsia="Helvetica" w:hAnsi="Arial" w:cs="Arial"/>
          <w:sz w:val="24"/>
          <w:szCs w:val="24"/>
          <w:lang w:eastAsia="en-IE"/>
        </w:rPr>
        <w:t xml:space="preserve">Issues in regard to Policy CUO22 for 5% community, arts and culture and artist workspaces are addressed under Chapter 12 of this CE Report. </w:t>
      </w:r>
    </w:p>
    <w:p w14:paraId="6A47F9D5" w14:textId="77777777" w:rsidR="00801D23" w:rsidRPr="00801D23" w:rsidRDefault="00801D23" w:rsidP="00801D23">
      <w:pPr>
        <w:spacing w:after="0" w:line="240" w:lineRule="auto"/>
        <w:rPr>
          <w:rFonts w:ascii="Arial" w:eastAsia="Times New Roman" w:hAnsi="Arial" w:cs="Arial"/>
          <w:b/>
          <w:color w:val="000000"/>
          <w:sz w:val="24"/>
          <w:szCs w:val="24"/>
          <w:lang w:eastAsia="en-IE"/>
        </w:rPr>
      </w:pPr>
    </w:p>
    <w:p w14:paraId="66485F01"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0171A885" w14:textId="77777777" w:rsidR="00801D23" w:rsidRPr="00801D23" w:rsidRDefault="00801D23" w:rsidP="00801D23">
      <w:pPr>
        <w:spacing w:after="0" w:line="240" w:lineRule="auto"/>
        <w:rPr>
          <w:rFonts w:ascii="Arial" w:eastAsia="Times New Roman" w:hAnsi="Arial" w:cs="Arial"/>
          <w:b/>
          <w:color w:val="000000"/>
          <w:sz w:val="24"/>
          <w:szCs w:val="24"/>
          <w:lang w:eastAsia="en-IE"/>
        </w:rPr>
      </w:pPr>
    </w:p>
    <w:p w14:paraId="005AB32A"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color w:val="000000" w:themeColor="text1"/>
          <w:sz w:val="24"/>
          <w:szCs w:val="24"/>
          <w:lang w:eastAsia="en-IE"/>
        </w:rPr>
      </w:pPr>
      <w:r w:rsidRPr="00801D23">
        <w:rPr>
          <w:rFonts w:ascii="Arial" w:eastAsia="Times New Roman" w:hAnsi="Arial" w:cs="Arial"/>
          <w:b/>
          <w:bCs/>
          <w:color w:val="000000" w:themeColor="text1"/>
          <w:sz w:val="24"/>
          <w:szCs w:val="24"/>
          <w:lang w:eastAsia="en-IE"/>
        </w:rPr>
        <w:t>Material Alteration Reference Number 5.16</w:t>
      </w:r>
    </w:p>
    <w:p w14:paraId="3297F241"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color w:val="000000"/>
          <w:sz w:val="24"/>
          <w:szCs w:val="24"/>
          <w:lang w:eastAsia="en-IE"/>
        </w:rPr>
      </w:pPr>
    </w:p>
    <w:p w14:paraId="0A357C19" w14:textId="77777777" w:rsidR="00801D23" w:rsidRPr="00801D23" w:rsidRDefault="00801D23" w:rsidP="00801D23">
      <w:pPr>
        <w:spacing w:after="0" w:line="240" w:lineRule="auto"/>
        <w:rPr>
          <w:rFonts w:ascii="Arial" w:eastAsia="Helvetica" w:hAnsi="Arial" w:cs="Arial"/>
          <w:sz w:val="24"/>
          <w:szCs w:val="24"/>
          <w:lang w:eastAsia="en-IE"/>
        </w:rPr>
      </w:pPr>
    </w:p>
    <w:p w14:paraId="40E675F1" w14:textId="02A4A96A" w:rsidR="00801D23" w:rsidRPr="00801D23" w:rsidRDefault="00915CE5" w:rsidP="00801D23">
      <w:pPr>
        <w:spacing w:after="0" w:line="240" w:lineRule="auto"/>
        <w:rPr>
          <w:rFonts w:ascii="Arial" w:hAnsi="Arial" w:cs="Arial"/>
          <w:sz w:val="24"/>
          <w:szCs w:val="24"/>
        </w:rPr>
      </w:pPr>
      <w:r>
        <w:rPr>
          <w:rFonts w:ascii="Arial" w:hAnsi="Arial" w:cs="Arial"/>
          <w:sz w:val="24"/>
          <w:szCs w:val="24"/>
        </w:rPr>
        <w:t>Amend t</w:t>
      </w:r>
      <w:r w:rsidR="00801D23" w:rsidRPr="00801D23">
        <w:rPr>
          <w:rFonts w:ascii="Arial" w:hAnsi="Arial" w:cs="Arial"/>
          <w:sz w:val="24"/>
          <w:szCs w:val="24"/>
        </w:rPr>
        <w:t>ext in proposed MA as follows:</w:t>
      </w:r>
    </w:p>
    <w:p w14:paraId="6447747E" w14:textId="77777777" w:rsidR="00801D23" w:rsidRPr="00801D23" w:rsidRDefault="00801D23" w:rsidP="00801D23">
      <w:pPr>
        <w:spacing w:after="0" w:line="240" w:lineRule="auto"/>
        <w:rPr>
          <w:rFonts w:ascii="Arial" w:hAnsi="Arial" w:cs="Arial"/>
          <w:sz w:val="24"/>
          <w:szCs w:val="24"/>
        </w:rPr>
      </w:pPr>
    </w:p>
    <w:p w14:paraId="244CECBA" w14:textId="77777777" w:rsidR="00801D23" w:rsidRPr="00801D23" w:rsidRDefault="00801D23" w:rsidP="00801D23">
      <w:pPr>
        <w:spacing w:after="0" w:line="240" w:lineRule="auto"/>
        <w:rPr>
          <w:rFonts w:ascii="Arial" w:hAnsi="Arial" w:cs="Arial"/>
          <w:b/>
          <w:sz w:val="24"/>
          <w:szCs w:val="24"/>
          <w:lang w:val="en-GB"/>
        </w:rPr>
      </w:pPr>
      <w:r w:rsidRPr="00801D23">
        <w:rPr>
          <w:rFonts w:ascii="Arial" w:hAnsi="Arial" w:cs="Arial"/>
          <w:b/>
          <w:sz w:val="24"/>
          <w:szCs w:val="24"/>
          <w:lang w:val="en-GB"/>
        </w:rPr>
        <w:t>Objective QHSNO10 Universal Design</w:t>
      </w:r>
    </w:p>
    <w:p w14:paraId="36226513" w14:textId="77777777" w:rsidR="00801D23" w:rsidRPr="00801D23" w:rsidRDefault="00801D23" w:rsidP="00801D23">
      <w:pPr>
        <w:spacing w:after="0" w:line="240" w:lineRule="auto"/>
        <w:rPr>
          <w:rFonts w:ascii="Arial" w:hAnsi="Arial" w:cs="Arial"/>
          <w:b/>
          <w:strike/>
          <w:color w:val="FF0000"/>
          <w:sz w:val="24"/>
          <w:szCs w:val="24"/>
          <w:lang w:val="en-GB"/>
        </w:rPr>
      </w:pPr>
    </w:p>
    <w:p w14:paraId="608C6B02" w14:textId="77777777" w:rsidR="00801D23" w:rsidRPr="00BB3BCB" w:rsidRDefault="00801D23" w:rsidP="00801D23">
      <w:pPr>
        <w:spacing w:after="0" w:line="240" w:lineRule="auto"/>
        <w:rPr>
          <w:rFonts w:ascii="Arial" w:hAnsi="Arial" w:cs="Arial"/>
          <w:b/>
          <w:bCs/>
          <w:strike/>
          <w:color w:val="EB0000"/>
          <w:sz w:val="24"/>
          <w:szCs w:val="24"/>
          <w:lang w:val="en-GB"/>
        </w:rPr>
      </w:pPr>
      <w:r w:rsidRPr="00BB3BCB">
        <w:rPr>
          <w:rFonts w:ascii="Arial" w:hAnsi="Arial" w:cs="Arial"/>
          <w:b/>
          <w:bCs/>
          <w:strike/>
          <w:color w:val="EB0000"/>
          <w:sz w:val="24"/>
          <w:szCs w:val="24"/>
          <w:lang w:val="en-GB"/>
        </w:rPr>
        <w:t>(It is an Objective of Dublin City Council: To require that a minimum of 10% of dwellings in all schemes over 100 units are designed to accommodate people with disabilities and older people in accordance with the Universal Design Guidelines for Homes in Ireland 2015.)</w:t>
      </w:r>
    </w:p>
    <w:p w14:paraId="05F21528" w14:textId="77777777" w:rsidR="00801D23" w:rsidRPr="002A0F8E" w:rsidRDefault="00801D23" w:rsidP="00801D23">
      <w:pPr>
        <w:spacing w:after="0" w:line="240" w:lineRule="auto"/>
        <w:rPr>
          <w:rFonts w:ascii="Arial" w:hAnsi="Arial" w:cs="Arial"/>
          <w:b/>
          <w:bCs/>
          <w:strike/>
          <w:color w:val="EB0000"/>
          <w:sz w:val="24"/>
          <w:szCs w:val="24"/>
          <w:lang w:val="en-GB"/>
        </w:rPr>
      </w:pPr>
      <w:r w:rsidRPr="00801D23">
        <w:rPr>
          <w:rFonts w:ascii="Arial" w:hAnsi="Arial" w:cs="Arial"/>
          <w:b/>
          <w:bCs/>
          <w:color w:val="00853C"/>
          <w:sz w:val="24"/>
          <w:szCs w:val="24"/>
          <w:u w:val="single"/>
          <w:lang w:val="en-GB"/>
        </w:rPr>
        <w:t xml:space="preserve">{It is an Objective of Dublin City Council: To ensure where feasible, that the layout of 50% of apartments in any development that are required to be in excess of minimum sizes should be designed to be suitable for older people/mobility impaired people, </w:t>
      </w:r>
      <w:r w:rsidRPr="00801D23">
        <w:rPr>
          <w:rFonts w:ascii="Arial" w:eastAsia="Arial" w:hAnsi="Arial" w:cs="Arial"/>
          <w:b/>
          <w:bCs/>
          <w:color w:val="00853C"/>
          <w:sz w:val="24"/>
          <w:szCs w:val="24"/>
          <w:u w:val="single"/>
          <w:lang w:val="en-GB"/>
        </w:rPr>
        <w:t>people living with dementia</w:t>
      </w:r>
      <w:r w:rsidRPr="00801D23">
        <w:rPr>
          <w:rFonts w:ascii="Arial" w:hAnsi="Arial" w:cs="Arial"/>
          <w:b/>
          <w:bCs/>
          <w:color w:val="00853C"/>
          <w:sz w:val="24"/>
          <w:szCs w:val="24"/>
          <w:u w:val="single"/>
          <w:lang w:val="en-GB"/>
        </w:rPr>
        <w:t xml:space="preserve"> and people with disabilities in accordance with the guidelines set out in the Universal Design Guidelines for Homes in Ireland 2015, subject to the criteria set out in the Section 28 Guidelines Sustainable Urban Housing: Design Standards for New Apartments 2020.}</w:t>
      </w:r>
      <w:r w:rsidRPr="00942E30">
        <w:rPr>
          <w:rFonts w:ascii="Arial" w:hAnsi="Arial" w:cs="Arial"/>
          <w:b/>
          <w:bCs/>
          <w:color w:val="00853C"/>
          <w:sz w:val="24"/>
          <w:szCs w:val="24"/>
          <w:lang w:val="en-GB"/>
        </w:rPr>
        <w:t xml:space="preserve"> </w:t>
      </w:r>
      <w:r w:rsidRPr="00BB3BCB">
        <w:rPr>
          <w:rFonts w:ascii="Arial" w:hAnsi="Arial" w:cs="Arial"/>
          <w:b/>
          <w:bCs/>
          <w:strike/>
          <w:color w:val="EB0000"/>
          <w:sz w:val="24"/>
          <w:szCs w:val="24"/>
          <w:lang w:val="en-GB"/>
        </w:rPr>
        <w:t>(in accordance with the guidelines set out in the Universal Design Guidelines for Homes in Ireland 2015, the DHLG&amp;H’s Design Manual for Quality Housing 2022 and the DHP&amp;LG &amp; DH’s Housing Options for Our Ageing Population Policy Statement 2019.)</w:t>
      </w:r>
    </w:p>
    <w:p w14:paraId="33224273" w14:textId="77777777" w:rsidR="00801D23" w:rsidRPr="00801D23" w:rsidRDefault="00801D23" w:rsidP="00801D23">
      <w:pPr>
        <w:spacing w:after="0" w:line="240" w:lineRule="auto"/>
        <w:rPr>
          <w:rFonts w:ascii="Arial" w:eastAsia="Times New Roman" w:hAnsi="Arial" w:cs="Arial"/>
          <w:sz w:val="24"/>
          <w:szCs w:val="24"/>
          <w:lang w:eastAsia="en-IE"/>
        </w:rPr>
      </w:pPr>
    </w:p>
    <w:p w14:paraId="445C01FB"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Refer matter to Planning SPC.</w:t>
      </w:r>
    </w:p>
    <w:p w14:paraId="18C4C99C" w14:textId="77777777" w:rsidR="00801D23" w:rsidRPr="00801D23" w:rsidRDefault="00801D23" w:rsidP="00801D23">
      <w:pPr>
        <w:spacing w:after="0" w:line="240" w:lineRule="auto"/>
        <w:rPr>
          <w:rFonts w:ascii="Arial" w:eastAsia="Times New Roman" w:hAnsi="Arial" w:cs="Arial"/>
          <w:sz w:val="24"/>
          <w:szCs w:val="24"/>
          <w:lang w:eastAsia="en-IE"/>
        </w:rPr>
      </w:pPr>
    </w:p>
    <w:p w14:paraId="50772DD4"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5.18</w:t>
      </w:r>
    </w:p>
    <w:p w14:paraId="0725F4C9" w14:textId="77777777" w:rsidR="00801D23" w:rsidRPr="00801D23" w:rsidRDefault="00801D23" w:rsidP="00801D23">
      <w:pPr>
        <w:spacing w:after="0" w:line="240" w:lineRule="auto"/>
        <w:rPr>
          <w:rFonts w:ascii="Arial" w:eastAsia="Times New Roman" w:hAnsi="Arial" w:cs="Arial"/>
          <w:sz w:val="24"/>
          <w:szCs w:val="24"/>
          <w:lang w:eastAsia="en-IE"/>
        </w:rPr>
      </w:pPr>
    </w:p>
    <w:p w14:paraId="562C8388"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04BEE14F" w14:textId="77777777" w:rsidR="00801D23" w:rsidRPr="00801D23" w:rsidRDefault="00801D23" w:rsidP="00801D23">
      <w:pPr>
        <w:spacing w:after="0" w:line="240" w:lineRule="auto"/>
        <w:rPr>
          <w:rFonts w:ascii="Arial" w:eastAsia="Times New Roman" w:hAnsi="Arial" w:cs="Arial"/>
          <w:sz w:val="24"/>
          <w:szCs w:val="24"/>
          <w:lang w:eastAsia="en-IE"/>
        </w:rPr>
      </w:pPr>
    </w:p>
    <w:p w14:paraId="29D65291"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lang w:eastAsia="en-IE"/>
        </w:rPr>
        <w:t xml:space="preserve">Submissions were received supporting </w:t>
      </w:r>
      <w:r w:rsidRPr="00801D23">
        <w:rPr>
          <w:rFonts w:ascii="Arial" w:eastAsia="Arial" w:hAnsi="Arial" w:cs="Arial"/>
          <w:sz w:val="24"/>
          <w:szCs w:val="24"/>
          <w:lang w:eastAsia="en-IE"/>
        </w:rPr>
        <w:t>MA Ref. 5.18. A submission raises concerns that there is a need to recognise the difficulty in sourcing accommodation suitable for homeless/temporary accommodation outside the city centre areas and that this policy may increase the number of homeless persons rough sleeping due to insufficient beds/temporary accommodation being made available. The submission suggests that consideration be given to including an additional line indicating “that every effort will be made to provide more temporary/homeless accommodation in areas not currently providing such services.”</w:t>
      </w:r>
    </w:p>
    <w:p w14:paraId="1E2A475D"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57008796"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4A5E664D" w14:textId="77777777" w:rsidR="00801D23" w:rsidRPr="00801D23" w:rsidRDefault="00801D23" w:rsidP="00801D23">
      <w:pPr>
        <w:spacing w:after="0" w:line="240" w:lineRule="auto"/>
        <w:rPr>
          <w:rFonts w:ascii="Arial" w:eastAsia="Times New Roman" w:hAnsi="Arial" w:cs="Arial"/>
          <w:sz w:val="24"/>
          <w:szCs w:val="24"/>
          <w:lang w:eastAsia="en-IE"/>
        </w:rPr>
      </w:pPr>
    </w:p>
    <w:p w14:paraId="22876587" w14:textId="79310FB6"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It is recommended that the wording of this new policy under MA Ref. 5.18 includes reference to the provision of more temporary/homeless accommodation in areas not currently providing such services as part of the review of the existing provision of temporary/homeless accommodation in the city centre.</w:t>
      </w:r>
    </w:p>
    <w:p w14:paraId="3F4E9F72" w14:textId="77777777" w:rsidR="00801D23" w:rsidRPr="00801D23" w:rsidRDefault="00801D23" w:rsidP="00801D23">
      <w:pPr>
        <w:spacing w:after="0" w:line="240" w:lineRule="auto"/>
        <w:rPr>
          <w:rFonts w:ascii="Arial" w:eastAsia="Times New Roman" w:hAnsi="Arial" w:cs="Arial"/>
          <w:sz w:val="24"/>
          <w:szCs w:val="24"/>
          <w:lang w:eastAsia="en-IE"/>
        </w:rPr>
      </w:pPr>
    </w:p>
    <w:p w14:paraId="4647A31E"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45499369"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32A8F0FF"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Amend text in proposed MA as follows:</w:t>
      </w:r>
    </w:p>
    <w:p w14:paraId="163235EA" w14:textId="77777777" w:rsidR="00801D23" w:rsidRPr="00801D23" w:rsidRDefault="00801D23" w:rsidP="00801D23">
      <w:pPr>
        <w:spacing w:after="0" w:line="240" w:lineRule="auto"/>
        <w:rPr>
          <w:rFonts w:ascii="Calibri" w:eastAsia="Calibri" w:hAnsi="Calibri" w:cs="Times New Roman"/>
          <w:b/>
          <w:bCs/>
          <w:color w:val="000000" w:themeColor="text1"/>
          <w:sz w:val="24"/>
          <w:szCs w:val="24"/>
        </w:rPr>
      </w:pPr>
    </w:p>
    <w:p w14:paraId="1F4B0C3B"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b/>
          <w:bCs/>
          <w:color w:val="000000" w:themeColor="text1"/>
          <w:sz w:val="24"/>
          <w:szCs w:val="24"/>
        </w:rPr>
      </w:pPr>
      <w:r w:rsidRPr="00801D23">
        <w:rPr>
          <w:rFonts w:ascii="Arial" w:eastAsia="Calibri" w:hAnsi="Arial" w:cs="Arial"/>
          <w:b/>
          <w:bCs/>
          <w:color w:val="000000" w:themeColor="text1"/>
          <w:sz w:val="24"/>
          <w:szCs w:val="24"/>
        </w:rPr>
        <w:t>Material Alteration Reference Number 5.18</w:t>
      </w:r>
    </w:p>
    <w:p w14:paraId="1D20EC15"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b/>
          <w:bCs/>
          <w:color w:val="000000" w:themeColor="text1"/>
          <w:sz w:val="24"/>
          <w:szCs w:val="24"/>
        </w:rPr>
      </w:pPr>
    </w:p>
    <w:p w14:paraId="130DA165" w14:textId="77777777" w:rsidR="00801D23" w:rsidRPr="00801D23" w:rsidRDefault="00801D23" w:rsidP="00801D23">
      <w:pPr>
        <w:spacing w:after="0" w:line="240" w:lineRule="auto"/>
        <w:rPr>
          <w:rFonts w:ascii="Arial" w:eastAsia="Calibri" w:hAnsi="Arial" w:cs="Arial"/>
          <w:b/>
          <w:bCs/>
          <w:color w:val="4D4D4D"/>
        </w:rPr>
      </w:pPr>
    </w:p>
    <w:p w14:paraId="0CF56946" w14:textId="77777777" w:rsidR="00801D23" w:rsidRPr="00801D23" w:rsidRDefault="00801D23" w:rsidP="00801D23">
      <w:pPr>
        <w:spacing w:after="0" w:line="240" w:lineRule="auto"/>
        <w:rPr>
          <w:rFonts w:ascii="Arial" w:eastAsia="Arial" w:hAnsi="Arial" w:cs="Arial"/>
          <w:b/>
          <w:bCs/>
          <w:color w:val="00853C"/>
          <w:sz w:val="24"/>
          <w:szCs w:val="24"/>
          <w:u w:val="single"/>
        </w:rPr>
      </w:pPr>
      <w:r w:rsidRPr="00801D23">
        <w:rPr>
          <w:rFonts w:ascii="Arial" w:eastAsia="Arial" w:hAnsi="Arial" w:cs="Arial"/>
          <w:b/>
          <w:bCs/>
          <w:color w:val="00853C"/>
          <w:sz w:val="24"/>
          <w:szCs w:val="24"/>
          <w:u w:val="single"/>
        </w:rPr>
        <w:t>{Policy - Temporary Accommodation Located in the City Centre:</w:t>
      </w:r>
    </w:p>
    <w:p w14:paraId="3DD46424" w14:textId="77777777" w:rsidR="00801D23" w:rsidRPr="00801D23" w:rsidRDefault="00801D23" w:rsidP="00801D23">
      <w:pPr>
        <w:spacing w:after="0" w:line="240" w:lineRule="auto"/>
        <w:rPr>
          <w:rFonts w:ascii="Arial" w:eastAsia="Arial" w:hAnsi="Arial" w:cs="Arial"/>
          <w:b/>
          <w:bCs/>
          <w:color w:val="00853C"/>
          <w:sz w:val="24"/>
          <w:szCs w:val="24"/>
          <w:u w:val="single"/>
        </w:rPr>
      </w:pPr>
    </w:p>
    <w:p w14:paraId="18129E62" w14:textId="054E7E2D" w:rsidR="00801D23" w:rsidRPr="00801D23" w:rsidRDefault="00801D23" w:rsidP="00801D23">
      <w:pPr>
        <w:spacing w:after="0" w:line="240" w:lineRule="auto"/>
        <w:rPr>
          <w:rFonts w:ascii="Arial" w:eastAsia="Arial" w:hAnsi="Arial" w:cs="Arial"/>
          <w:color w:val="00853C"/>
          <w:sz w:val="24"/>
          <w:szCs w:val="24"/>
        </w:rPr>
      </w:pPr>
      <w:r w:rsidRPr="00801D23">
        <w:rPr>
          <w:rFonts w:ascii="Arial" w:eastAsia="Arial" w:hAnsi="Arial" w:cs="Arial"/>
          <w:b/>
          <w:bCs/>
          <w:color w:val="00853C"/>
          <w:sz w:val="24"/>
          <w:szCs w:val="24"/>
          <w:u w:val="single"/>
        </w:rPr>
        <w:t>It is the Policy of Dublin City Council: To ensure a review of the existing provision of temporary/homeless accommodation in the city centre, with a specific regard to Dublin 1, 7 and 8. The aim of which should be to reduce the overconcentration of services in those locations and to provide more temporary/homeless accommodation in areas not currently providing such services. There will also be a general presumption against the development and expansion of any new temporary/homeless accommodation services within Dublin 1, 7 and 8, including adaptation of tourist hostels and hotels, in acknowledgement of the existing concentration of such uses.}</w:t>
      </w:r>
    </w:p>
    <w:p w14:paraId="1D52DF42" w14:textId="77777777" w:rsidR="00801D23" w:rsidRPr="00801D23" w:rsidRDefault="00801D23" w:rsidP="00801D23">
      <w:pPr>
        <w:spacing w:after="0" w:line="240" w:lineRule="auto"/>
        <w:rPr>
          <w:rFonts w:ascii="Arial" w:eastAsia="Times New Roman" w:hAnsi="Arial" w:cs="Arial"/>
          <w:b/>
          <w:sz w:val="24"/>
          <w:szCs w:val="24"/>
          <w:lang w:eastAsia="en-IE"/>
        </w:rPr>
      </w:pPr>
    </w:p>
    <w:p w14:paraId="448028D4"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5.22</w:t>
      </w:r>
    </w:p>
    <w:p w14:paraId="03AB18EC" w14:textId="77777777" w:rsidR="00801D23" w:rsidRPr="00801D23" w:rsidRDefault="00801D23" w:rsidP="00801D23">
      <w:pPr>
        <w:spacing w:after="0" w:line="240" w:lineRule="auto"/>
        <w:rPr>
          <w:rFonts w:ascii="Arial" w:eastAsia="Times New Roman" w:hAnsi="Arial" w:cs="Arial"/>
          <w:sz w:val="24"/>
          <w:szCs w:val="24"/>
          <w:lang w:eastAsia="en-IE"/>
        </w:rPr>
      </w:pPr>
    </w:p>
    <w:p w14:paraId="55E7C949"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3821CE29" w14:textId="77777777" w:rsidR="00801D23" w:rsidRPr="00801D23" w:rsidRDefault="00801D23" w:rsidP="00801D23">
      <w:pPr>
        <w:spacing w:after="0" w:line="240" w:lineRule="auto"/>
        <w:rPr>
          <w:rFonts w:ascii="Arial" w:eastAsia="Times New Roman" w:hAnsi="Arial" w:cs="Arial"/>
          <w:sz w:val="24"/>
          <w:szCs w:val="24"/>
          <w:lang w:eastAsia="en-IE"/>
        </w:rPr>
      </w:pPr>
    </w:p>
    <w:p w14:paraId="03EED02B"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A submission from the HSE proposes the inclusion of the "provision of sanitation units, upgrades to sewage systems and water supply on halting sites as outlined in the Dublin City Council Traveller Accommodation Programme 2019-2024".</w:t>
      </w:r>
    </w:p>
    <w:p w14:paraId="7BB4A9DB"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5CE52527"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5DCF26E7" w14:textId="77777777" w:rsidR="00801D23" w:rsidRPr="00801D23" w:rsidRDefault="00801D23" w:rsidP="00801D23">
      <w:pPr>
        <w:spacing w:after="0" w:line="240" w:lineRule="auto"/>
        <w:rPr>
          <w:rFonts w:ascii="Arial" w:eastAsia="Times New Roman" w:hAnsi="Arial" w:cs="Arial"/>
          <w:sz w:val="24"/>
          <w:szCs w:val="24"/>
          <w:lang w:eastAsia="en-IE"/>
        </w:rPr>
      </w:pPr>
    </w:p>
    <w:p w14:paraId="6F144EAC"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It is considered that this issue is addressed in Policy QHSN28 and MA Refs. 5.19 and 5.21 in regard to securing the implementation of the Dublin City Council Traveller Accommodation Programme 2019-2024. </w:t>
      </w:r>
    </w:p>
    <w:p w14:paraId="791B05C1" w14:textId="77777777" w:rsidR="00801D23" w:rsidRPr="00801D23" w:rsidRDefault="00801D23" w:rsidP="00801D23">
      <w:pPr>
        <w:spacing w:after="0" w:line="240" w:lineRule="auto"/>
        <w:rPr>
          <w:rFonts w:ascii="Arial" w:eastAsia="Times New Roman" w:hAnsi="Arial" w:cs="Arial"/>
          <w:sz w:val="24"/>
          <w:szCs w:val="24"/>
          <w:lang w:eastAsia="en-IE"/>
        </w:rPr>
      </w:pPr>
    </w:p>
    <w:p w14:paraId="1CB8C543"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77745076" w14:textId="77777777" w:rsidR="00801D23" w:rsidRPr="00801D23" w:rsidRDefault="00801D23" w:rsidP="00801D23">
      <w:pPr>
        <w:spacing w:after="0" w:line="240" w:lineRule="auto"/>
        <w:rPr>
          <w:rFonts w:ascii="Arial" w:eastAsia="Times New Roman" w:hAnsi="Arial" w:cs="Arial"/>
          <w:b/>
          <w:sz w:val="24"/>
          <w:szCs w:val="24"/>
          <w:lang w:eastAsia="en-IE"/>
        </w:rPr>
      </w:pPr>
    </w:p>
    <w:p w14:paraId="443FB6C1"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5B52D591" w14:textId="77777777" w:rsidR="00801D23" w:rsidRPr="00801D23" w:rsidRDefault="00801D23" w:rsidP="00801D23">
      <w:pPr>
        <w:spacing w:after="0" w:line="240" w:lineRule="auto"/>
        <w:rPr>
          <w:rFonts w:ascii="Arial" w:eastAsia="Times New Roman" w:hAnsi="Arial" w:cs="Arial"/>
          <w:b/>
          <w:sz w:val="24"/>
          <w:szCs w:val="24"/>
          <w:lang w:eastAsia="en-IE"/>
        </w:rPr>
      </w:pPr>
    </w:p>
    <w:p w14:paraId="13D7F225"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Numbers 5.23 and 5.24</w:t>
      </w:r>
    </w:p>
    <w:p w14:paraId="5E714071" w14:textId="77777777" w:rsidR="00801D23" w:rsidRPr="00801D23" w:rsidRDefault="00801D23" w:rsidP="00801D23">
      <w:pPr>
        <w:spacing w:after="0" w:line="240" w:lineRule="auto"/>
        <w:rPr>
          <w:rFonts w:ascii="Arial" w:eastAsia="Times New Roman" w:hAnsi="Arial" w:cs="Arial"/>
          <w:sz w:val="24"/>
          <w:szCs w:val="24"/>
          <w:lang w:eastAsia="en-IE"/>
        </w:rPr>
      </w:pPr>
    </w:p>
    <w:p w14:paraId="39C2286F"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68960E0D" w14:textId="77777777" w:rsidR="00801D23" w:rsidRPr="00801D23" w:rsidRDefault="00801D23" w:rsidP="00801D23">
      <w:pPr>
        <w:spacing w:after="0" w:line="240" w:lineRule="auto"/>
        <w:rPr>
          <w:rFonts w:ascii="Arial" w:eastAsia="Times New Roman" w:hAnsi="Arial" w:cs="Arial"/>
          <w:sz w:val="24"/>
          <w:szCs w:val="24"/>
          <w:lang w:eastAsia="en-IE"/>
        </w:rPr>
      </w:pPr>
    </w:p>
    <w:p w14:paraId="5FA5FFDB" w14:textId="77777777"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The main issues raised regarding these material alterations (relating to Build To Rent [BTR] standards) are in relation to locational requirements and mix standards requiring a percentage of standard designed apartment units.</w:t>
      </w:r>
    </w:p>
    <w:p w14:paraId="7E556D6A" w14:textId="77777777" w:rsidR="00801D23" w:rsidRPr="00801D23" w:rsidRDefault="00801D23" w:rsidP="00801D23">
      <w:pPr>
        <w:spacing w:after="0"/>
        <w:rPr>
          <w:rFonts w:ascii="Arial" w:eastAsia="Times New Roman" w:hAnsi="Arial" w:cs="Arial"/>
          <w:sz w:val="24"/>
          <w:szCs w:val="24"/>
          <w:lang w:eastAsia="en-IE"/>
        </w:rPr>
      </w:pPr>
    </w:p>
    <w:p w14:paraId="2E537B30" w14:textId="2F4B349A"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Some submissions state that the locational restrictions proposed will impact on the viability of developments, particularly apartments and will, therefore, reduce housing provision in the city. Submissions state that omitting the inner city is inconsistent with national and regional policy that seeks to integrate land use and transport planning, capitalise on public transport investment, and promote compact growth in urban areas. A number of submissions request amendments to ensure BTR schemes are facilitated in suitable locations consistent with ‘central/accessible urban locations’ set out in the Apartment Guidelines 2020. Submissions also note that the provision of BTR proposals within 500 metres of a high employment area (more than 500 employees per hectare) will be impractical due to the absence of any evidence base to demonstrate which areas of the city have more than 500 employees per hectare.</w:t>
      </w:r>
    </w:p>
    <w:p w14:paraId="53A9A7B2" w14:textId="77777777" w:rsidR="00801D23" w:rsidRPr="00801D23" w:rsidRDefault="00801D23" w:rsidP="00801D23">
      <w:pPr>
        <w:spacing w:after="0"/>
        <w:rPr>
          <w:rFonts w:ascii="Times New Roman" w:eastAsia="Times New Roman" w:hAnsi="Times New Roman" w:cs="Times New Roman"/>
          <w:sz w:val="20"/>
          <w:szCs w:val="20"/>
          <w:lang w:eastAsia="en-IE"/>
        </w:rPr>
      </w:pPr>
    </w:p>
    <w:p w14:paraId="2E93278A" w14:textId="77777777"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Submissions from residents associations express support for the alterations proposed, including the removal of the inner city as a location to facilitate the provision of Build to Rent, stating that BTR should not be explicitly facilitated in the remaining locations.</w:t>
      </w:r>
    </w:p>
    <w:p w14:paraId="5E60A4BC" w14:textId="77777777" w:rsidR="00801D23" w:rsidRPr="00801D23" w:rsidRDefault="00801D23" w:rsidP="00801D23">
      <w:pPr>
        <w:spacing w:after="0"/>
        <w:rPr>
          <w:rFonts w:ascii="Arial" w:eastAsia="Times New Roman" w:hAnsi="Arial" w:cs="Arial"/>
          <w:sz w:val="24"/>
          <w:szCs w:val="24"/>
          <w:lang w:eastAsia="en-IE"/>
        </w:rPr>
      </w:pPr>
    </w:p>
    <w:p w14:paraId="3C9CA4B4" w14:textId="732DD0E2"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Submissions seek the removal of a requirement for 60% of BTR units to be designed as standard apartments as it directly conflicts with Section 28 Ministerial Guidelines, national and regional policy objectives of the National Planning Framework and the Apartment Guidelines 2020 and will serve as a barrier to future proposals for BTR in Dublin City which will delay and prevent the delivery of available housing to rent and impact viability.  Other submissions states that the Plan should revert to the 40% threshold set out in the Draft Plan.</w:t>
      </w:r>
      <w:r w:rsidRPr="00801D23">
        <w:rPr>
          <w:rFonts w:ascii="Times New Roman" w:eastAsia="Times New Roman" w:hAnsi="Times New Roman" w:cs="Times New Roman"/>
          <w:sz w:val="20"/>
          <w:szCs w:val="20"/>
          <w:lang w:eastAsia="en-IE"/>
        </w:rPr>
        <w:t xml:space="preserve">  </w:t>
      </w:r>
      <w:r w:rsidRPr="00801D23">
        <w:rPr>
          <w:rFonts w:ascii="Arial" w:eastAsia="Times New Roman" w:hAnsi="Arial" w:cs="Arial"/>
          <w:sz w:val="24"/>
          <w:szCs w:val="24"/>
          <w:lang w:eastAsia="en-IE"/>
        </w:rPr>
        <w:t xml:space="preserve">A submission states that the presumption against 100% BTR developments does not comply with national and regional policy. A submission suggests that there should be greater clarity that applications can still be made for 100% BTR typology schemes, provided such schemes demonstrate that 40% or 60%, whichever is adopted, have been designed as standard apartments. </w:t>
      </w:r>
    </w:p>
    <w:p w14:paraId="60675026" w14:textId="77777777" w:rsidR="00801D23" w:rsidRPr="00801D23" w:rsidRDefault="00801D23" w:rsidP="00801D23">
      <w:pPr>
        <w:spacing w:after="0"/>
        <w:rPr>
          <w:rFonts w:ascii="Arial" w:eastAsia="Times New Roman" w:hAnsi="Arial" w:cs="Arial"/>
          <w:sz w:val="24"/>
          <w:szCs w:val="24"/>
          <w:lang w:eastAsia="en-IE"/>
        </w:rPr>
      </w:pPr>
    </w:p>
    <w:p w14:paraId="767ABBEF" w14:textId="77777777"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A submission states that it may be more beneficial to require all large scale residential developments to explicitly indicate the tenure mix and that this tenure mix should reference the local housing tenure and typology needs and the Dublin City Council Housing Need and Demand Assessment. A submission also suggests including reference in this section indicating that the gap in rental supply detailed in the DHPLG circular issued in 2016 has now been bridged and more balanced development that ensures standard build units for sale and social housing/affordable cost rental now need to be prioritised.   </w:t>
      </w:r>
    </w:p>
    <w:p w14:paraId="5D88C2DF" w14:textId="77777777" w:rsidR="00801D23" w:rsidRPr="00801D23" w:rsidRDefault="00801D23" w:rsidP="00801D23">
      <w:pPr>
        <w:spacing w:after="0"/>
        <w:rPr>
          <w:rFonts w:ascii="Arial" w:eastAsia="Times New Roman" w:hAnsi="Arial" w:cs="Arial"/>
          <w:sz w:val="24"/>
          <w:szCs w:val="24"/>
          <w:lang w:eastAsia="en-IE"/>
        </w:rPr>
      </w:pPr>
    </w:p>
    <w:p w14:paraId="62A8D960" w14:textId="77777777"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A number of submissions support the reduction from 3km to 1km in assessing the matter of overconcentration. A submission suggests that a more appropriate approach would be to consider the number and scale of other permitted BTR developments within a 1km vicinity of the BTR site within the inner city and SDRAs, and within a 2km radius for outer city and suburbs.  </w:t>
      </w:r>
    </w:p>
    <w:p w14:paraId="02A81517" w14:textId="77777777" w:rsidR="00801D23" w:rsidRPr="00801D23" w:rsidRDefault="00801D23" w:rsidP="00801D23">
      <w:pPr>
        <w:spacing w:after="0"/>
        <w:rPr>
          <w:rFonts w:ascii="Arial" w:eastAsia="Times New Roman" w:hAnsi="Arial" w:cs="Arial"/>
          <w:sz w:val="24"/>
          <w:szCs w:val="24"/>
          <w:lang w:eastAsia="en-IE"/>
        </w:rPr>
      </w:pPr>
    </w:p>
    <w:p w14:paraId="053DC556" w14:textId="77777777"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In general terms, it is stated that despite outlining concerns on the provision of BTR development, the Draft Plan does not include a metric for what is considered as an ‘oversupply’, nor does it provide factual analysis to support the assertion that this currently exists and opposes the restrictions on this type of housing. It is requested that this should be clarified in the adopted version of the Plan.</w:t>
      </w:r>
    </w:p>
    <w:p w14:paraId="2DC82DA4" w14:textId="77777777" w:rsidR="00801D23" w:rsidRPr="00801D23" w:rsidRDefault="00801D23" w:rsidP="00801D23">
      <w:pPr>
        <w:spacing w:after="0"/>
        <w:rPr>
          <w:rFonts w:ascii="Arial" w:eastAsia="Times New Roman" w:hAnsi="Arial" w:cs="Arial"/>
          <w:sz w:val="24"/>
          <w:szCs w:val="24"/>
          <w:lang w:eastAsia="en-IE"/>
        </w:rPr>
      </w:pPr>
    </w:p>
    <w:p w14:paraId="738BBC4A"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52C35E07" w14:textId="77777777" w:rsidR="00801D23" w:rsidRPr="00801D23" w:rsidRDefault="00801D23" w:rsidP="00801D23">
      <w:pPr>
        <w:spacing w:after="0" w:line="240" w:lineRule="auto"/>
        <w:rPr>
          <w:rFonts w:ascii="Arial" w:eastAsia="Times New Roman" w:hAnsi="Arial" w:cs="Arial"/>
          <w:sz w:val="24"/>
          <w:szCs w:val="24"/>
          <w:lang w:eastAsia="en-IE"/>
        </w:rPr>
      </w:pPr>
    </w:p>
    <w:p w14:paraId="2BFB0D6F"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See also submission by the Office of the Planning Regulator and the Chief Executive’s Response and Recommendations on the issues raised (Section 3.1).</w:t>
      </w:r>
    </w:p>
    <w:p w14:paraId="593F1B76" w14:textId="77777777" w:rsidR="00801D23" w:rsidRPr="00801D23" w:rsidRDefault="00801D23" w:rsidP="00801D23">
      <w:pPr>
        <w:spacing w:after="0" w:line="240" w:lineRule="auto"/>
        <w:rPr>
          <w:rFonts w:ascii="Arial" w:eastAsia="Times New Roman" w:hAnsi="Arial" w:cs="Arial"/>
          <w:sz w:val="24"/>
          <w:szCs w:val="24"/>
          <w:lang w:eastAsia="en-IE"/>
        </w:rPr>
      </w:pPr>
    </w:p>
    <w:p w14:paraId="650D6A49" w14:textId="2A0E8404"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The CE highlights that a clear rationale for the 40% BTR requirement was set out in the CE Report (April 2020) on pages 54-55.  It is considered that the requirement for 40% of units within a scheme (including a BTR scheme) to be designed as standard apartments, future proofs the city’s housing stock and provides for a higher quality of development. However, the CE </w:t>
      </w:r>
      <w:r w:rsidR="00915CE5">
        <w:rPr>
          <w:rFonts w:ascii="Arial" w:eastAsia="Times New Roman" w:hAnsi="Arial" w:cs="Arial"/>
          <w:sz w:val="24"/>
          <w:szCs w:val="24"/>
          <w:lang w:eastAsia="en-IE"/>
        </w:rPr>
        <w:t>is of the view</w:t>
      </w:r>
      <w:r w:rsidRPr="00801D23">
        <w:rPr>
          <w:rFonts w:ascii="Arial" w:eastAsia="Times New Roman" w:hAnsi="Arial" w:cs="Arial"/>
          <w:sz w:val="24"/>
          <w:szCs w:val="24"/>
          <w:lang w:eastAsia="en-IE"/>
        </w:rPr>
        <w:t xml:space="preserve"> that the increase to 60% lacks a clear evidential basis. In this regard, it is recommend that the Draft Plan is amended to revert to 40%.</w:t>
      </w:r>
    </w:p>
    <w:p w14:paraId="4EB36C5A" w14:textId="77777777" w:rsidR="00801D23" w:rsidRPr="00801D23" w:rsidRDefault="00801D23" w:rsidP="00801D23">
      <w:pPr>
        <w:spacing w:after="0" w:line="240" w:lineRule="auto"/>
        <w:rPr>
          <w:rFonts w:ascii="Arial" w:eastAsia="Times New Roman" w:hAnsi="Arial" w:cs="Arial"/>
          <w:sz w:val="24"/>
          <w:szCs w:val="24"/>
          <w:lang w:eastAsia="en-IE"/>
        </w:rPr>
      </w:pPr>
    </w:p>
    <w:p w14:paraId="54509FDF"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The Council acknowledge the lack of data to provide accurate research on the number of employees per hectare and in this regard, it is recommended to amend the wording from “within 500 metres of a high employment area (more than 500 employees per hectare)” to “significant employment locations” in line with the Section 28 Guidelines Sustainable Urban Housing: Design Standards for New Apartments 2020, to ensure better consistency with national policy. </w:t>
      </w:r>
    </w:p>
    <w:p w14:paraId="34120C6C" w14:textId="77777777" w:rsidR="00801D23" w:rsidRPr="00801D23" w:rsidRDefault="00801D23" w:rsidP="00801D23">
      <w:pPr>
        <w:spacing w:after="0" w:line="240" w:lineRule="auto"/>
        <w:rPr>
          <w:rFonts w:ascii="Arial" w:eastAsia="Times New Roman" w:hAnsi="Arial" w:cs="Arial"/>
          <w:sz w:val="24"/>
          <w:szCs w:val="24"/>
          <w:lang w:eastAsia="en-IE"/>
        </w:rPr>
      </w:pPr>
    </w:p>
    <w:p w14:paraId="33735FFB"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The submission regarding an amendment to the policy to refer to tenure mix is noted. The CE however, considers that this issue is adequately addressed in the Draft Plan through policies SC12, QHSN3, QHSN36 and QHSN32 which seek to encourage a wide variety of housing and apartment types, sizes and tenures, in accordance with the Housing Strategy and HNDA. </w:t>
      </w:r>
    </w:p>
    <w:p w14:paraId="6C35E45E" w14:textId="77777777" w:rsidR="00801D23" w:rsidRPr="00801D23" w:rsidRDefault="00801D23" w:rsidP="00801D23">
      <w:pPr>
        <w:spacing w:after="0" w:line="240" w:lineRule="auto"/>
        <w:rPr>
          <w:rFonts w:ascii="Arial" w:eastAsia="Times New Roman" w:hAnsi="Arial" w:cs="Arial"/>
          <w:sz w:val="24"/>
          <w:szCs w:val="24"/>
          <w:lang w:eastAsia="en-IE"/>
        </w:rPr>
      </w:pPr>
    </w:p>
    <w:p w14:paraId="6A86CF39" w14:textId="3FB35F3E"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The CE opposed the removal of reference to “Within the Inner City” from Policy QHSN38 and Section 15.10 of the Draft Plan (CE Report April 2022) to provide greater clarity to the Plan. However, reference is retained in Policy QHSN38 regarding facilitating BTR accommodation in significant employment locations, major public transport interchanges and within SDRAs. The Plan is considered generally consistent with the Sustainable Urban Housing: Design Standards for New Apartments (2020), where it is stated that Build to Rent accommodation is more suitable for central locations and/or proximity to public transport services. In this context, the locational criteria set out in the policy regarding significant employment locations and major public transport interchanges and within SDRAs are considered appropriate.  The CE notes that the OPR has raised no objection to the revised criteria to exclude inner city.</w:t>
      </w:r>
    </w:p>
    <w:p w14:paraId="50C8BF42" w14:textId="77777777" w:rsidR="00801D23" w:rsidRPr="00801D23" w:rsidRDefault="00801D23" w:rsidP="00801D23">
      <w:pPr>
        <w:spacing w:after="0" w:line="240" w:lineRule="auto"/>
        <w:rPr>
          <w:rFonts w:ascii="Arial" w:eastAsia="Times New Roman" w:hAnsi="Arial" w:cs="Arial"/>
          <w:sz w:val="24"/>
          <w:szCs w:val="24"/>
          <w:lang w:eastAsia="en-IE"/>
        </w:rPr>
      </w:pPr>
    </w:p>
    <w:p w14:paraId="405E22FD" w14:textId="5F6D7B66" w:rsidR="00801D23" w:rsidRPr="00801D23" w:rsidRDefault="00801D23" w:rsidP="00801D23">
      <w:pPr>
        <w:spacing w:after="0"/>
        <w:rPr>
          <w:rFonts w:ascii="Arial" w:eastAsia="Times New Roman" w:hAnsi="Arial" w:cs="Arial"/>
          <w:sz w:val="24"/>
          <w:szCs w:val="24"/>
          <w:lang w:eastAsia="en-IE"/>
        </w:rPr>
      </w:pPr>
      <w:r w:rsidRPr="00801D23">
        <w:rPr>
          <w:rFonts w:ascii="Arial" w:eastAsia="Times New Roman" w:hAnsi="Arial" w:cs="Arial"/>
          <w:sz w:val="24"/>
          <w:szCs w:val="24"/>
          <w:lang w:eastAsia="en-IE"/>
        </w:rPr>
        <w:t>The comments regarding revised distance thresholds for considering the matter of oversupply in inner city and SDRAs versus the outer city and suburbs are noted.  However, the CE considers t</w:t>
      </w:r>
      <w:r w:rsidR="00915CE5">
        <w:rPr>
          <w:rFonts w:ascii="Arial" w:eastAsia="Times New Roman" w:hAnsi="Arial" w:cs="Arial"/>
          <w:sz w:val="24"/>
          <w:szCs w:val="24"/>
          <w:lang w:eastAsia="en-IE"/>
        </w:rPr>
        <w:t>he 1km threshold is appropriate.</w:t>
      </w:r>
      <w:r w:rsidRPr="00801D23">
        <w:rPr>
          <w:rFonts w:ascii="Arial" w:eastAsia="Times New Roman" w:hAnsi="Arial" w:cs="Arial"/>
          <w:sz w:val="24"/>
          <w:szCs w:val="24"/>
          <w:lang w:eastAsia="en-IE"/>
        </w:rPr>
        <w:t xml:space="preserve">  </w:t>
      </w:r>
    </w:p>
    <w:p w14:paraId="76711FD8" w14:textId="77777777" w:rsidR="00801D23" w:rsidRPr="00801D23" w:rsidRDefault="00801D23" w:rsidP="00801D23">
      <w:pPr>
        <w:spacing w:after="0" w:line="240" w:lineRule="auto"/>
        <w:rPr>
          <w:rFonts w:ascii="Arial" w:eastAsia="Times New Roman" w:hAnsi="Arial" w:cs="Arial"/>
          <w:sz w:val="24"/>
          <w:szCs w:val="24"/>
          <w:lang w:eastAsia="en-IE"/>
        </w:rPr>
      </w:pPr>
    </w:p>
    <w:p w14:paraId="6CDF9CCC"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In relation to comments regarding ‘oversupply’ of BTR development, it is noted that as this issue was not the subject of a material amendment, no change can be recommended. Notwithstanding this, the CE notes that a detailed assessment of the BTR trends in the city and the matter of overconcentration were set out in the CE report in April 2022.</w:t>
      </w:r>
    </w:p>
    <w:p w14:paraId="598F3DB6" w14:textId="77777777" w:rsidR="00801D23" w:rsidRPr="00801D23" w:rsidRDefault="00801D23" w:rsidP="00801D23">
      <w:pPr>
        <w:spacing w:after="0" w:line="240" w:lineRule="auto"/>
        <w:rPr>
          <w:rFonts w:ascii="Arial" w:eastAsia="Times New Roman" w:hAnsi="Arial" w:cs="Arial"/>
          <w:sz w:val="24"/>
          <w:szCs w:val="24"/>
          <w:lang w:eastAsia="en-IE"/>
        </w:rPr>
      </w:pPr>
    </w:p>
    <w:p w14:paraId="673F55D8"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03CD1A70" w14:textId="77777777" w:rsidR="00801D23" w:rsidRPr="00801D23" w:rsidRDefault="00801D23" w:rsidP="00801D23">
      <w:pPr>
        <w:spacing w:after="0" w:line="240" w:lineRule="auto"/>
        <w:rPr>
          <w:rFonts w:ascii="Arial" w:eastAsia="Times New Roman" w:hAnsi="Arial" w:cs="Arial"/>
          <w:b/>
          <w:color w:val="000000"/>
          <w:sz w:val="24"/>
          <w:szCs w:val="24"/>
          <w:lang w:eastAsia="en-IE"/>
        </w:rPr>
      </w:pPr>
    </w:p>
    <w:p w14:paraId="6E7BDB6E"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color w:val="000000" w:themeColor="text1"/>
          <w:sz w:val="24"/>
          <w:szCs w:val="24"/>
          <w:lang w:eastAsia="en-IE"/>
        </w:rPr>
      </w:pPr>
      <w:r w:rsidRPr="00801D23">
        <w:rPr>
          <w:rFonts w:ascii="Arial" w:eastAsia="Times New Roman" w:hAnsi="Arial" w:cs="Arial"/>
          <w:b/>
          <w:bCs/>
          <w:color w:val="000000" w:themeColor="text1"/>
          <w:sz w:val="24"/>
          <w:szCs w:val="24"/>
          <w:lang w:eastAsia="en-IE"/>
        </w:rPr>
        <w:t>Material Alteration Reference Number 5.23</w:t>
      </w:r>
    </w:p>
    <w:p w14:paraId="209DF343"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color w:val="000000"/>
          <w:sz w:val="24"/>
          <w:szCs w:val="24"/>
          <w:lang w:eastAsia="en-IE"/>
        </w:rPr>
      </w:pPr>
    </w:p>
    <w:p w14:paraId="668A252F" w14:textId="77777777" w:rsidR="00801D23" w:rsidRPr="00801D23" w:rsidRDefault="00801D23" w:rsidP="00801D23">
      <w:pPr>
        <w:spacing w:after="0" w:line="240" w:lineRule="auto"/>
        <w:rPr>
          <w:rFonts w:ascii="Arial" w:eastAsia="Helvetica" w:hAnsi="Arial" w:cs="Arial"/>
          <w:sz w:val="24"/>
          <w:szCs w:val="24"/>
          <w:lang w:eastAsia="en-IE"/>
        </w:rPr>
      </w:pPr>
    </w:p>
    <w:p w14:paraId="5CC15FBA" w14:textId="6642459D" w:rsidR="00801D23" w:rsidRPr="00801D23" w:rsidRDefault="00915CE5" w:rsidP="00801D23">
      <w:pPr>
        <w:spacing w:after="0" w:line="240" w:lineRule="auto"/>
        <w:rPr>
          <w:rFonts w:ascii="Arial" w:hAnsi="Arial" w:cs="Arial"/>
          <w:sz w:val="24"/>
          <w:szCs w:val="24"/>
        </w:rPr>
      </w:pPr>
      <w:r>
        <w:rPr>
          <w:rFonts w:ascii="Arial" w:hAnsi="Arial" w:cs="Arial"/>
          <w:sz w:val="24"/>
          <w:szCs w:val="24"/>
        </w:rPr>
        <w:t>Amend t</w:t>
      </w:r>
      <w:r w:rsidR="00801D23" w:rsidRPr="00801D23">
        <w:rPr>
          <w:rFonts w:ascii="Arial" w:hAnsi="Arial" w:cs="Arial"/>
          <w:sz w:val="24"/>
          <w:szCs w:val="24"/>
        </w:rPr>
        <w:t>ext in proposed MA as follows:</w:t>
      </w:r>
    </w:p>
    <w:p w14:paraId="018252BE" w14:textId="77777777" w:rsidR="00801D23" w:rsidRPr="00801D23" w:rsidRDefault="00801D23" w:rsidP="00801D23">
      <w:pPr>
        <w:spacing w:after="0" w:line="240" w:lineRule="auto"/>
        <w:rPr>
          <w:rFonts w:ascii="Arial" w:eastAsia="Helvetica" w:hAnsi="Arial" w:cs="Arial"/>
          <w:sz w:val="24"/>
          <w:szCs w:val="24"/>
          <w:lang w:eastAsia="en-IE"/>
        </w:rPr>
      </w:pPr>
    </w:p>
    <w:p w14:paraId="7FACF346"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r w:rsidRPr="00801D23">
        <w:rPr>
          <w:rFonts w:ascii="Arial" w:hAnsi="Arial" w:cs="Arial"/>
          <w:color w:val="000000"/>
          <w:sz w:val="24"/>
          <w:szCs w:val="24"/>
        </w:rPr>
        <w:t xml:space="preserve">It is recognised that Build to Rent (BTR) serves an important role in meeting housing demand and can fill a gap in tenure mix in established areas of owner-occupier housing. Recent emerging trends however, would indicate that the dominance of BTR in large schemes can be to the detriment of </w:t>
      </w:r>
      <w:r w:rsidRPr="00801D23">
        <w:rPr>
          <w:rFonts w:ascii="Arial" w:hAnsi="Arial" w:cs="Arial"/>
          <w:b/>
          <w:bCs/>
          <w:color w:val="00853C"/>
          <w:sz w:val="24"/>
          <w:szCs w:val="24"/>
        </w:rPr>
        <w:t>{</w:t>
      </w:r>
      <w:r w:rsidRPr="00801D23">
        <w:rPr>
          <w:rFonts w:ascii="Arial" w:hAnsi="Arial" w:cs="Arial"/>
          <w:b/>
          <w:bCs/>
          <w:color w:val="00853C"/>
          <w:sz w:val="24"/>
          <w:szCs w:val="24"/>
          <w:u w:val="single"/>
        </w:rPr>
        <w:t>standard designed apartment}</w:t>
      </w:r>
      <w:r w:rsidRPr="00801D23">
        <w:rPr>
          <w:rFonts w:ascii="Arial" w:hAnsi="Arial" w:cs="Arial"/>
          <w:color w:val="00B050"/>
          <w:sz w:val="24"/>
          <w:szCs w:val="24"/>
        </w:rPr>
        <w:t xml:space="preserve"> </w:t>
      </w:r>
      <w:r w:rsidRPr="00BB3BCB">
        <w:rPr>
          <w:rFonts w:ascii="Arial" w:hAnsi="Arial" w:cs="Arial"/>
          <w:b/>
          <w:bCs/>
          <w:strike/>
          <w:color w:val="EB0000"/>
          <w:sz w:val="24"/>
          <w:szCs w:val="24"/>
        </w:rPr>
        <w:t>(build to sell)</w:t>
      </w:r>
      <w:r w:rsidRPr="00801D23">
        <w:rPr>
          <w:rFonts w:ascii="Arial" w:hAnsi="Arial" w:cs="Arial"/>
          <w:b/>
          <w:bCs/>
          <w:strike/>
          <w:color w:val="FF0000"/>
          <w:sz w:val="24"/>
          <w:szCs w:val="24"/>
        </w:rPr>
        <w:t xml:space="preserve"> </w:t>
      </w:r>
      <w:r w:rsidRPr="00801D23">
        <w:rPr>
          <w:rFonts w:ascii="Arial" w:hAnsi="Arial" w:cs="Arial"/>
          <w:sz w:val="24"/>
          <w:szCs w:val="24"/>
        </w:rPr>
        <w:t>units</w:t>
      </w:r>
      <w:r w:rsidRPr="00801D23">
        <w:rPr>
          <w:rFonts w:ascii="Arial" w:hAnsi="Arial" w:cs="Arial"/>
          <w:color w:val="000000"/>
          <w:sz w:val="24"/>
          <w:szCs w:val="24"/>
        </w:rPr>
        <w:t xml:space="preserve">. Whilst such development has its place in the hierarchy of provision of homes across the city, the Planning Authority will seek to avoid over proliferation of such use in certain areas and encourage such development as part of a healthy mix of tenure in order to create sustainable communities and neighbourhoods. </w:t>
      </w:r>
    </w:p>
    <w:p w14:paraId="28FDC3BC"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p>
    <w:p w14:paraId="2A4AD9B1"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r w:rsidRPr="00801D23">
        <w:rPr>
          <w:rFonts w:ascii="Arial" w:hAnsi="Arial" w:cs="Arial"/>
          <w:color w:val="000000"/>
          <w:sz w:val="24"/>
          <w:szCs w:val="24"/>
        </w:rPr>
        <w:t xml:space="preserve">BTR should be concentrated </w:t>
      </w:r>
      <w:r w:rsidRPr="002032B4">
        <w:rPr>
          <w:rFonts w:ascii="Arial" w:eastAsiaTheme="minorEastAsia" w:hAnsi="Arial" w:cs="Arial"/>
          <w:b/>
          <w:bCs/>
          <w:color w:val="FF0000"/>
          <w:sz w:val="24"/>
          <w:szCs w:val="24"/>
        </w:rPr>
        <w:t>(</w:t>
      </w:r>
      <w:r w:rsidRPr="002032B4">
        <w:rPr>
          <w:rFonts w:ascii="Arial" w:eastAsiaTheme="minorEastAsia" w:hAnsi="Arial" w:cs="Arial"/>
          <w:b/>
          <w:bCs/>
          <w:strike/>
          <w:color w:val="FF0000"/>
          <w:sz w:val="24"/>
          <w:szCs w:val="24"/>
        </w:rPr>
        <w:t>in prime inner-city areas and also</w:t>
      </w:r>
      <w:r w:rsidRPr="002032B4">
        <w:rPr>
          <w:rFonts w:ascii="Arial" w:eastAsiaTheme="minorEastAsia" w:hAnsi="Arial" w:cs="Arial"/>
          <w:b/>
          <w:bCs/>
          <w:color w:val="FF0000"/>
          <w:sz w:val="24"/>
          <w:szCs w:val="24"/>
        </w:rPr>
        <w:t>)</w:t>
      </w:r>
      <w:r w:rsidRPr="00801D23">
        <w:rPr>
          <w:rFonts w:ascii="Arial" w:hAnsi="Arial" w:cs="Arial"/>
          <w:color w:val="000000"/>
          <w:sz w:val="24"/>
          <w:szCs w:val="24"/>
        </w:rPr>
        <w:t xml:space="preserve"> in </w:t>
      </w:r>
      <w:r w:rsidRPr="00801D23">
        <w:rPr>
          <w:rFonts w:ascii="Arial" w:hAnsi="Arial" w:cs="Arial"/>
          <w:b/>
          <w:bCs/>
          <w:color w:val="00853C"/>
          <w:sz w:val="24"/>
          <w:szCs w:val="24"/>
          <w:u w:val="single"/>
        </w:rPr>
        <w:t>{significant employment locations,}</w:t>
      </w:r>
      <w:r w:rsidRPr="00801D23">
        <w:rPr>
          <w:rFonts w:ascii="Arial" w:hAnsi="Arial" w:cs="Arial"/>
          <w:color w:val="000000"/>
          <w:sz w:val="24"/>
          <w:szCs w:val="24"/>
        </w:rPr>
        <w:t xml:space="preserve"> </w:t>
      </w:r>
      <w:r w:rsidRPr="00BB3BCB">
        <w:rPr>
          <w:rFonts w:ascii="Arial" w:eastAsiaTheme="minorEastAsia" w:hAnsi="Arial" w:cs="Arial"/>
          <w:b/>
          <w:bCs/>
          <w:strike/>
          <w:color w:val="EB0000"/>
          <w:sz w:val="24"/>
          <w:szCs w:val="24"/>
        </w:rPr>
        <w:t>(areas of high intensity employment use, such</w:t>
      </w:r>
      <w:r w:rsidRPr="00BB3BCB">
        <w:rPr>
          <w:rFonts w:ascii="Arial" w:hAnsi="Arial" w:cs="Arial"/>
          <w:b/>
          <w:bCs/>
          <w:strike/>
          <w:color w:val="EB0000"/>
          <w:sz w:val="24"/>
          <w:szCs w:val="24"/>
        </w:rPr>
        <w:t xml:space="preserve"> as within 500 metres walking distance of a high area i.e. more than 500</w:t>
      </w:r>
      <w:r w:rsidRPr="002032B4">
        <w:rPr>
          <w:rFonts w:ascii="Arial" w:hAnsi="Arial" w:cs="Arial"/>
          <w:b/>
          <w:bCs/>
          <w:strike/>
          <w:color w:val="EB0000"/>
          <w:sz w:val="24"/>
          <w:szCs w:val="24"/>
        </w:rPr>
        <w:t xml:space="preserve"> employees per hectare,)</w:t>
      </w:r>
      <w:r w:rsidRPr="002032B4">
        <w:rPr>
          <w:rFonts w:ascii="Arial" w:hAnsi="Arial" w:cs="Arial"/>
          <w:color w:val="FF0000"/>
          <w:sz w:val="24"/>
          <w:szCs w:val="24"/>
        </w:rPr>
        <w:t xml:space="preserve"> </w:t>
      </w:r>
      <w:r w:rsidRPr="00801D23">
        <w:rPr>
          <w:rFonts w:ascii="Arial" w:hAnsi="Arial" w:cs="Arial"/>
          <w:color w:val="000000"/>
          <w:sz w:val="24"/>
          <w:szCs w:val="24"/>
        </w:rPr>
        <w:t xml:space="preserve">within 500m of major public transport interchanges </w:t>
      </w:r>
      <w:r w:rsidRPr="002032B4">
        <w:rPr>
          <w:rFonts w:ascii="Arial" w:hAnsi="Arial" w:cs="Arial"/>
          <w:b/>
          <w:bCs/>
          <w:color w:val="EB0000"/>
          <w:sz w:val="24"/>
          <w:szCs w:val="24"/>
        </w:rPr>
        <w:t>(</w:t>
      </w:r>
      <w:r w:rsidRPr="002032B4">
        <w:rPr>
          <w:rFonts w:ascii="Arial" w:hAnsi="Arial" w:cs="Arial"/>
          <w:b/>
          <w:bCs/>
          <w:strike/>
          <w:color w:val="EB0000"/>
          <w:sz w:val="24"/>
          <w:szCs w:val="24"/>
        </w:rPr>
        <w:t>(e.g.</w:t>
      </w:r>
      <w:r w:rsidRPr="002032B4">
        <w:rPr>
          <w:rFonts w:ascii="Arial" w:hAnsi="Arial" w:cs="Arial"/>
          <w:b/>
          <w:bCs/>
          <w:strike/>
          <w:color w:val="FF0000"/>
          <w:sz w:val="24"/>
          <w:szCs w:val="24"/>
        </w:rPr>
        <w:t xml:space="preserve"> </w:t>
      </w:r>
      <w:r w:rsidRPr="002032B4">
        <w:rPr>
          <w:rFonts w:ascii="Arial" w:hAnsi="Arial" w:cs="Arial"/>
          <w:b/>
          <w:bCs/>
          <w:strike/>
          <w:color w:val="EB0000"/>
          <w:sz w:val="24"/>
          <w:szCs w:val="24"/>
        </w:rPr>
        <w:t>Connolly Station, Tara Street Station and Heuston Station)</w:t>
      </w:r>
      <w:r w:rsidRPr="002032B4">
        <w:rPr>
          <w:rFonts w:ascii="Arial" w:hAnsi="Arial" w:cs="Arial"/>
          <w:b/>
          <w:bCs/>
          <w:color w:val="EB0000"/>
          <w:sz w:val="24"/>
          <w:szCs w:val="24"/>
        </w:rPr>
        <w:t>)</w:t>
      </w:r>
      <w:r w:rsidRPr="002032B4">
        <w:rPr>
          <w:rFonts w:ascii="Arial" w:hAnsi="Arial" w:cs="Arial"/>
          <w:b/>
          <w:bCs/>
          <w:color w:val="FF0000"/>
          <w:sz w:val="24"/>
          <w:szCs w:val="24"/>
        </w:rPr>
        <w:t xml:space="preserve"> </w:t>
      </w:r>
      <w:r w:rsidRPr="00801D23">
        <w:rPr>
          <w:rFonts w:ascii="Arial" w:hAnsi="Arial" w:cs="Arial"/>
          <w:color w:val="000000"/>
          <w:sz w:val="24"/>
          <w:szCs w:val="24"/>
        </w:rPr>
        <w:t>and within identified Strategic Development Regeneration</w:t>
      </w:r>
      <w:r w:rsidRPr="002032B4">
        <w:rPr>
          <w:rFonts w:ascii="Arial" w:hAnsi="Arial" w:cs="Arial"/>
          <w:b/>
          <w:bCs/>
          <w:color w:val="EB0000"/>
          <w:sz w:val="24"/>
          <w:szCs w:val="24"/>
        </w:rPr>
        <w:t>(</w:t>
      </w:r>
      <w:r w:rsidRPr="002032B4">
        <w:rPr>
          <w:rFonts w:ascii="Arial" w:eastAsiaTheme="minorEastAsia" w:hAnsi="Arial" w:cs="Arial"/>
          <w:b/>
          <w:bCs/>
          <w:strike/>
          <w:color w:val="EB0000"/>
          <w:sz w:val="24"/>
          <w:szCs w:val="24"/>
        </w:rPr>
        <w:t xml:space="preserve">s </w:t>
      </w:r>
      <w:r w:rsidRPr="002032B4">
        <w:rPr>
          <w:rFonts w:ascii="Arial" w:hAnsi="Arial" w:cs="Arial"/>
          <w:b/>
          <w:bCs/>
          <w:strike/>
          <w:color w:val="EB0000"/>
          <w:sz w:val="24"/>
          <w:szCs w:val="24"/>
        </w:rPr>
        <w:t>Zones</w:t>
      </w:r>
      <w:r w:rsidRPr="002032B4">
        <w:rPr>
          <w:rFonts w:ascii="Arial" w:hAnsi="Arial" w:cs="Arial"/>
          <w:b/>
          <w:bCs/>
          <w:color w:val="EB0000"/>
          <w:sz w:val="24"/>
          <w:szCs w:val="24"/>
        </w:rPr>
        <w:t>)</w:t>
      </w:r>
      <w:r w:rsidRPr="002A0F8E">
        <w:rPr>
          <w:rFonts w:ascii="Arial" w:hAnsi="Arial" w:cs="Arial"/>
          <w:color w:val="EB0000"/>
          <w:sz w:val="24"/>
          <w:szCs w:val="24"/>
        </w:rPr>
        <w:t xml:space="preserve"> </w:t>
      </w:r>
      <w:r w:rsidRPr="00801D23">
        <w:rPr>
          <w:rFonts w:ascii="Arial" w:hAnsi="Arial" w:cs="Arial"/>
          <w:b/>
          <w:bCs/>
          <w:color w:val="00853C"/>
          <w:sz w:val="24"/>
          <w:szCs w:val="24"/>
        </w:rPr>
        <w:t>{</w:t>
      </w:r>
      <w:r w:rsidRPr="00801D23">
        <w:rPr>
          <w:rFonts w:ascii="Arial" w:hAnsi="Arial" w:cs="Arial"/>
          <w:b/>
          <w:bCs/>
          <w:color w:val="00853C"/>
          <w:sz w:val="24"/>
          <w:szCs w:val="24"/>
          <w:u w:val="single"/>
        </w:rPr>
        <w:t>Areas</w:t>
      </w:r>
      <w:r w:rsidRPr="00801D23">
        <w:rPr>
          <w:rFonts w:ascii="Arial" w:hAnsi="Arial" w:cs="Arial"/>
          <w:b/>
          <w:bCs/>
          <w:color w:val="00853C"/>
          <w:sz w:val="24"/>
          <w:szCs w:val="24"/>
        </w:rPr>
        <w:t>}</w:t>
      </w:r>
      <w:r w:rsidRPr="00801D23">
        <w:rPr>
          <w:rFonts w:ascii="Arial" w:hAnsi="Arial" w:cs="Arial"/>
          <w:color w:val="000000"/>
          <w:sz w:val="24"/>
          <w:szCs w:val="24"/>
        </w:rPr>
        <w:t xml:space="preserve">. </w:t>
      </w:r>
      <w:r w:rsidRPr="00801D23">
        <w:rPr>
          <w:rFonts w:ascii="Arial" w:eastAsia="Arial" w:hAnsi="Arial" w:cs="Arial"/>
          <w:color w:val="000000" w:themeColor="text1"/>
          <w:sz w:val="24"/>
          <w:szCs w:val="24"/>
        </w:rPr>
        <w:t xml:space="preserve">Furthermore, applications for BTR schemes should be required to demonstrate </w:t>
      </w:r>
      <w:r w:rsidRPr="00801D23">
        <w:rPr>
          <w:rFonts w:ascii="Arial" w:eastAsia="Arial" w:hAnsi="Arial" w:cs="Arial"/>
          <w:b/>
          <w:bCs/>
          <w:color w:val="00853C"/>
          <w:sz w:val="24"/>
          <w:szCs w:val="24"/>
        </w:rPr>
        <w:t>{</w:t>
      </w:r>
      <w:r w:rsidRPr="00801D23">
        <w:rPr>
          <w:rFonts w:ascii="Arial" w:eastAsia="Arial" w:hAnsi="Arial" w:cs="Arial"/>
          <w:b/>
          <w:bCs/>
          <w:color w:val="00853C"/>
          <w:sz w:val="24"/>
          <w:szCs w:val="24"/>
          <w:u w:val="single"/>
        </w:rPr>
        <w:t>how the development supports housing need, particularly with regard to tenure, unit size and accessibility with particular reference to the Dublin City Council Housing Need and Demand Assessment and}</w:t>
      </w:r>
      <w:r w:rsidRPr="00801D23">
        <w:rPr>
          <w:rFonts w:ascii="Arial" w:eastAsia="Arial" w:hAnsi="Arial" w:cs="Arial"/>
          <w:color w:val="000000" w:themeColor="text1"/>
          <w:sz w:val="24"/>
          <w:szCs w:val="24"/>
        </w:rPr>
        <w:t xml:space="preserve"> that there is not an over-concentration of Build to Rent Accommodation within an area, including a map showing all such facilities within </w:t>
      </w:r>
      <w:r w:rsidRPr="00801D23">
        <w:rPr>
          <w:rFonts w:ascii="Arial" w:eastAsia="Arial" w:hAnsi="Arial" w:cs="Arial"/>
          <w:b/>
          <w:bCs/>
          <w:color w:val="00853C"/>
          <w:sz w:val="24"/>
          <w:szCs w:val="24"/>
        </w:rPr>
        <w:t>{</w:t>
      </w:r>
      <w:r w:rsidRPr="00801D23">
        <w:rPr>
          <w:rFonts w:ascii="Arial" w:eastAsia="Arial" w:hAnsi="Arial" w:cs="Arial"/>
          <w:b/>
          <w:bCs/>
          <w:color w:val="00853C"/>
          <w:sz w:val="24"/>
          <w:szCs w:val="24"/>
          <w:u w:val="single"/>
        </w:rPr>
        <w:t>a 1km radius</w:t>
      </w:r>
      <w:r w:rsidRPr="00801D23">
        <w:rPr>
          <w:rFonts w:ascii="Arial" w:eastAsia="Arial" w:hAnsi="Arial" w:cs="Arial"/>
          <w:b/>
          <w:bCs/>
          <w:color w:val="00853C"/>
          <w:sz w:val="24"/>
          <w:szCs w:val="24"/>
        </w:rPr>
        <w:t>}</w:t>
      </w:r>
      <w:r w:rsidRPr="002A0F8E">
        <w:rPr>
          <w:rFonts w:ascii="Arial" w:eastAsia="Arial" w:hAnsi="Arial" w:cs="Arial"/>
          <w:b/>
          <w:bCs/>
          <w:color w:val="EB0000"/>
          <w:sz w:val="24"/>
          <w:szCs w:val="24"/>
        </w:rPr>
        <w:t>(</w:t>
      </w:r>
      <w:r w:rsidRPr="002A0F8E">
        <w:rPr>
          <w:rFonts w:ascii="Arial" w:eastAsia="Arial" w:hAnsi="Arial" w:cs="Arial"/>
          <w:b/>
          <w:bCs/>
          <w:strike/>
          <w:color w:val="EB0000"/>
          <w:sz w:val="24"/>
          <w:szCs w:val="24"/>
        </w:rPr>
        <w:t>(3km))</w:t>
      </w:r>
      <w:r w:rsidRPr="002A0F8E">
        <w:rPr>
          <w:rFonts w:ascii="Arial" w:eastAsia="Arial" w:hAnsi="Arial" w:cs="Arial"/>
          <w:color w:val="EB0000"/>
          <w:sz w:val="24"/>
          <w:szCs w:val="24"/>
        </w:rPr>
        <w:t xml:space="preserve"> </w:t>
      </w:r>
      <w:r w:rsidRPr="00801D23">
        <w:rPr>
          <w:rFonts w:ascii="Arial" w:eastAsia="Arial" w:hAnsi="Arial" w:cs="Arial"/>
          <w:color w:val="000000"/>
          <w:sz w:val="24"/>
          <w:szCs w:val="24"/>
        </w:rPr>
        <w:t xml:space="preserve">of a proposal. </w:t>
      </w:r>
      <w:r w:rsidRPr="00801D23">
        <w:rPr>
          <w:rFonts w:ascii="Arial" w:hAnsi="Arial" w:cs="Arial"/>
          <w:color w:val="000000"/>
          <w:sz w:val="24"/>
          <w:szCs w:val="24"/>
        </w:rPr>
        <w:t xml:space="preserve">Such housing will be controlled in the interest of providing a mix of tenure and unit types. In assessing the matter of overconcentration, the Planning Authority will have regard to factors such as: </w:t>
      </w:r>
    </w:p>
    <w:p w14:paraId="148E1F57"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p>
    <w:p w14:paraId="2B54FD63" w14:textId="2CD003B0" w:rsidR="00801D23" w:rsidRPr="00801D23" w:rsidRDefault="00801D23" w:rsidP="00801D23">
      <w:pPr>
        <w:autoSpaceDE w:val="0"/>
        <w:autoSpaceDN w:val="0"/>
        <w:adjustRightInd w:val="0"/>
        <w:spacing w:after="0" w:line="240" w:lineRule="auto"/>
        <w:rPr>
          <w:rFonts w:ascii="Arial" w:hAnsi="Arial" w:cs="Arial"/>
          <w:color w:val="000000"/>
          <w:sz w:val="24"/>
          <w:szCs w:val="24"/>
        </w:rPr>
      </w:pPr>
      <w:r w:rsidRPr="00801D23">
        <w:rPr>
          <w:rFonts w:ascii="Arial" w:hAnsi="Arial" w:cs="Arial"/>
          <w:color w:val="000000"/>
          <w:sz w:val="24"/>
          <w:szCs w:val="24"/>
        </w:rPr>
        <w:t>• the number and scale of other permitted</w:t>
      </w:r>
      <w:r w:rsidR="00915CE5">
        <w:rPr>
          <w:rFonts w:ascii="Arial" w:hAnsi="Arial" w:cs="Arial"/>
          <w:color w:val="000000"/>
          <w:sz w:val="24"/>
          <w:szCs w:val="24"/>
        </w:rPr>
        <w:t xml:space="preserve"> </w:t>
      </w:r>
      <w:r w:rsidR="00915CE5" w:rsidRPr="00915CE5">
        <w:rPr>
          <w:rFonts w:ascii="Arial" w:eastAsiaTheme="minorEastAsia" w:hAnsi="Arial" w:cs="Arial"/>
          <w:b/>
          <w:bCs/>
          <w:color w:val="00853C"/>
          <w:sz w:val="24"/>
          <w:szCs w:val="24"/>
          <w:u w:val="single"/>
        </w:rPr>
        <w:t>{and proposed}</w:t>
      </w:r>
      <w:r w:rsidRPr="00801D23">
        <w:rPr>
          <w:rFonts w:ascii="Arial" w:hAnsi="Arial" w:cs="Arial"/>
          <w:color w:val="000000"/>
          <w:sz w:val="24"/>
          <w:szCs w:val="24"/>
        </w:rPr>
        <w:t xml:space="preserve"> BTR development in the vicinity</w:t>
      </w:r>
      <w:r w:rsidRPr="00801D23">
        <w:rPr>
          <w:rFonts w:ascii="Arial" w:hAnsi="Arial" w:cs="Arial"/>
          <w:color w:val="00853C"/>
          <w:sz w:val="24"/>
          <w:szCs w:val="24"/>
        </w:rPr>
        <w:t xml:space="preserve"> </w:t>
      </w:r>
      <w:r w:rsidRPr="00801D23">
        <w:rPr>
          <w:rFonts w:ascii="Arial" w:hAnsi="Arial" w:cs="Arial"/>
          <w:b/>
          <w:bCs/>
          <w:color w:val="00853C"/>
          <w:sz w:val="24"/>
          <w:szCs w:val="24"/>
        </w:rPr>
        <w:t>{(</w:t>
      </w:r>
      <w:r w:rsidRPr="00801D23">
        <w:rPr>
          <w:rFonts w:ascii="Arial" w:eastAsiaTheme="minorEastAsia" w:hAnsi="Arial" w:cs="Arial"/>
          <w:b/>
          <w:bCs/>
          <w:color w:val="00853C"/>
          <w:sz w:val="24"/>
          <w:szCs w:val="24"/>
          <w:u w:val="single"/>
        </w:rPr>
        <w:t>within a</w:t>
      </w:r>
      <w:r w:rsidRPr="00801D23">
        <w:rPr>
          <w:rFonts w:ascii="Arial" w:eastAsiaTheme="minorEastAsia" w:hAnsi="Arial" w:cs="Arial"/>
          <w:b/>
          <w:bCs/>
          <w:color w:val="00B050"/>
          <w:sz w:val="24"/>
          <w:szCs w:val="24"/>
          <w:u w:val="single"/>
        </w:rPr>
        <w:t xml:space="preserve"> </w:t>
      </w:r>
      <w:r w:rsidRPr="00801D23">
        <w:rPr>
          <w:rFonts w:ascii="Arial" w:eastAsiaTheme="minorEastAsia" w:hAnsi="Arial" w:cs="Arial"/>
          <w:b/>
          <w:bCs/>
          <w:color w:val="00853C"/>
          <w:sz w:val="24"/>
          <w:szCs w:val="24"/>
          <w:u w:val="single"/>
        </w:rPr>
        <w:t>1km radius</w:t>
      </w:r>
      <w:r w:rsidRPr="00801D23">
        <w:rPr>
          <w:rFonts w:ascii="Arial" w:hAnsi="Arial" w:cs="Arial"/>
          <w:b/>
          <w:bCs/>
          <w:color w:val="00853C"/>
          <w:sz w:val="24"/>
          <w:szCs w:val="24"/>
        </w:rPr>
        <w:t>)}</w:t>
      </w:r>
      <w:r w:rsidRPr="002A0F8E">
        <w:rPr>
          <w:rFonts w:ascii="Arial" w:hAnsi="Arial" w:cs="Arial"/>
          <w:b/>
          <w:bCs/>
          <w:color w:val="EB0000"/>
          <w:sz w:val="24"/>
          <w:szCs w:val="24"/>
        </w:rPr>
        <w:t>(</w:t>
      </w:r>
      <w:r w:rsidRPr="002A0F8E">
        <w:rPr>
          <w:rFonts w:ascii="Arial" w:hAnsi="Arial" w:cs="Arial"/>
          <w:b/>
          <w:bCs/>
          <w:strike/>
          <w:color w:val="EB0000"/>
          <w:sz w:val="24"/>
          <w:szCs w:val="24"/>
        </w:rPr>
        <w:t>(3km)</w:t>
      </w:r>
      <w:r w:rsidRPr="002A0F8E">
        <w:rPr>
          <w:rFonts w:ascii="Arial" w:hAnsi="Arial" w:cs="Arial"/>
          <w:b/>
          <w:bCs/>
          <w:color w:val="EB0000"/>
          <w:sz w:val="24"/>
          <w:szCs w:val="24"/>
        </w:rPr>
        <w:t>)</w:t>
      </w:r>
      <w:r w:rsidRPr="002A0F8E">
        <w:rPr>
          <w:rFonts w:ascii="Arial" w:hAnsi="Arial" w:cs="Arial"/>
          <w:color w:val="EB0000"/>
          <w:sz w:val="24"/>
          <w:szCs w:val="24"/>
        </w:rPr>
        <w:t xml:space="preserve"> </w:t>
      </w:r>
      <w:r w:rsidRPr="00801D23">
        <w:rPr>
          <w:rFonts w:ascii="Arial" w:hAnsi="Arial" w:cs="Arial"/>
          <w:color w:val="000000"/>
          <w:sz w:val="24"/>
          <w:szCs w:val="24"/>
        </w:rPr>
        <w:t xml:space="preserve">of the site, </w:t>
      </w:r>
    </w:p>
    <w:p w14:paraId="76897BF4"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p>
    <w:p w14:paraId="13653A4D"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r w:rsidRPr="00801D23">
        <w:rPr>
          <w:rFonts w:ascii="Arial" w:hAnsi="Arial" w:cs="Arial"/>
          <w:color w:val="000000"/>
          <w:sz w:val="24"/>
          <w:szCs w:val="24"/>
        </w:rPr>
        <w:t xml:space="preserve">• the household tenure and housing type of existing housing stock in the approximate vicinity </w:t>
      </w:r>
      <w:r w:rsidRPr="00801D23">
        <w:rPr>
          <w:rFonts w:ascii="Arial" w:hAnsi="Arial" w:cs="Arial"/>
          <w:b/>
          <w:bCs/>
          <w:color w:val="00853C"/>
          <w:sz w:val="24"/>
          <w:szCs w:val="24"/>
        </w:rPr>
        <w:t>{(</w:t>
      </w:r>
      <w:r w:rsidRPr="00801D23">
        <w:rPr>
          <w:rFonts w:ascii="Arial" w:eastAsiaTheme="minorEastAsia" w:hAnsi="Arial" w:cs="Arial"/>
          <w:b/>
          <w:bCs/>
          <w:color w:val="00853C"/>
          <w:sz w:val="24"/>
          <w:szCs w:val="24"/>
          <w:u w:val="single"/>
        </w:rPr>
        <w:t>within a 1k</w:t>
      </w:r>
      <w:r w:rsidRPr="00801D23">
        <w:rPr>
          <w:rFonts w:ascii="Arial" w:hAnsi="Arial" w:cs="Arial"/>
          <w:b/>
          <w:bCs/>
          <w:color w:val="00853C"/>
          <w:sz w:val="24"/>
          <w:szCs w:val="24"/>
          <w:u w:val="single"/>
        </w:rPr>
        <w:t>m radius</w:t>
      </w:r>
      <w:r w:rsidRPr="00801D23">
        <w:rPr>
          <w:rFonts w:ascii="Arial" w:hAnsi="Arial" w:cs="Arial"/>
          <w:b/>
          <w:bCs/>
          <w:color w:val="00853C"/>
          <w:sz w:val="24"/>
          <w:szCs w:val="24"/>
        </w:rPr>
        <w:t>)}</w:t>
      </w:r>
      <w:r w:rsidRPr="002A0F8E">
        <w:rPr>
          <w:rFonts w:ascii="Arial" w:hAnsi="Arial" w:cs="Arial"/>
          <w:b/>
          <w:bCs/>
          <w:color w:val="EB0000"/>
          <w:sz w:val="24"/>
          <w:szCs w:val="24"/>
        </w:rPr>
        <w:t>(</w:t>
      </w:r>
      <w:r w:rsidRPr="002A0F8E">
        <w:rPr>
          <w:rFonts w:ascii="Arial" w:hAnsi="Arial" w:cs="Arial"/>
          <w:b/>
          <w:bCs/>
          <w:strike/>
          <w:color w:val="EB0000"/>
          <w:sz w:val="24"/>
          <w:szCs w:val="24"/>
        </w:rPr>
        <w:t>(3km)</w:t>
      </w:r>
      <w:r w:rsidRPr="002A0F8E">
        <w:rPr>
          <w:rFonts w:ascii="Arial" w:hAnsi="Arial" w:cs="Arial"/>
          <w:b/>
          <w:bCs/>
          <w:color w:val="EB0000"/>
          <w:sz w:val="24"/>
          <w:szCs w:val="24"/>
        </w:rPr>
        <w:t>)</w:t>
      </w:r>
      <w:r w:rsidRPr="002A0F8E">
        <w:rPr>
          <w:rFonts w:ascii="Arial" w:hAnsi="Arial" w:cs="Arial"/>
          <w:color w:val="EB0000"/>
          <w:sz w:val="24"/>
          <w:szCs w:val="24"/>
        </w:rPr>
        <w:t xml:space="preserve"> </w:t>
      </w:r>
      <w:r w:rsidRPr="00801D23">
        <w:rPr>
          <w:rFonts w:ascii="Arial" w:hAnsi="Arial" w:cs="Arial"/>
          <w:color w:val="000000"/>
          <w:sz w:val="24"/>
          <w:szCs w:val="24"/>
        </w:rPr>
        <w:t xml:space="preserve">of the site, </w:t>
      </w:r>
    </w:p>
    <w:p w14:paraId="2D7A5CC9"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p>
    <w:p w14:paraId="4A46696E"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r w:rsidRPr="00801D23">
        <w:rPr>
          <w:rFonts w:ascii="Arial" w:hAnsi="Arial" w:cs="Arial"/>
          <w:color w:val="000000"/>
          <w:sz w:val="24"/>
          <w:szCs w:val="24"/>
        </w:rPr>
        <w:t xml:space="preserve">• and the proximity of the proposal to high capacity urban public transport stops and interchange (such as DART, Luas and BusConnects). </w:t>
      </w:r>
    </w:p>
    <w:p w14:paraId="0A4775B5" w14:textId="77777777" w:rsidR="00801D23" w:rsidRPr="00801D23" w:rsidRDefault="00801D23" w:rsidP="00801D23">
      <w:pPr>
        <w:autoSpaceDE w:val="0"/>
        <w:autoSpaceDN w:val="0"/>
        <w:adjustRightInd w:val="0"/>
        <w:spacing w:after="0" w:line="240" w:lineRule="auto"/>
        <w:rPr>
          <w:rFonts w:ascii="Arial" w:hAnsi="Arial" w:cs="Arial"/>
          <w:color w:val="000000"/>
          <w:sz w:val="24"/>
          <w:szCs w:val="24"/>
        </w:rPr>
      </w:pPr>
    </w:p>
    <w:p w14:paraId="727B64F0" w14:textId="77777777" w:rsidR="00801D23" w:rsidRPr="00801D23" w:rsidRDefault="00801D23" w:rsidP="00801D23">
      <w:pPr>
        <w:autoSpaceDE w:val="0"/>
        <w:autoSpaceDN w:val="0"/>
        <w:adjustRightInd w:val="0"/>
        <w:spacing w:after="0" w:line="240" w:lineRule="auto"/>
        <w:rPr>
          <w:rFonts w:ascii="Arial" w:hAnsi="Arial" w:cs="Arial"/>
          <w:sz w:val="24"/>
          <w:szCs w:val="24"/>
        </w:rPr>
      </w:pPr>
      <w:r w:rsidRPr="00801D23">
        <w:rPr>
          <w:rFonts w:ascii="Arial" w:hAnsi="Arial" w:cs="Arial"/>
          <w:color w:val="000000"/>
          <w:sz w:val="24"/>
          <w:szCs w:val="24"/>
        </w:rPr>
        <w:t xml:space="preserve">There will be a general presumption against large scale residential developments (in excess of 100 units) which comprise of 100% BTR typology. </w:t>
      </w:r>
      <w:r w:rsidRPr="00801D23">
        <w:rPr>
          <w:rFonts w:ascii="Arial" w:hAnsi="Arial" w:cs="Arial"/>
          <w:sz w:val="24"/>
          <w:szCs w:val="24"/>
        </w:rPr>
        <w:t xml:space="preserve">To ensure a sustainable mix of tenure and long term sustainable communities, a minimum of </w:t>
      </w:r>
      <w:r w:rsidRPr="00801D23">
        <w:rPr>
          <w:rFonts w:ascii="Arial" w:eastAsiaTheme="minorEastAsia" w:hAnsi="Arial" w:cs="Arial"/>
          <w:b/>
          <w:bCs/>
          <w:color w:val="00853C"/>
          <w:sz w:val="24"/>
          <w:szCs w:val="24"/>
          <w:u w:val="single"/>
        </w:rPr>
        <w:t>{40%}</w:t>
      </w:r>
      <w:r w:rsidRPr="00801D23">
        <w:rPr>
          <w:rFonts w:ascii="Arial" w:hAnsi="Arial" w:cs="Arial"/>
          <w:color w:val="EB0000"/>
          <w:sz w:val="24"/>
          <w:szCs w:val="24"/>
        </w:rPr>
        <w:t xml:space="preserve"> </w:t>
      </w:r>
      <w:r w:rsidRPr="00E670D9">
        <w:rPr>
          <w:rFonts w:ascii="Arial" w:hAnsi="Arial" w:cs="Arial"/>
          <w:b/>
          <w:bCs/>
          <w:strike/>
          <w:color w:val="EB0000"/>
          <w:sz w:val="24"/>
          <w:szCs w:val="24"/>
        </w:rPr>
        <w:t>(60%)</w:t>
      </w:r>
      <w:r w:rsidRPr="00E670D9">
        <w:rPr>
          <w:rFonts w:ascii="Arial" w:hAnsi="Arial" w:cs="Arial"/>
          <w:color w:val="EB0000"/>
          <w:sz w:val="24"/>
          <w:szCs w:val="24"/>
        </w:rPr>
        <w:t xml:space="preserve"> </w:t>
      </w:r>
      <w:r w:rsidRPr="00801D23">
        <w:rPr>
          <w:rFonts w:ascii="Arial" w:hAnsi="Arial" w:cs="Arial"/>
          <w:sz w:val="24"/>
          <w:szCs w:val="24"/>
        </w:rPr>
        <w:t xml:space="preserve">of standard </w:t>
      </w:r>
      <w:r w:rsidRPr="00801D23">
        <w:rPr>
          <w:rFonts w:ascii="Arial" w:eastAsia="Arial" w:hAnsi="Arial" w:cs="Arial"/>
          <w:b/>
          <w:bCs/>
          <w:color w:val="00853C"/>
          <w:sz w:val="24"/>
          <w:szCs w:val="24"/>
          <w:u w:val="single"/>
        </w:rPr>
        <w:t>{designed}</w:t>
      </w:r>
      <w:r w:rsidRPr="00801D23">
        <w:rPr>
          <w:rFonts w:ascii="Arial" w:hAnsi="Arial" w:cs="Arial"/>
          <w:sz w:val="24"/>
          <w:szCs w:val="24"/>
        </w:rPr>
        <w:t xml:space="preserve"> </w:t>
      </w:r>
      <w:r w:rsidRPr="00E670D9">
        <w:rPr>
          <w:rFonts w:ascii="Arial" w:hAnsi="Arial" w:cs="Arial"/>
          <w:b/>
          <w:bCs/>
          <w:strike/>
          <w:color w:val="EB0000"/>
          <w:sz w:val="24"/>
          <w:szCs w:val="24"/>
        </w:rPr>
        <w:t>(build to sell)</w:t>
      </w:r>
      <w:r w:rsidRPr="00E670D9">
        <w:rPr>
          <w:rFonts w:ascii="Arial" w:hAnsi="Arial" w:cs="Arial"/>
          <w:color w:val="EB0000"/>
          <w:sz w:val="24"/>
          <w:szCs w:val="24"/>
        </w:rPr>
        <w:t xml:space="preserve"> </w:t>
      </w:r>
      <w:r w:rsidRPr="00801D23">
        <w:rPr>
          <w:rFonts w:ascii="Arial" w:hAnsi="Arial" w:cs="Arial"/>
          <w:sz w:val="24"/>
          <w:szCs w:val="24"/>
        </w:rPr>
        <w:t>apartments will be required in such instances. BTR schemes of less than 100 units will generally not be supported. The concept of Built to Rent requires a critical mass of accommodation to provide a meaningful provision of communal facilities and services. Smaller BTR schemes with less than 100 units will only be considered where it can be demonstrated that there is a strong need for the development and a detailed justification is provided.</w:t>
      </w:r>
    </w:p>
    <w:p w14:paraId="02DC3045" w14:textId="77777777" w:rsidR="00801D23" w:rsidRPr="00801D23" w:rsidRDefault="00801D23" w:rsidP="00801D23">
      <w:pPr>
        <w:spacing w:after="0" w:line="240" w:lineRule="auto"/>
        <w:rPr>
          <w:rFonts w:ascii="Arial" w:eastAsia="Times New Roman" w:hAnsi="Arial" w:cs="Arial"/>
          <w:b/>
          <w:color w:val="000000"/>
          <w:sz w:val="24"/>
          <w:szCs w:val="24"/>
          <w:lang w:eastAsia="en-IE"/>
        </w:rPr>
      </w:pPr>
    </w:p>
    <w:p w14:paraId="54347BE4"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color w:val="000000" w:themeColor="text1"/>
          <w:sz w:val="24"/>
          <w:szCs w:val="24"/>
          <w:lang w:eastAsia="en-IE"/>
        </w:rPr>
      </w:pPr>
      <w:r w:rsidRPr="00801D23">
        <w:rPr>
          <w:rFonts w:ascii="Arial" w:eastAsia="Times New Roman" w:hAnsi="Arial" w:cs="Arial"/>
          <w:b/>
          <w:bCs/>
          <w:color w:val="000000" w:themeColor="text1"/>
          <w:sz w:val="24"/>
          <w:szCs w:val="24"/>
          <w:lang w:eastAsia="en-IE"/>
        </w:rPr>
        <w:t>Material Alteration Reference Number 5.24</w:t>
      </w:r>
    </w:p>
    <w:p w14:paraId="7C81B5D7" w14:textId="77777777" w:rsidR="00801D23" w:rsidRPr="00801D23" w:rsidRDefault="00801D23" w:rsidP="00801D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color w:val="000000"/>
          <w:sz w:val="24"/>
          <w:szCs w:val="24"/>
          <w:lang w:eastAsia="en-IE"/>
        </w:rPr>
      </w:pPr>
    </w:p>
    <w:p w14:paraId="1729EC0C" w14:textId="77777777" w:rsidR="00801D23" w:rsidRPr="00801D23" w:rsidRDefault="00801D23" w:rsidP="00801D23">
      <w:pPr>
        <w:spacing w:after="0" w:line="240" w:lineRule="auto"/>
        <w:rPr>
          <w:rFonts w:ascii="Arial" w:eastAsia="Helvetica" w:hAnsi="Arial" w:cs="Arial"/>
          <w:sz w:val="24"/>
          <w:szCs w:val="24"/>
          <w:lang w:eastAsia="en-IE"/>
        </w:rPr>
      </w:pPr>
    </w:p>
    <w:p w14:paraId="3E515469" w14:textId="2341DFF7" w:rsidR="00801D23" w:rsidRPr="00801D23" w:rsidRDefault="00915CE5" w:rsidP="00801D23">
      <w:pPr>
        <w:spacing w:after="0" w:line="240" w:lineRule="auto"/>
        <w:rPr>
          <w:rFonts w:ascii="Arial" w:hAnsi="Arial" w:cs="Arial"/>
          <w:sz w:val="24"/>
          <w:szCs w:val="24"/>
        </w:rPr>
      </w:pPr>
      <w:r>
        <w:rPr>
          <w:rFonts w:ascii="Arial" w:hAnsi="Arial" w:cs="Arial"/>
          <w:sz w:val="24"/>
          <w:szCs w:val="24"/>
        </w:rPr>
        <w:t>Amend t</w:t>
      </w:r>
      <w:r w:rsidR="00801D23" w:rsidRPr="00801D23">
        <w:rPr>
          <w:rFonts w:ascii="Arial" w:hAnsi="Arial" w:cs="Arial"/>
          <w:sz w:val="24"/>
          <w:szCs w:val="24"/>
        </w:rPr>
        <w:t>ext in proposed MA as follows:</w:t>
      </w:r>
    </w:p>
    <w:p w14:paraId="512027FF" w14:textId="77777777" w:rsidR="00801D23" w:rsidRPr="00801D23" w:rsidRDefault="00801D23" w:rsidP="00801D23">
      <w:pPr>
        <w:spacing w:after="0" w:line="240" w:lineRule="auto"/>
        <w:rPr>
          <w:rFonts w:ascii="Arial" w:eastAsia="Helvetica" w:hAnsi="Arial" w:cs="Arial"/>
          <w:sz w:val="24"/>
          <w:szCs w:val="24"/>
          <w:lang w:eastAsia="en-IE"/>
        </w:rPr>
      </w:pPr>
    </w:p>
    <w:p w14:paraId="59AB3209" w14:textId="77777777" w:rsidR="00801D23" w:rsidRPr="00801D23" w:rsidRDefault="00801D23" w:rsidP="00801D23">
      <w:pPr>
        <w:autoSpaceDE w:val="0"/>
        <w:autoSpaceDN w:val="0"/>
        <w:adjustRightInd w:val="0"/>
        <w:spacing w:after="0" w:line="240" w:lineRule="auto"/>
        <w:rPr>
          <w:rFonts w:ascii="Arial" w:eastAsia="Arial" w:hAnsi="Arial" w:cs="Arial"/>
          <w:b/>
          <w:bCs/>
          <w:color w:val="000000"/>
          <w:sz w:val="24"/>
          <w:szCs w:val="24"/>
        </w:rPr>
      </w:pPr>
      <w:r w:rsidRPr="00801D23">
        <w:rPr>
          <w:rFonts w:ascii="Arial" w:eastAsia="Arial" w:hAnsi="Arial" w:cs="Arial"/>
          <w:b/>
          <w:bCs/>
          <w:color w:val="000000"/>
          <w:sz w:val="24"/>
          <w:szCs w:val="24"/>
        </w:rPr>
        <w:t xml:space="preserve">Policy QHSN38 Build to Rent Accommodation </w:t>
      </w:r>
    </w:p>
    <w:p w14:paraId="17AB594A" w14:textId="77777777" w:rsidR="00801D23" w:rsidRPr="00801D23" w:rsidRDefault="00801D23" w:rsidP="00801D23">
      <w:pPr>
        <w:autoSpaceDE w:val="0"/>
        <w:autoSpaceDN w:val="0"/>
        <w:adjustRightInd w:val="0"/>
        <w:spacing w:after="0" w:line="240" w:lineRule="auto"/>
        <w:rPr>
          <w:rFonts w:ascii="Arial" w:eastAsia="Arial" w:hAnsi="Arial" w:cs="Arial"/>
          <w:b/>
          <w:bCs/>
          <w:color w:val="000000"/>
          <w:sz w:val="24"/>
          <w:szCs w:val="24"/>
        </w:rPr>
      </w:pPr>
    </w:p>
    <w:p w14:paraId="238D3371" w14:textId="77777777" w:rsidR="00801D23" w:rsidRPr="00801D23" w:rsidRDefault="00801D23" w:rsidP="00801D23">
      <w:pPr>
        <w:autoSpaceDE w:val="0"/>
        <w:autoSpaceDN w:val="0"/>
        <w:adjustRightInd w:val="0"/>
        <w:spacing w:after="0" w:line="240" w:lineRule="auto"/>
        <w:rPr>
          <w:rFonts w:ascii="Arial" w:eastAsia="Arial" w:hAnsi="Arial" w:cs="Arial"/>
          <w:color w:val="000000"/>
          <w:sz w:val="24"/>
          <w:szCs w:val="24"/>
        </w:rPr>
      </w:pPr>
      <w:r w:rsidRPr="00801D23">
        <w:rPr>
          <w:rFonts w:ascii="Arial" w:eastAsia="Arial" w:hAnsi="Arial" w:cs="Arial"/>
          <w:color w:val="000000"/>
          <w:sz w:val="24"/>
          <w:szCs w:val="24"/>
        </w:rPr>
        <w:t xml:space="preserve">To facilitate the provision of Build to Rent (BTR) Accommodation in the following specific locations: </w:t>
      </w:r>
    </w:p>
    <w:p w14:paraId="7AFB3B6E" w14:textId="77777777" w:rsidR="00801D23" w:rsidRPr="00801D23" w:rsidRDefault="00801D23" w:rsidP="00801D23">
      <w:pPr>
        <w:autoSpaceDE w:val="0"/>
        <w:autoSpaceDN w:val="0"/>
        <w:adjustRightInd w:val="0"/>
        <w:spacing w:after="0" w:line="240" w:lineRule="auto"/>
        <w:rPr>
          <w:rFonts w:ascii="Arial" w:eastAsia="Arial" w:hAnsi="Arial" w:cs="Arial"/>
          <w:color w:val="000000"/>
          <w:sz w:val="24"/>
          <w:szCs w:val="24"/>
        </w:rPr>
      </w:pPr>
    </w:p>
    <w:p w14:paraId="1323F2CF" w14:textId="77777777" w:rsidR="00801D23" w:rsidRPr="004B54F9" w:rsidRDefault="00801D23" w:rsidP="00452DA5">
      <w:pPr>
        <w:numPr>
          <w:ilvl w:val="0"/>
          <w:numId w:val="9"/>
        </w:numPr>
        <w:autoSpaceDE w:val="0"/>
        <w:autoSpaceDN w:val="0"/>
        <w:adjustRightInd w:val="0"/>
        <w:spacing w:after="0" w:line="240" w:lineRule="auto"/>
        <w:ind w:left="567" w:hanging="567"/>
        <w:rPr>
          <w:rFonts w:ascii="Arial" w:eastAsia="Arial" w:hAnsi="Arial" w:cs="Arial"/>
          <w:color w:val="EB0000"/>
          <w:sz w:val="24"/>
          <w:szCs w:val="24"/>
        </w:rPr>
      </w:pPr>
      <w:r w:rsidRPr="004B54F9">
        <w:rPr>
          <w:rFonts w:ascii="Arial" w:eastAsia="Arial" w:hAnsi="Arial" w:cs="Arial"/>
          <w:b/>
          <w:bCs/>
          <w:strike/>
          <w:color w:val="EB0000"/>
          <w:sz w:val="24"/>
          <w:szCs w:val="24"/>
        </w:rPr>
        <w:t>(Within the Inner City (i.e. within the canal ring)</w:t>
      </w:r>
      <w:r w:rsidRPr="004B54F9">
        <w:rPr>
          <w:rFonts w:ascii="Arial" w:eastAsia="Arial" w:hAnsi="Arial" w:cs="Arial"/>
          <w:b/>
          <w:bCs/>
          <w:color w:val="EB0000"/>
          <w:sz w:val="24"/>
          <w:szCs w:val="24"/>
        </w:rPr>
        <w:t>)</w:t>
      </w:r>
      <w:r w:rsidRPr="004B54F9">
        <w:rPr>
          <w:rFonts w:ascii="Arial" w:eastAsia="Arial" w:hAnsi="Arial" w:cs="Arial"/>
          <w:color w:val="EB0000"/>
          <w:sz w:val="24"/>
          <w:szCs w:val="24"/>
        </w:rPr>
        <w:t>.</w:t>
      </w:r>
      <w:r w:rsidRPr="004B54F9">
        <w:rPr>
          <w:rFonts w:ascii="Arial" w:eastAsia="Arial" w:hAnsi="Arial" w:cs="Arial"/>
          <w:b/>
          <w:bCs/>
          <w:color w:val="EB0000"/>
          <w:sz w:val="24"/>
          <w:szCs w:val="24"/>
        </w:rPr>
        <w:t xml:space="preserve"> </w:t>
      </w:r>
      <w:r w:rsidRPr="004B54F9">
        <w:rPr>
          <w:rFonts w:ascii="Arial" w:eastAsia="Arial" w:hAnsi="Arial" w:cs="Arial"/>
          <w:color w:val="EB0000"/>
          <w:sz w:val="24"/>
          <w:szCs w:val="24"/>
        </w:rPr>
        <w:t xml:space="preserve"> </w:t>
      </w:r>
    </w:p>
    <w:p w14:paraId="6526AED0" w14:textId="074CA9E2" w:rsidR="00801D23" w:rsidRPr="00E12627" w:rsidRDefault="00801D23" w:rsidP="00452DA5">
      <w:pPr>
        <w:numPr>
          <w:ilvl w:val="0"/>
          <w:numId w:val="9"/>
        </w:numPr>
        <w:autoSpaceDE w:val="0"/>
        <w:autoSpaceDN w:val="0"/>
        <w:adjustRightInd w:val="0"/>
        <w:spacing w:after="0" w:line="240" w:lineRule="auto"/>
        <w:ind w:left="567" w:hanging="567"/>
        <w:rPr>
          <w:rFonts w:ascii="Arial" w:eastAsia="Arial" w:hAnsi="Arial" w:cs="Arial"/>
          <w:b/>
          <w:bCs/>
          <w:strike/>
          <w:color w:val="EB0000"/>
          <w:sz w:val="24"/>
          <w:szCs w:val="24"/>
        </w:rPr>
      </w:pPr>
      <w:r w:rsidRPr="00801D23">
        <w:rPr>
          <w:rFonts w:ascii="Arial" w:eastAsia="Arial" w:hAnsi="Arial" w:cs="Arial"/>
          <w:color w:val="000000"/>
          <w:sz w:val="24"/>
          <w:szCs w:val="24"/>
        </w:rPr>
        <w:t xml:space="preserve">Within 500 metre walking distance of </w:t>
      </w:r>
      <w:r w:rsidRPr="00801D23">
        <w:rPr>
          <w:rFonts w:ascii="Arial" w:eastAsiaTheme="minorEastAsia" w:hAnsi="Arial" w:cs="Arial"/>
          <w:b/>
          <w:bCs/>
          <w:color w:val="00853C"/>
          <w:sz w:val="24"/>
          <w:szCs w:val="24"/>
          <w:u w:val="single"/>
        </w:rPr>
        <w:t>{significant employment locations}</w:t>
      </w:r>
      <w:r w:rsidRPr="00801D23">
        <w:rPr>
          <w:rFonts w:ascii="Arial" w:eastAsia="Arial" w:hAnsi="Arial" w:cs="Arial"/>
          <w:color w:val="000000"/>
          <w:sz w:val="24"/>
          <w:szCs w:val="24"/>
        </w:rPr>
        <w:t xml:space="preserve"> </w:t>
      </w:r>
      <w:r w:rsidRPr="00E12627">
        <w:rPr>
          <w:rFonts w:ascii="Arial" w:eastAsia="Arial" w:hAnsi="Arial" w:cs="Arial"/>
          <w:b/>
          <w:bCs/>
          <w:strike/>
          <w:color w:val="EB0000"/>
          <w:sz w:val="24"/>
          <w:szCs w:val="24"/>
        </w:rPr>
        <w:t xml:space="preserve">(a </w:t>
      </w:r>
      <w:r w:rsidRPr="004B54F9">
        <w:rPr>
          <w:rFonts w:ascii="Arial" w:eastAsia="Arial" w:hAnsi="Arial" w:cs="Arial"/>
          <w:b/>
          <w:bCs/>
          <w:strike/>
          <w:color w:val="EB0000"/>
          <w:sz w:val="24"/>
          <w:szCs w:val="24"/>
        </w:rPr>
        <w:t>high employment area i.e. more than 500 employees per hectare.)</w:t>
      </w:r>
      <w:r w:rsidRPr="004B54F9">
        <w:rPr>
          <w:rFonts w:ascii="Arial" w:eastAsia="Arial" w:hAnsi="Arial" w:cs="Arial"/>
          <w:b/>
          <w:bCs/>
          <w:strike/>
          <w:color w:val="FF0000"/>
          <w:sz w:val="24"/>
          <w:szCs w:val="24"/>
        </w:rPr>
        <w:t xml:space="preserve"> </w:t>
      </w:r>
    </w:p>
    <w:p w14:paraId="180D4392" w14:textId="796047DD" w:rsidR="00801D23" w:rsidRPr="00801D23" w:rsidRDefault="00801D23" w:rsidP="00452DA5">
      <w:pPr>
        <w:numPr>
          <w:ilvl w:val="0"/>
          <w:numId w:val="9"/>
        </w:numPr>
        <w:autoSpaceDE w:val="0"/>
        <w:autoSpaceDN w:val="0"/>
        <w:adjustRightInd w:val="0"/>
        <w:spacing w:after="0" w:line="240" w:lineRule="auto"/>
        <w:ind w:left="567" w:hanging="567"/>
        <w:rPr>
          <w:rFonts w:ascii="Arial" w:eastAsia="Arial" w:hAnsi="Arial" w:cs="Arial"/>
          <w:color w:val="000000"/>
          <w:sz w:val="24"/>
          <w:szCs w:val="24"/>
        </w:rPr>
      </w:pPr>
      <w:r w:rsidRPr="00801D23">
        <w:rPr>
          <w:rFonts w:ascii="Arial" w:eastAsia="Arial" w:hAnsi="Arial" w:cs="Arial"/>
          <w:color w:val="000000"/>
          <w:sz w:val="24"/>
          <w:szCs w:val="24"/>
        </w:rPr>
        <w:t xml:space="preserve">Within 500 metres of major public transport interchanges (e.g. Connolly Station, Tara Street Station and Heuston Station), and </w:t>
      </w:r>
    </w:p>
    <w:p w14:paraId="4FE601FE" w14:textId="77777777" w:rsidR="00801D23" w:rsidRPr="00801D23" w:rsidRDefault="00801D23" w:rsidP="00452DA5">
      <w:pPr>
        <w:numPr>
          <w:ilvl w:val="0"/>
          <w:numId w:val="9"/>
        </w:numPr>
        <w:autoSpaceDE w:val="0"/>
        <w:autoSpaceDN w:val="0"/>
        <w:adjustRightInd w:val="0"/>
        <w:spacing w:after="0" w:line="240" w:lineRule="auto"/>
        <w:ind w:left="567" w:hanging="567"/>
        <w:rPr>
          <w:rFonts w:ascii="Arial" w:eastAsia="Arial" w:hAnsi="Arial" w:cs="Arial"/>
          <w:color w:val="000000"/>
          <w:sz w:val="24"/>
          <w:szCs w:val="24"/>
        </w:rPr>
      </w:pPr>
      <w:r w:rsidRPr="00801D23">
        <w:rPr>
          <w:rFonts w:ascii="Arial" w:eastAsia="Arial" w:hAnsi="Arial" w:cs="Arial"/>
          <w:color w:val="000000"/>
          <w:sz w:val="24"/>
          <w:szCs w:val="24"/>
        </w:rPr>
        <w:t xml:space="preserve">Within identified Strategic Development Regenerations Areas. </w:t>
      </w:r>
    </w:p>
    <w:p w14:paraId="45E751D4" w14:textId="77777777" w:rsidR="00801D23" w:rsidRPr="00801D23" w:rsidRDefault="00801D23" w:rsidP="00801D23">
      <w:pPr>
        <w:spacing w:after="0" w:line="240" w:lineRule="auto"/>
        <w:rPr>
          <w:rFonts w:ascii="Arial" w:eastAsia="Arial" w:hAnsi="Arial" w:cs="Arial"/>
          <w:color w:val="000000" w:themeColor="text1"/>
          <w:sz w:val="24"/>
          <w:szCs w:val="24"/>
        </w:rPr>
      </w:pPr>
      <w:r w:rsidRPr="00801D23">
        <w:rPr>
          <w:rFonts w:ascii="Arial" w:eastAsia="Arial" w:hAnsi="Arial" w:cs="Arial"/>
          <w:sz w:val="24"/>
          <w:szCs w:val="24"/>
        </w:rPr>
        <w:t xml:space="preserve">There will be a general presumption against large scale residential developments (in excess of 100 units) which comprise of 100% BTR typology. To ensure </w:t>
      </w:r>
      <w:r w:rsidRPr="00801D23">
        <w:rPr>
          <w:rFonts w:ascii="Arial" w:eastAsia="Arial" w:hAnsi="Arial" w:cs="Arial"/>
          <w:b/>
          <w:bCs/>
          <w:color w:val="00853C"/>
          <w:sz w:val="24"/>
          <w:szCs w:val="24"/>
          <w:u w:val="single"/>
        </w:rPr>
        <w:t>{there are opportunities for}</w:t>
      </w:r>
      <w:r w:rsidRPr="00801D23">
        <w:rPr>
          <w:rFonts w:ascii="Arial" w:eastAsia="Arial" w:hAnsi="Arial" w:cs="Arial"/>
          <w:color w:val="00B050"/>
          <w:sz w:val="24"/>
          <w:szCs w:val="24"/>
        </w:rPr>
        <w:t xml:space="preserve"> </w:t>
      </w:r>
      <w:r w:rsidRPr="00801D23">
        <w:rPr>
          <w:rFonts w:ascii="Arial" w:eastAsia="Arial" w:hAnsi="Arial" w:cs="Arial"/>
          <w:sz w:val="24"/>
          <w:szCs w:val="24"/>
        </w:rPr>
        <w:t xml:space="preserve">a sustainable mix of tenure and long term sustainable communities, a minimum of </w:t>
      </w:r>
      <w:r w:rsidRPr="00801D23">
        <w:rPr>
          <w:rFonts w:ascii="Arial" w:eastAsia="Arial" w:hAnsi="Arial" w:cs="Arial"/>
          <w:b/>
          <w:bCs/>
          <w:color w:val="00853C"/>
          <w:sz w:val="24"/>
          <w:szCs w:val="24"/>
          <w:u w:val="single"/>
        </w:rPr>
        <w:t>{40%}</w:t>
      </w:r>
      <w:r w:rsidRPr="00801D23">
        <w:rPr>
          <w:rFonts w:ascii="Arial" w:eastAsia="Arial" w:hAnsi="Arial" w:cs="Arial"/>
          <w:sz w:val="24"/>
          <w:szCs w:val="24"/>
        </w:rPr>
        <w:t xml:space="preserve"> </w:t>
      </w:r>
      <w:r w:rsidRPr="004B54F9">
        <w:rPr>
          <w:rFonts w:ascii="Arial" w:eastAsia="Arial" w:hAnsi="Arial" w:cs="Arial"/>
          <w:b/>
          <w:bCs/>
          <w:strike/>
          <w:color w:val="EB0000"/>
          <w:sz w:val="24"/>
          <w:szCs w:val="24"/>
        </w:rPr>
        <w:t>(60%)</w:t>
      </w:r>
      <w:r w:rsidRPr="004B54F9">
        <w:rPr>
          <w:rFonts w:ascii="Arial" w:eastAsia="Arial" w:hAnsi="Arial" w:cs="Arial"/>
          <w:color w:val="FF0000"/>
          <w:sz w:val="24"/>
          <w:szCs w:val="24"/>
        </w:rPr>
        <w:t xml:space="preserve"> </w:t>
      </w:r>
      <w:r w:rsidRPr="00801D23">
        <w:rPr>
          <w:rFonts w:ascii="Arial" w:eastAsia="Arial" w:hAnsi="Arial" w:cs="Arial"/>
          <w:sz w:val="24"/>
          <w:szCs w:val="24"/>
        </w:rPr>
        <w:t xml:space="preserve">of </w:t>
      </w:r>
      <w:r w:rsidRPr="004B54F9">
        <w:rPr>
          <w:rFonts w:ascii="Arial" w:eastAsia="Arial" w:hAnsi="Arial" w:cs="Arial"/>
          <w:b/>
          <w:bCs/>
          <w:color w:val="FF0000"/>
          <w:sz w:val="24"/>
          <w:szCs w:val="24"/>
        </w:rPr>
        <w:t>(</w:t>
      </w:r>
      <w:r w:rsidRPr="004B54F9">
        <w:rPr>
          <w:rFonts w:ascii="Arial" w:eastAsia="Arial" w:hAnsi="Arial" w:cs="Arial"/>
          <w:b/>
          <w:bCs/>
          <w:strike/>
          <w:color w:val="FF0000"/>
          <w:sz w:val="24"/>
          <w:szCs w:val="24"/>
        </w:rPr>
        <w:t>standard build to sell apartments)</w:t>
      </w:r>
      <w:r w:rsidRPr="004B54F9">
        <w:rPr>
          <w:rFonts w:ascii="Arial" w:eastAsia="Arial" w:hAnsi="Arial" w:cs="Arial"/>
          <w:color w:val="FF0000"/>
          <w:sz w:val="24"/>
          <w:szCs w:val="24"/>
        </w:rPr>
        <w:t xml:space="preserve"> </w:t>
      </w:r>
      <w:r w:rsidRPr="00801D23">
        <w:rPr>
          <w:rFonts w:ascii="Arial" w:eastAsia="Arial" w:hAnsi="Arial" w:cs="Arial"/>
          <w:b/>
          <w:bCs/>
          <w:color w:val="00853C"/>
          <w:sz w:val="24"/>
          <w:szCs w:val="24"/>
          <w:u w:val="single"/>
        </w:rPr>
        <w:t>{units within a development must be designed as standard apartments in accordance with the requirements set out in the Sustainable Urban Housing: Design Standards for New Apartments, December 2020}</w:t>
      </w:r>
      <w:r w:rsidRPr="00801D23">
        <w:rPr>
          <w:rFonts w:ascii="Arial" w:eastAsia="Arial" w:hAnsi="Arial" w:cs="Arial"/>
          <w:b/>
          <w:bCs/>
          <w:color w:val="00B050"/>
          <w:sz w:val="24"/>
          <w:szCs w:val="24"/>
          <w:u w:val="single"/>
        </w:rPr>
        <w:t xml:space="preserve"> </w:t>
      </w:r>
      <w:r w:rsidRPr="00E12627">
        <w:rPr>
          <w:rFonts w:ascii="Arial" w:eastAsia="Arial" w:hAnsi="Arial" w:cs="Arial"/>
          <w:b/>
          <w:bCs/>
          <w:color w:val="EB0000"/>
          <w:sz w:val="24"/>
          <w:szCs w:val="24"/>
        </w:rPr>
        <w:t>(</w:t>
      </w:r>
      <w:r w:rsidRPr="00E12627">
        <w:rPr>
          <w:rFonts w:ascii="Arial" w:eastAsia="Arial" w:hAnsi="Arial" w:cs="Arial"/>
          <w:b/>
          <w:bCs/>
          <w:strike/>
          <w:color w:val="EB0000"/>
          <w:sz w:val="24"/>
          <w:szCs w:val="24"/>
        </w:rPr>
        <w:t>will be required in such instances)</w:t>
      </w:r>
      <w:r w:rsidRPr="00801D23">
        <w:rPr>
          <w:rFonts w:ascii="Arial" w:eastAsia="Arial" w:hAnsi="Arial" w:cs="Arial"/>
          <w:sz w:val="24"/>
          <w:szCs w:val="24"/>
        </w:rPr>
        <w:t xml:space="preserve">. </w:t>
      </w:r>
      <w:r w:rsidRPr="00801D23">
        <w:rPr>
          <w:rFonts w:ascii="Arial" w:eastAsia="Arial" w:hAnsi="Arial" w:cs="Arial"/>
          <w:color w:val="000000" w:themeColor="text1"/>
          <w:sz w:val="24"/>
          <w:szCs w:val="24"/>
        </w:rPr>
        <w:t xml:space="preserve">There will be a presumption against the proliferation and over </w:t>
      </w:r>
      <w:r w:rsidRPr="00801D23">
        <w:rPr>
          <w:rFonts w:ascii="Arial" w:eastAsia="Arial" w:hAnsi="Arial" w:cs="Arial"/>
          <w:sz w:val="24"/>
          <w:szCs w:val="24"/>
        </w:rPr>
        <w:t>concentration o</w:t>
      </w:r>
      <w:r w:rsidRPr="00801D23">
        <w:rPr>
          <w:rFonts w:ascii="Arial" w:eastAsia="Arial" w:hAnsi="Arial" w:cs="Arial"/>
          <w:color w:val="000000" w:themeColor="text1"/>
          <w:sz w:val="24"/>
          <w:szCs w:val="24"/>
        </w:rPr>
        <w:t xml:space="preserve">f BTR development in any one area. In this regard, applications for BTR developments should be accompanied by an assessment of other permitted </w:t>
      </w:r>
      <w:r w:rsidRPr="00801D23">
        <w:rPr>
          <w:rFonts w:ascii="Arial" w:eastAsia="Arial" w:hAnsi="Arial" w:cs="Arial"/>
          <w:b/>
          <w:bCs/>
          <w:color w:val="00853C"/>
          <w:sz w:val="24"/>
          <w:szCs w:val="24"/>
        </w:rPr>
        <w:t>{</w:t>
      </w:r>
      <w:r w:rsidRPr="00801D23">
        <w:rPr>
          <w:rFonts w:ascii="Arial" w:eastAsia="Arial" w:hAnsi="Arial" w:cs="Arial"/>
          <w:b/>
          <w:bCs/>
          <w:color w:val="00853C"/>
          <w:sz w:val="24"/>
          <w:szCs w:val="24"/>
          <w:u w:val="single"/>
        </w:rPr>
        <w:t>and proposed</w:t>
      </w:r>
      <w:r w:rsidRPr="00801D23">
        <w:rPr>
          <w:rFonts w:ascii="Arial" w:eastAsia="Arial" w:hAnsi="Arial" w:cs="Arial"/>
          <w:b/>
          <w:bCs/>
          <w:color w:val="00853C"/>
          <w:sz w:val="24"/>
          <w:szCs w:val="24"/>
        </w:rPr>
        <w:t>}</w:t>
      </w:r>
      <w:r w:rsidRPr="00801D23">
        <w:rPr>
          <w:rFonts w:ascii="Arial" w:eastAsia="Arial" w:hAnsi="Arial" w:cs="Arial"/>
          <w:color w:val="00853C"/>
          <w:sz w:val="24"/>
          <w:szCs w:val="24"/>
        </w:rPr>
        <w:t xml:space="preserve"> </w:t>
      </w:r>
      <w:r w:rsidRPr="00801D23">
        <w:rPr>
          <w:rFonts w:ascii="Arial" w:eastAsia="Arial" w:hAnsi="Arial" w:cs="Arial"/>
          <w:color w:val="000000" w:themeColor="text1"/>
          <w:sz w:val="24"/>
          <w:szCs w:val="24"/>
        </w:rPr>
        <w:t xml:space="preserve">BTR developments </w:t>
      </w:r>
      <w:r w:rsidRPr="00801D23">
        <w:rPr>
          <w:rFonts w:ascii="Arial" w:eastAsia="Arial" w:hAnsi="Arial" w:cs="Arial"/>
          <w:b/>
          <w:bCs/>
          <w:color w:val="00853C"/>
          <w:sz w:val="24"/>
          <w:szCs w:val="24"/>
          <w:u w:val="single"/>
        </w:rPr>
        <w:t>{within a</w:t>
      </w:r>
      <w:r w:rsidRPr="00801D23">
        <w:rPr>
          <w:rFonts w:ascii="Arial" w:eastAsia="Arial" w:hAnsi="Arial" w:cs="Arial"/>
          <w:b/>
          <w:bCs/>
          <w:color w:val="00853C"/>
          <w:sz w:val="24"/>
          <w:szCs w:val="24"/>
        </w:rPr>
        <w:t xml:space="preserve">} </w:t>
      </w:r>
      <w:r w:rsidRPr="00E12627">
        <w:rPr>
          <w:rFonts w:ascii="Arial" w:eastAsia="Arial" w:hAnsi="Arial" w:cs="Arial"/>
          <w:b/>
          <w:bCs/>
          <w:color w:val="EB0000"/>
          <w:sz w:val="24"/>
          <w:szCs w:val="24"/>
        </w:rPr>
        <w:t>(</w:t>
      </w:r>
      <w:r w:rsidRPr="00E12627">
        <w:rPr>
          <w:rFonts w:ascii="Arial" w:eastAsia="Arial" w:hAnsi="Arial" w:cs="Arial"/>
          <w:b/>
          <w:bCs/>
          <w:strike/>
          <w:color w:val="EB0000"/>
          <w:sz w:val="24"/>
          <w:szCs w:val="24"/>
        </w:rPr>
        <w:t>in the vicinity</w:t>
      </w:r>
      <w:r w:rsidRPr="00E12627">
        <w:rPr>
          <w:rFonts w:ascii="Arial" w:eastAsia="Arial" w:hAnsi="Arial" w:cs="Arial"/>
          <w:b/>
          <w:bCs/>
          <w:color w:val="EB0000"/>
          <w:sz w:val="24"/>
          <w:szCs w:val="24"/>
        </w:rPr>
        <w:t>)</w:t>
      </w:r>
      <w:r w:rsidRPr="00E12627">
        <w:rPr>
          <w:rFonts w:ascii="Arial" w:eastAsia="Arial" w:hAnsi="Arial" w:cs="Arial"/>
          <w:color w:val="EB0000"/>
          <w:sz w:val="24"/>
          <w:szCs w:val="24"/>
        </w:rPr>
        <w:t xml:space="preserve"> </w:t>
      </w:r>
      <w:r w:rsidRPr="00801D23">
        <w:rPr>
          <w:rFonts w:ascii="Arial" w:eastAsia="Arial" w:hAnsi="Arial" w:cs="Arial"/>
          <w:b/>
          <w:bCs/>
          <w:color w:val="00853C"/>
          <w:sz w:val="24"/>
          <w:szCs w:val="24"/>
        </w:rPr>
        <w:t>{</w:t>
      </w:r>
      <w:r w:rsidRPr="00801D23">
        <w:rPr>
          <w:rFonts w:ascii="Arial" w:eastAsia="Arial" w:hAnsi="Arial" w:cs="Arial"/>
          <w:b/>
          <w:bCs/>
          <w:color w:val="00853C"/>
          <w:sz w:val="24"/>
          <w:szCs w:val="24"/>
          <w:u w:val="single"/>
        </w:rPr>
        <w:t>1km</w:t>
      </w:r>
      <w:r w:rsidRPr="00801D23">
        <w:rPr>
          <w:rFonts w:ascii="Arial" w:eastAsia="Arial" w:hAnsi="Arial" w:cs="Arial"/>
          <w:b/>
          <w:bCs/>
          <w:color w:val="00853C"/>
          <w:sz w:val="24"/>
          <w:szCs w:val="24"/>
        </w:rPr>
        <w:t>}</w:t>
      </w:r>
      <w:r w:rsidRPr="00E12627">
        <w:rPr>
          <w:rFonts w:ascii="Arial" w:eastAsia="Arial" w:hAnsi="Arial" w:cs="Arial"/>
          <w:b/>
          <w:bCs/>
          <w:color w:val="EB0000"/>
          <w:sz w:val="24"/>
          <w:szCs w:val="24"/>
        </w:rPr>
        <w:t>(</w:t>
      </w:r>
      <w:r w:rsidRPr="00E12627">
        <w:rPr>
          <w:rFonts w:ascii="Arial" w:eastAsia="Arial" w:hAnsi="Arial" w:cs="Arial"/>
          <w:b/>
          <w:bCs/>
          <w:strike/>
          <w:color w:val="EB0000"/>
          <w:sz w:val="24"/>
          <w:szCs w:val="24"/>
        </w:rPr>
        <w:t>(3km)</w:t>
      </w:r>
      <w:r w:rsidRPr="00E12627">
        <w:rPr>
          <w:rFonts w:ascii="Arial" w:eastAsia="Arial" w:hAnsi="Arial" w:cs="Arial"/>
          <w:b/>
          <w:bCs/>
          <w:color w:val="EB0000"/>
          <w:sz w:val="24"/>
          <w:szCs w:val="24"/>
        </w:rPr>
        <w:t>)</w:t>
      </w:r>
      <w:r w:rsidRPr="00801D23">
        <w:rPr>
          <w:rFonts w:ascii="Arial" w:eastAsia="Arial" w:hAnsi="Arial" w:cs="Arial"/>
          <w:b/>
          <w:bCs/>
          <w:color w:val="00853C"/>
          <w:sz w:val="24"/>
          <w:szCs w:val="24"/>
        </w:rPr>
        <w:t>{radius}</w:t>
      </w:r>
      <w:r w:rsidRPr="00801D23">
        <w:rPr>
          <w:rFonts w:ascii="Arial" w:eastAsia="Arial" w:hAnsi="Arial" w:cs="Arial"/>
          <w:color w:val="EB0000"/>
          <w:sz w:val="24"/>
          <w:szCs w:val="24"/>
        </w:rPr>
        <w:t xml:space="preserve"> </w:t>
      </w:r>
      <w:r w:rsidRPr="00801D23">
        <w:rPr>
          <w:rFonts w:ascii="Arial" w:eastAsia="Arial" w:hAnsi="Arial" w:cs="Arial"/>
          <w:color w:val="000000" w:themeColor="text1"/>
          <w:sz w:val="24"/>
          <w:szCs w:val="24"/>
        </w:rPr>
        <w:t xml:space="preserve">of the site to demonstrate: </w:t>
      </w:r>
    </w:p>
    <w:p w14:paraId="563B02B6" w14:textId="77777777" w:rsidR="00801D23" w:rsidRPr="00801D23" w:rsidRDefault="00801D23" w:rsidP="00801D23">
      <w:pPr>
        <w:spacing w:after="0" w:line="240" w:lineRule="auto"/>
        <w:rPr>
          <w:rFonts w:ascii="Arial" w:eastAsia="Arial" w:hAnsi="Arial" w:cs="Arial"/>
          <w:color w:val="000000" w:themeColor="text1"/>
          <w:sz w:val="24"/>
          <w:szCs w:val="24"/>
        </w:rPr>
      </w:pPr>
    </w:p>
    <w:p w14:paraId="30E3F202" w14:textId="77777777" w:rsidR="00801D23" w:rsidRPr="00801D23" w:rsidRDefault="00801D23" w:rsidP="00452DA5">
      <w:pPr>
        <w:numPr>
          <w:ilvl w:val="0"/>
          <w:numId w:val="8"/>
        </w:numPr>
        <w:spacing w:after="0" w:line="240" w:lineRule="auto"/>
        <w:ind w:left="567" w:hanging="567"/>
        <w:contextualSpacing/>
        <w:rPr>
          <w:rFonts w:ascii="Arial" w:eastAsia="Arial" w:hAnsi="Arial" w:cs="Arial"/>
          <w:color w:val="000000" w:themeColor="text1"/>
          <w:sz w:val="24"/>
          <w:szCs w:val="24"/>
        </w:rPr>
      </w:pPr>
      <w:r w:rsidRPr="00801D23">
        <w:rPr>
          <w:rFonts w:ascii="Arial" w:eastAsia="Arial" w:hAnsi="Arial" w:cs="Arial"/>
          <w:color w:val="000000" w:themeColor="text1"/>
          <w:sz w:val="24"/>
          <w:szCs w:val="24"/>
        </w:rPr>
        <w:t xml:space="preserve">that the development would not result in the overconcentration of one housing tenure in a particular area and take into </w:t>
      </w:r>
      <w:r w:rsidRPr="00801D23">
        <w:rPr>
          <w:rFonts w:ascii="Arial" w:eastAsia="Arial" w:hAnsi="Arial" w:cs="Arial"/>
          <w:b/>
          <w:bCs/>
          <w:color w:val="00853C"/>
          <w:sz w:val="24"/>
          <w:szCs w:val="24"/>
        </w:rPr>
        <w:t>{</w:t>
      </w:r>
      <w:r w:rsidRPr="00801D23">
        <w:rPr>
          <w:rFonts w:ascii="Arial" w:eastAsia="Arial" w:hAnsi="Arial" w:cs="Arial"/>
          <w:b/>
          <w:bCs/>
          <w:color w:val="00853C"/>
          <w:sz w:val="24"/>
          <w:szCs w:val="24"/>
          <w:u w:val="single"/>
        </w:rPr>
        <w:t>account</w:t>
      </w:r>
      <w:r w:rsidRPr="00801D23">
        <w:rPr>
          <w:rFonts w:ascii="Arial" w:eastAsia="Arial" w:hAnsi="Arial" w:cs="Arial"/>
          <w:b/>
          <w:bCs/>
          <w:color w:val="00853C"/>
          <w:sz w:val="24"/>
          <w:szCs w:val="24"/>
        </w:rPr>
        <w:t>}</w:t>
      </w:r>
      <w:r w:rsidRPr="00801D23">
        <w:rPr>
          <w:rFonts w:ascii="Arial" w:eastAsia="Arial" w:hAnsi="Arial" w:cs="Arial"/>
          <w:color w:val="000000" w:themeColor="text1"/>
          <w:sz w:val="24"/>
          <w:szCs w:val="24"/>
        </w:rPr>
        <w:t xml:space="preserve"> </w:t>
      </w:r>
      <w:r w:rsidRPr="00E12627">
        <w:rPr>
          <w:rFonts w:ascii="Arial" w:eastAsia="Arial" w:hAnsi="Arial" w:cs="Arial"/>
          <w:b/>
          <w:bCs/>
          <w:color w:val="EB0000"/>
          <w:sz w:val="24"/>
          <w:szCs w:val="24"/>
        </w:rPr>
        <w:t>(</w:t>
      </w:r>
      <w:r w:rsidRPr="00E12627">
        <w:rPr>
          <w:rFonts w:ascii="Arial" w:eastAsia="Arial" w:hAnsi="Arial" w:cs="Arial"/>
          <w:b/>
          <w:bCs/>
          <w:strike/>
          <w:color w:val="EB0000"/>
          <w:sz w:val="24"/>
          <w:szCs w:val="24"/>
        </w:rPr>
        <w:t>regard</w:t>
      </w:r>
      <w:r w:rsidRPr="00E12627">
        <w:rPr>
          <w:rFonts w:ascii="Arial" w:eastAsia="Arial" w:hAnsi="Arial" w:cs="Arial"/>
          <w:b/>
          <w:bCs/>
          <w:color w:val="EB0000"/>
          <w:sz w:val="24"/>
          <w:szCs w:val="24"/>
        </w:rPr>
        <w:t>)</w:t>
      </w:r>
      <w:r w:rsidRPr="00E12627">
        <w:rPr>
          <w:rFonts w:ascii="Arial" w:eastAsia="Arial" w:hAnsi="Arial" w:cs="Arial"/>
          <w:color w:val="EB0000"/>
          <w:sz w:val="24"/>
          <w:szCs w:val="24"/>
        </w:rPr>
        <w:t xml:space="preserve"> </w:t>
      </w:r>
      <w:r w:rsidRPr="00801D23">
        <w:rPr>
          <w:rFonts w:ascii="Arial" w:eastAsia="Arial" w:hAnsi="Arial" w:cs="Arial"/>
          <w:color w:val="000000" w:themeColor="text1"/>
          <w:sz w:val="24"/>
          <w:szCs w:val="24"/>
        </w:rPr>
        <w:t xml:space="preserve">the </w:t>
      </w:r>
      <w:r w:rsidRPr="004B54F9">
        <w:rPr>
          <w:rFonts w:ascii="Arial" w:eastAsia="Arial" w:hAnsi="Arial" w:cs="Arial"/>
          <w:b/>
          <w:bCs/>
          <w:color w:val="EB0000"/>
          <w:sz w:val="24"/>
          <w:szCs w:val="24"/>
        </w:rPr>
        <w:t>(</w:t>
      </w:r>
      <w:r w:rsidRPr="004B54F9">
        <w:rPr>
          <w:rFonts w:ascii="Arial" w:eastAsia="Arial" w:hAnsi="Arial" w:cs="Arial"/>
          <w:b/>
          <w:bCs/>
          <w:strike/>
          <w:color w:val="EB0000"/>
          <w:sz w:val="24"/>
          <w:szCs w:val="24"/>
        </w:rPr>
        <w:t>geographical</w:t>
      </w:r>
      <w:r w:rsidRPr="00E12627">
        <w:rPr>
          <w:rFonts w:ascii="Arial" w:eastAsia="Arial" w:hAnsi="Arial" w:cs="Arial"/>
          <w:b/>
          <w:bCs/>
          <w:strike/>
          <w:color w:val="EB0000"/>
          <w:sz w:val="24"/>
          <w:szCs w:val="24"/>
        </w:rPr>
        <w:t xml:space="preserve"> </w:t>
      </w:r>
      <w:r w:rsidRPr="004B54F9">
        <w:rPr>
          <w:rFonts w:ascii="Arial" w:eastAsia="Arial" w:hAnsi="Arial" w:cs="Arial"/>
          <w:b/>
          <w:bCs/>
          <w:strike/>
          <w:color w:val="EB0000"/>
          <w:sz w:val="24"/>
          <w:szCs w:val="24"/>
        </w:rPr>
        <w:t>area</w:t>
      </w:r>
      <w:r w:rsidRPr="004B54F9">
        <w:rPr>
          <w:rFonts w:ascii="Arial" w:eastAsia="Arial" w:hAnsi="Arial" w:cs="Arial"/>
          <w:b/>
          <w:bCs/>
          <w:color w:val="EB0000"/>
          <w:sz w:val="24"/>
          <w:szCs w:val="24"/>
        </w:rPr>
        <w:t>)</w:t>
      </w:r>
      <w:r w:rsidRPr="00801D23">
        <w:rPr>
          <w:rFonts w:ascii="Arial" w:eastAsia="Arial" w:hAnsi="Arial" w:cs="Arial"/>
          <w:b/>
          <w:bCs/>
          <w:color w:val="EB0000"/>
          <w:sz w:val="24"/>
          <w:szCs w:val="24"/>
        </w:rPr>
        <w:t xml:space="preserve"> </w:t>
      </w:r>
      <w:r w:rsidRPr="00801D23">
        <w:rPr>
          <w:rFonts w:ascii="Arial" w:eastAsia="Arial" w:hAnsi="Arial" w:cs="Arial"/>
          <w:b/>
          <w:bCs/>
          <w:color w:val="00853C"/>
          <w:sz w:val="24"/>
          <w:szCs w:val="24"/>
        </w:rPr>
        <w:t>{</w:t>
      </w:r>
      <w:r w:rsidRPr="00801D23">
        <w:rPr>
          <w:rFonts w:ascii="Arial" w:eastAsia="Arial" w:hAnsi="Arial" w:cs="Arial"/>
          <w:b/>
          <w:bCs/>
          <w:color w:val="00853C"/>
          <w:sz w:val="24"/>
          <w:szCs w:val="24"/>
          <w:u w:val="single"/>
        </w:rPr>
        <w:t>location</w:t>
      </w:r>
      <w:r w:rsidRPr="00801D23">
        <w:rPr>
          <w:rFonts w:ascii="Arial" w:eastAsia="Arial" w:hAnsi="Arial" w:cs="Arial"/>
          <w:b/>
          <w:bCs/>
          <w:color w:val="00853C"/>
          <w:sz w:val="24"/>
          <w:szCs w:val="24"/>
        </w:rPr>
        <w:t>}</w:t>
      </w:r>
      <w:r w:rsidRPr="00801D23">
        <w:rPr>
          <w:rFonts w:ascii="Arial" w:eastAsia="Arial" w:hAnsi="Arial" w:cs="Arial"/>
          <w:color w:val="00853C"/>
          <w:sz w:val="24"/>
          <w:szCs w:val="24"/>
        </w:rPr>
        <w:t xml:space="preserve"> </w:t>
      </w:r>
      <w:r w:rsidRPr="00801D23">
        <w:rPr>
          <w:rFonts w:ascii="Arial" w:eastAsia="Arial" w:hAnsi="Arial" w:cs="Arial"/>
          <w:color w:val="000000" w:themeColor="text1"/>
          <w:sz w:val="24"/>
          <w:szCs w:val="24"/>
        </w:rPr>
        <w:t xml:space="preserve">of the </w:t>
      </w:r>
      <w:r w:rsidRPr="00801D23">
        <w:rPr>
          <w:rFonts w:ascii="Arial" w:eastAsia="Arial" w:hAnsi="Arial" w:cs="Arial"/>
          <w:b/>
          <w:bCs/>
          <w:color w:val="00853C"/>
          <w:sz w:val="24"/>
          <w:szCs w:val="24"/>
          <w:u w:val="single"/>
        </w:rPr>
        <w:t>{proposed}</w:t>
      </w:r>
      <w:r w:rsidRPr="00801D23">
        <w:rPr>
          <w:rFonts w:ascii="Arial" w:eastAsia="Arial" w:hAnsi="Arial" w:cs="Arial"/>
          <w:color w:val="00853C"/>
          <w:sz w:val="24"/>
          <w:szCs w:val="24"/>
        </w:rPr>
        <w:t xml:space="preserve"> </w:t>
      </w:r>
      <w:r w:rsidRPr="00801D23">
        <w:rPr>
          <w:rFonts w:ascii="Arial" w:eastAsia="Arial" w:hAnsi="Arial" w:cs="Arial"/>
          <w:color w:val="000000" w:themeColor="text1"/>
          <w:sz w:val="24"/>
          <w:szCs w:val="24"/>
        </w:rPr>
        <w:t xml:space="preserve">BTR. </w:t>
      </w:r>
    </w:p>
    <w:p w14:paraId="33C8142A" w14:textId="77777777" w:rsidR="00801D23" w:rsidRPr="00801D23" w:rsidRDefault="00801D23" w:rsidP="00452DA5">
      <w:pPr>
        <w:numPr>
          <w:ilvl w:val="0"/>
          <w:numId w:val="8"/>
        </w:numPr>
        <w:spacing w:after="0" w:line="240" w:lineRule="auto"/>
        <w:ind w:left="567" w:hanging="567"/>
        <w:contextualSpacing/>
        <w:rPr>
          <w:rFonts w:ascii="Arial" w:eastAsia="Arial" w:hAnsi="Arial" w:cs="Arial"/>
          <w:b/>
          <w:bCs/>
          <w:color w:val="00853C"/>
          <w:sz w:val="24"/>
          <w:szCs w:val="24"/>
          <w:u w:val="single"/>
        </w:rPr>
      </w:pPr>
      <w:r w:rsidRPr="00801D23">
        <w:rPr>
          <w:rFonts w:ascii="Arial" w:eastAsia="Arial" w:hAnsi="Arial" w:cs="Arial"/>
          <w:b/>
          <w:bCs/>
          <w:color w:val="00853C"/>
          <w:sz w:val="24"/>
          <w:szCs w:val="24"/>
        </w:rPr>
        <w:t>{</w:t>
      </w:r>
      <w:r w:rsidRPr="00801D23">
        <w:rPr>
          <w:rFonts w:ascii="Arial" w:eastAsia="Arial" w:hAnsi="Arial" w:cs="Arial"/>
          <w:b/>
          <w:bCs/>
          <w:color w:val="00853C"/>
          <w:sz w:val="24"/>
          <w:szCs w:val="24"/>
          <w:u w:val="single"/>
        </w:rPr>
        <w:t>how the development supports housing need, particularly with regard to tenure, unit size and accessibility with particular reference to the Dublin City Council Housing Need and Demand Assessment.}</w:t>
      </w:r>
    </w:p>
    <w:p w14:paraId="1DBA5624" w14:textId="77777777" w:rsidR="00801D23" w:rsidRPr="00801D23" w:rsidRDefault="00801D23" w:rsidP="00801D23">
      <w:pPr>
        <w:spacing w:after="0" w:line="240" w:lineRule="auto"/>
        <w:rPr>
          <w:rFonts w:ascii="Arial" w:eastAsia="Times New Roman" w:hAnsi="Arial" w:cs="Arial"/>
          <w:sz w:val="24"/>
          <w:szCs w:val="24"/>
          <w:lang w:eastAsia="en-IE"/>
        </w:rPr>
      </w:pPr>
    </w:p>
    <w:p w14:paraId="1087767A"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5.27</w:t>
      </w:r>
    </w:p>
    <w:p w14:paraId="37D8E02A" w14:textId="77777777" w:rsidR="00801D23" w:rsidRPr="00801D23" w:rsidRDefault="00801D23" w:rsidP="00801D23">
      <w:pPr>
        <w:spacing w:after="0" w:line="240" w:lineRule="auto"/>
        <w:rPr>
          <w:rFonts w:ascii="Arial" w:eastAsia="Times New Roman" w:hAnsi="Arial" w:cs="Arial"/>
          <w:sz w:val="24"/>
          <w:szCs w:val="24"/>
          <w:lang w:eastAsia="en-IE"/>
        </w:rPr>
      </w:pPr>
    </w:p>
    <w:p w14:paraId="161C8DCB"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u w:val="single"/>
          <w:lang w:eastAsia="en-IE"/>
        </w:rPr>
        <w:t>Summary of Issues</w:t>
      </w:r>
    </w:p>
    <w:p w14:paraId="607852C0" w14:textId="77777777" w:rsidR="00801D23" w:rsidRPr="00801D23" w:rsidRDefault="00801D23" w:rsidP="00801D23">
      <w:pPr>
        <w:spacing w:after="0" w:line="240" w:lineRule="auto"/>
        <w:rPr>
          <w:rFonts w:ascii="Arial" w:eastAsia="Times New Roman" w:hAnsi="Arial" w:cs="Arial"/>
          <w:sz w:val="24"/>
          <w:szCs w:val="24"/>
          <w:lang w:eastAsia="en-IE"/>
        </w:rPr>
      </w:pPr>
    </w:p>
    <w:p w14:paraId="030B7DD3"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A submission from the HSE seeks the inclusion of "towards universal healthcare" after “2021-2023 prioritises two reform programmes for implementation including improving safe, timely access to care, promoting health and well-being and addressing health inequalities.”</w:t>
      </w:r>
    </w:p>
    <w:p w14:paraId="6AE6B49B"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2FAB9DEA"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65D5F14C" w14:textId="77777777" w:rsidR="00801D23" w:rsidRPr="00801D23" w:rsidRDefault="00801D23" w:rsidP="00801D23">
      <w:pPr>
        <w:spacing w:after="0" w:line="240" w:lineRule="auto"/>
        <w:rPr>
          <w:rFonts w:ascii="Arial" w:eastAsia="Times New Roman" w:hAnsi="Arial" w:cs="Arial"/>
          <w:sz w:val="24"/>
          <w:szCs w:val="24"/>
          <w:lang w:eastAsia="en-IE"/>
        </w:rPr>
      </w:pPr>
    </w:p>
    <w:p w14:paraId="5B96E1E6"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It is considered that MA Ref. 5.27 provides sufficient reference to the Sláintecare Plan 2021-2023 and no further alteration is required.</w:t>
      </w:r>
    </w:p>
    <w:p w14:paraId="466526F8" w14:textId="77777777" w:rsidR="00801D23" w:rsidRPr="00801D23" w:rsidRDefault="00801D23" w:rsidP="00801D23">
      <w:pPr>
        <w:spacing w:after="0" w:line="240" w:lineRule="auto"/>
        <w:rPr>
          <w:rFonts w:ascii="Arial" w:eastAsia="Times New Roman" w:hAnsi="Arial" w:cs="Arial"/>
          <w:sz w:val="24"/>
          <w:szCs w:val="24"/>
          <w:lang w:eastAsia="en-IE"/>
        </w:rPr>
      </w:pPr>
    </w:p>
    <w:p w14:paraId="3194DFF2"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37601750" w14:textId="77777777" w:rsidR="00801D23" w:rsidRPr="00801D23" w:rsidRDefault="00801D23" w:rsidP="00801D23">
      <w:pPr>
        <w:spacing w:after="0" w:line="240" w:lineRule="auto"/>
        <w:rPr>
          <w:rFonts w:ascii="Arial" w:eastAsia="Times New Roman" w:hAnsi="Arial" w:cs="Arial"/>
          <w:b/>
          <w:sz w:val="24"/>
          <w:szCs w:val="24"/>
          <w:lang w:eastAsia="en-IE"/>
        </w:rPr>
      </w:pPr>
    </w:p>
    <w:p w14:paraId="7C6B2E14"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36D3A330" w14:textId="77777777" w:rsidR="00801D23" w:rsidRPr="00801D23" w:rsidRDefault="00801D23" w:rsidP="00801D23">
      <w:pPr>
        <w:spacing w:after="0" w:line="240" w:lineRule="auto"/>
        <w:rPr>
          <w:rFonts w:ascii="Arial" w:eastAsia="Times New Roman" w:hAnsi="Arial" w:cs="Arial"/>
          <w:b/>
          <w:sz w:val="24"/>
          <w:szCs w:val="24"/>
          <w:lang w:eastAsia="en-IE"/>
        </w:rPr>
      </w:pPr>
    </w:p>
    <w:p w14:paraId="70282DE5"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5.28</w:t>
      </w:r>
    </w:p>
    <w:p w14:paraId="507592A4" w14:textId="77777777" w:rsidR="00801D23" w:rsidRPr="00801D23" w:rsidRDefault="00801D23" w:rsidP="00801D23">
      <w:pPr>
        <w:spacing w:after="0" w:line="240" w:lineRule="auto"/>
        <w:rPr>
          <w:rFonts w:ascii="Arial" w:eastAsia="Times New Roman" w:hAnsi="Arial" w:cs="Arial"/>
          <w:sz w:val="24"/>
          <w:szCs w:val="24"/>
          <w:lang w:eastAsia="en-IE"/>
        </w:rPr>
      </w:pPr>
    </w:p>
    <w:p w14:paraId="49877F82"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6E338793" w14:textId="77777777" w:rsidR="00801D23" w:rsidRPr="00801D23" w:rsidRDefault="00801D23" w:rsidP="00801D23">
      <w:pPr>
        <w:spacing w:after="0" w:line="240" w:lineRule="auto"/>
        <w:rPr>
          <w:rFonts w:ascii="Arial" w:eastAsia="Times New Roman" w:hAnsi="Arial" w:cs="Arial"/>
          <w:sz w:val="24"/>
          <w:szCs w:val="24"/>
          <w:lang w:eastAsia="en-IE"/>
        </w:rPr>
      </w:pPr>
    </w:p>
    <w:p w14:paraId="49E4FB14"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 xml:space="preserve">Submissions were received from the HSE seeking that Policy QHSN50 Slainte Care is augmented by other policies and objectives which would support health care provision and support the assessment of need for new and expanded healthcare facilities and facilitate their provision in terms of the healthcare sectors operational, functional, land use and clinical requirements. </w:t>
      </w:r>
    </w:p>
    <w:p w14:paraId="3A9CBADA" w14:textId="231DE62C" w:rsidR="00801D23" w:rsidRDefault="00801D23" w:rsidP="00801D23">
      <w:pPr>
        <w:spacing w:after="0" w:line="240" w:lineRule="auto"/>
        <w:rPr>
          <w:rFonts w:ascii="Arial" w:eastAsia="Times New Roman" w:hAnsi="Arial" w:cs="Arial"/>
          <w:sz w:val="24"/>
          <w:szCs w:val="24"/>
          <w:u w:val="single"/>
          <w:lang w:eastAsia="en-IE"/>
        </w:rPr>
      </w:pPr>
    </w:p>
    <w:p w14:paraId="4D13D9C2" w14:textId="0D95D506" w:rsidR="00915CE5" w:rsidRDefault="00915CE5" w:rsidP="00801D23">
      <w:pPr>
        <w:spacing w:after="0" w:line="240" w:lineRule="auto"/>
        <w:rPr>
          <w:rFonts w:ascii="Arial" w:eastAsia="Times New Roman" w:hAnsi="Arial" w:cs="Arial"/>
          <w:sz w:val="24"/>
          <w:szCs w:val="24"/>
          <w:u w:val="single"/>
          <w:lang w:eastAsia="en-IE"/>
        </w:rPr>
      </w:pPr>
    </w:p>
    <w:p w14:paraId="481A1016" w14:textId="77777777" w:rsidR="00915CE5" w:rsidRPr="00801D23" w:rsidRDefault="00915CE5" w:rsidP="00801D23">
      <w:pPr>
        <w:spacing w:after="0" w:line="240" w:lineRule="auto"/>
        <w:rPr>
          <w:rFonts w:ascii="Arial" w:eastAsia="Times New Roman" w:hAnsi="Arial" w:cs="Arial"/>
          <w:sz w:val="24"/>
          <w:szCs w:val="24"/>
          <w:u w:val="single"/>
          <w:lang w:eastAsia="en-IE"/>
        </w:rPr>
      </w:pPr>
    </w:p>
    <w:p w14:paraId="29B90295"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39A4C93F" w14:textId="77777777" w:rsidR="00801D23" w:rsidRPr="00801D23" w:rsidRDefault="00801D23" w:rsidP="00801D23">
      <w:pPr>
        <w:spacing w:after="0" w:line="240" w:lineRule="auto"/>
        <w:rPr>
          <w:rFonts w:ascii="Arial" w:eastAsia="Times New Roman" w:hAnsi="Arial" w:cs="Arial"/>
          <w:sz w:val="24"/>
          <w:szCs w:val="24"/>
          <w:lang w:eastAsia="en-IE"/>
        </w:rPr>
      </w:pPr>
    </w:p>
    <w:p w14:paraId="01C95BCB"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It is considered that Policy QHSN50, as amended under MA Ref, 5.28, is sufficiently robust in supporting the HSE and other statutory, voluntary, private agencies and community based services in the provision of appropriate healthcare facilities. Furthermore, the CE notes the requirements of Policy QHSN46 – Community and Social Audit that requires the assessment of the need for additional social infrastructure for all residential applications over 50 units.</w:t>
      </w:r>
    </w:p>
    <w:p w14:paraId="24D32F6C" w14:textId="77777777" w:rsidR="00801D23" w:rsidRPr="00801D23" w:rsidRDefault="00801D23" w:rsidP="00801D23">
      <w:pPr>
        <w:spacing w:after="0" w:line="240" w:lineRule="auto"/>
        <w:rPr>
          <w:rFonts w:ascii="Arial" w:eastAsia="Times New Roman" w:hAnsi="Arial" w:cs="Arial"/>
          <w:sz w:val="24"/>
          <w:szCs w:val="24"/>
          <w:lang w:eastAsia="en-IE"/>
        </w:rPr>
      </w:pPr>
    </w:p>
    <w:p w14:paraId="54CF1050"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Recommendation</w:t>
      </w:r>
    </w:p>
    <w:p w14:paraId="26B1A1E2" w14:textId="77777777" w:rsidR="00801D23" w:rsidRPr="00801D23" w:rsidRDefault="00801D23" w:rsidP="00801D23">
      <w:pPr>
        <w:spacing w:after="0" w:line="240" w:lineRule="auto"/>
        <w:rPr>
          <w:rFonts w:ascii="Arial" w:eastAsia="Times New Roman" w:hAnsi="Arial" w:cs="Arial"/>
          <w:b/>
          <w:sz w:val="24"/>
          <w:szCs w:val="24"/>
          <w:lang w:eastAsia="en-IE"/>
        </w:rPr>
      </w:pPr>
    </w:p>
    <w:p w14:paraId="079C2642"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0C746C93" w14:textId="77777777" w:rsidR="00801D23" w:rsidRPr="00801D23" w:rsidRDefault="00801D23" w:rsidP="00801D23">
      <w:pPr>
        <w:spacing w:after="0" w:line="240" w:lineRule="auto"/>
        <w:rPr>
          <w:rFonts w:ascii="Arial" w:eastAsia="Times New Roman" w:hAnsi="Arial" w:cs="Arial"/>
          <w:b/>
          <w:sz w:val="24"/>
          <w:szCs w:val="24"/>
          <w:lang w:eastAsia="en-IE"/>
        </w:rPr>
      </w:pPr>
    </w:p>
    <w:p w14:paraId="6975F886"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b/>
          <w:sz w:val="24"/>
          <w:szCs w:val="24"/>
          <w:lang w:eastAsia="en-IE"/>
        </w:rPr>
        <w:t>Material Alteration Reference Number 5.29</w:t>
      </w:r>
    </w:p>
    <w:p w14:paraId="6DCC2490" w14:textId="77777777" w:rsidR="00801D23" w:rsidRPr="00801D23" w:rsidRDefault="00801D23" w:rsidP="00801D23">
      <w:pPr>
        <w:spacing w:after="0" w:line="240" w:lineRule="auto"/>
        <w:rPr>
          <w:rFonts w:ascii="Arial" w:eastAsia="Times New Roman" w:hAnsi="Arial" w:cs="Arial"/>
          <w:sz w:val="24"/>
          <w:szCs w:val="24"/>
          <w:lang w:eastAsia="en-IE"/>
        </w:rPr>
      </w:pPr>
    </w:p>
    <w:p w14:paraId="4BA39A21"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Summary of Issues</w:t>
      </w:r>
    </w:p>
    <w:p w14:paraId="5E5CBA87" w14:textId="77777777" w:rsidR="00801D23" w:rsidRPr="00801D23" w:rsidRDefault="00801D23" w:rsidP="00801D23">
      <w:pPr>
        <w:spacing w:after="0" w:line="240" w:lineRule="auto"/>
        <w:rPr>
          <w:rFonts w:ascii="Arial" w:eastAsia="Times New Roman" w:hAnsi="Arial" w:cs="Arial"/>
          <w:sz w:val="24"/>
          <w:szCs w:val="24"/>
          <w:lang w:eastAsia="en-IE"/>
        </w:rPr>
      </w:pPr>
    </w:p>
    <w:p w14:paraId="266CC561" w14:textId="77777777"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A submission was received from the Department of Education supporting this material amendment, which will enable the Department to meet school accommodation requirements arising in Dublin City. A submission states that there needs to be further clarity in terms of the agreement with the Department of Education in relation to use of a school site no longer required for school provision and that the word “existing” should be removed from sub paragraph (ii) so that Policy QHSN51 applies to all schools.</w:t>
      </w:r>
    </w:p>
    <w:p w14:paraId="35DCE924" w14:textId="77777777" w:rsidR="00801D23" w:rsidRPr="00801D23" w:rsidRDefault="00801D23" w:rsidP="00801D23">
      <w:pPr>
        <w:spacing w:after="0" w:line="240" w:lineRule="auto"/>
        <w:rPr>
          <w:rFonts w:ascii="Arial" w:eastAsia="Times New Roman" w:hAnsi="Arial" w:cs="Arial"/>
          <w:sz w:val="24"/>
          <w:szCs w:val="24"/>
          <w:u w:val="single"/>
          <w:lang w:eastAsia="en-IE"/>
        </w:rPr>
      </w:pPr>
    </w:p>
    <w:p w14:paraId="76E8C7D1" w14:textId="77777777" w:rsidR="00801D23" w:rsidRPr="00801D23" w:rsidRDefault="00801D23" w:rsidP="00801D23">
      <w:pPr>
        <w:spacing w:after="0" w:line="240" w:lineRule="auto"/>
        <w:rPr>
          <w:rFonts w:ascii="Arial" w:eastAsia="Times New Roman" w:hAnsi="Arial" w:cs="Arial"/>
          <w:sz w:val="24"/>
          <w:szCs w:val="24"/>
          <w:u w:val="single"/>
          <w:lang w:eastAsia="en-IE"/>
        </w:rPr>
      </w:pPr>
      <w:r w:rsidRPr="00801D23">
        <w:rPr>
          <w:rFonts w:ascii="Arial" w:eastAsia="Times New Roman" w:hAnsi="Arial" w:cs="Arial"/>
          <w:sz w:val="24"/>
          <w:szCs w:val="24"/>
          <w:u w:val="single"/>
          <w:lang w:eastAsia="en-IE"/>
        </w:rPr>
        <w:t>Chief Executive’s Response</w:t>
      </w:r>
    </w:p>
    <w:p w14:paraId="5B46908A" w14:textId="77777777" w:rsidR="00801D23" w:rsidRPr="00801D23" w:rsidRDefault="00801D23" w:rsidP="00801D23">
      <w:pPr>
        <w:spacing w:after="0" w:line="240" w:lineRule="auto"/>
        <w:rPr>
          <w:rFonts w:ascii="Arial" w:eastAsia="Times New Roman" w:hAnsi="Arial" w:cs="Arial"/>
          <w:sz w:val="24"/>
          <w:szCs w:val="24"/>
          <w:lang w:eastAsia="en-IE"/>
        </w:rPr>
      </w:pPr>
    </w:p>
    <w:p w14:paraId="3D23E276" w14:textId="2AE7EBB8" w:rsidR="00801D23" w:rsidRPr="00801D23" w:rsidRDefault="00801D23" w:rsidP="00801D23">
      <w:pPr>
        <w:spacing w:after="0" w:line="240" w:lineRule="auto"/>
        <w:rPr>
          <w:rFonts w:ascii="Arial" w:eastAsia="Times New Roman" w:hAnsi="Arial" w:cs="Arial"/>
          <w:sz w:val="24"/>
          <w:szCs w:val="24"/>
          <w:lang w:eastAsia="en-IE"/>
        </w:rPr>
      </w:pPr>
      <w:r w:rsidRPr="00801D23">
        <w:rPr>
          <w:rFonts w:ascii="Arial" w:eastAsia="Times New Roman" w:hAnsi="Arial" w:cs="Arial"/>
          <w:sz w:val="24"/>
          <w:szCs w:val="24"/>
          <w:lang w:eastAsia="en-IE"/>
        </w:rPr>
        <w:t>The support for MA Ref. 5.29 is noted and welcomed. Section 14.7.14 of the Draft Plan and MA Ref. No. 14.12 provide criteria for development on Z15 lands and criteria for development following cessation of Z15 use, including that proposals should be subject to consultation with the relevant stakeholder e.g. Department of Education, and the cessation of an existing Z15 institutional/social/community use on a site or change in land ownership does not extinguish / negate the purpose of these lands for community and social infrastructure use. It is the objective of the council that such lands should be retained for a use in accordance with the zoning objective unless exceptional circumstances prevail.</w:t>
      </w:r>
    </w:p>
    <w:p w14:paraId="24B3AB06" w14:textId="77777777" w:rsidR="00801D23" w:rsidRPr="00801D23" w:rsidRDefault="00801D23" w:rsidP="00801D23">
      <w:pPr>
        <w:spacing w:after="0" w:line="240" w:lineRule="auto"/>
        <w:rPr>
          <w:rFonts w:ascii="Arial" w:eastAsia="Times New Roman" w:hAnsi="Arial" w:cs="Arial"/>
          <w:sz w:val="24"/>
          <w:szCs w:val="24"/>
          <w:lang w:eastAsia="en-IE"/>
        </w:rPr>
      </w:pPr>
    </w:p>
    <w:p w14:paraId="1BB4DD13" w14:textId="77777777" w:rsidR="00801D23" w:rsidRPr="00801D23" w:rsidRDefault="00801D23" w:rsidP="00801D23">
      <w:pPr>
        <w:spacing w:after="0" w:line="240" w:lineRule="auto"/>
        <w:rPr>
          <w:rFonts w:ascii="Arial" w:eastAsia="Times New Roman" w:hAnsi="Arial" w:cs="Arial"/>
          <w:b/>
          <w:sz w:val="24"/>
          <w:szCs w:val="24"/>
          <w:lang w:eastAsia="en-IE"/>
        </w:rPr>
      </w:pPr>
      <w:r w:rsidRPr="00801D23">
        <w:rPr>
          <w:rFonts w:ascii="Arial" w:eastAsia="Times New Roman" w:hAnsi="Arial" w:cs="Arial"/>
          <w:sz w:val="24"/>
          <w:szCs w:val="24"/>
          <w:u w:val="single"/>
          <w:lang w:eastAsia="en-IE"/>
        </w:rPr>
        <w:t>Chief Executive’s Recommendation</w:t>
      </w:r>
    </w:p>
    <w:p w14:paraId="0491D7DB" w14:textId="77777777" w:rsidR="00801D23" w:rsidRPr="00801D23" w:rsidRDefault="00801D23" w:rsidP="00801D23">
      <w:pPr>
        <w:spacing w:after="0" w:line="240" w:lineRule="auto"/>
        <w:rPr>
          <w:rFonts w:ascii="Arial" w:eastAsia="Times New Roman" w:hAnsi="Arial" w:cs="Arial"/>
          <w:b/>
          <w:sz w:val="24"/>
          <w:szCs w:val="24"/>
          <w:lang w:eastAsia="en-IE"/>
        </w:rPr>
      </w:pPr>
    </w:p>
    <w:p w14:paraId="6A1297A4" w14:textId="77777777" w:rsidR="00801D23" w:rsidRPr="00801D23" w:rsidRDefault="00801D23" w:rsidP="00801D23">
      <w:pPr>
        <w:spacing w:after="0" w:line="240" w:lineRule="auto"/>
        <w:rPr>
          <w:rFonts w:ascii="Arial" w:eastAsia="Arial" w:hAnsi="Arial" w:cs="Arial"/>
          <w:bCs/>
          <w:sz w:val="24"/>
          <w:szCs w:val="24"/>
          <w:lang w:eastAsia="en-IE"/>
        </w:rPr>
      </w:pPr>
      <w:r w:rsidRPr="00801D23">
        <w:rPr>
          <w:rFonts w:ascii="Arial" w:eastAsia="Arial" w:hAnsi="Arial" w:cs="Arial"/>
          <w:bCs/>
          <w:sz w:val="24"/>
          <w:szCs w:val="24"/>
          <w:lang w:eastAsia="en-IE"/>
        </w:rPr>
        <w:t>Retain text as in proposed MA.</w:t>
      </w:r>
    </w:p>
    <w:p w14:paraId="5CD34F26" w14:textId="77777777" w:rsidR="0014059A" w:rsidRDefault="0014059A">
      <w:pPr>
        <w:rPr>
          <w:rFonts w:ascii="Arial" w:hAnsi="Arial" w:cs="Arial"/>
          <w:b/>
          <w:sz w:val="36"/>
          <w:szCs w:val="36"/>
        </w:rPr>
      </w:pPr>
      <w:r>
        <w:rPr>
          <w:rFonts w:ascii="Arial" w:hAnsi="Arial" w:cs="Arial"/>
          <w:b/>
          <w:sz w:val="36"/>
          <w:szCs w:val="36"/>
        </w:rPr>
        <w:br w:type="page"/>
      </w:r>
    </w:p>
    <w:p w14:paraId="5062BD2F" w14:textId="77777777" w:rsidR="008A74FC" w:rsidRDefault="008A74FC" w:rsidP="004F0F2A">
      <w:pPr>
        <w:pStyle w:val="Heading1"/>
      </w:pPr>
      <w:bookmarkStart w:id="20" w:name="_Toc114662671"/>
      <w:r>
        <w:t>Chapter 6: City Economy and Enterprise</w:t>
      </w:r>
      <w:bookmarkEnd w:id="20"/>
    </w:p>
    <w:p w14:paraId="77008152" w14:textId="77777777" w:rsidR="008A74FC" w:rsidRDefault="008A74FC" w:rsidP="008A74FC">
      <w:pPr>
        <w:spacing w:after="0" w:line="240" w:lineRule="auto"/>
        <w:rPr>
          <w:rFonts w:ascii="Arial" w:hAnsi="Arial" w:cs="Arial"/>
          <w:b/>
          <w:sz w:val="48"/>
          <w:szCs w:val="48"/>
        </w:rPr>
      </w:pPr>
    </w:p>
    <w:p w14:paraId="5DE90E81" w14:textId="77777777" w:rsidR="009355E3" w:rsidRPr="00FE28B1" w:rsidRDefault="009355E3" w:rsidP="009355E3">
      <w:pPr>
        <w:spacing w:after="0" w:line="240" w:lineRule="auto"/>
        <w:rPr>
          <w:rFonts w:ascii="Arial" w:hAnsi="Arial" w:cs="Arial"/>
          <w:sz w:val="24"/>
          <w:szCs w:val="24"/>
        </w:rPr>
      </w:pPr>
      <w:r w:rsidRPr="00FE28B1">
        <w:rPr>
          <w:rFonts w:ascii="Arial" w:eastAsia="Segoe UI" w:hAnsi="Arial" w:cs="Arial"/>
          <w:b/>
          <w:color w:val="000000"/>
          <w:sz w:val="24"/>
          <w:szCs w:val="24"/>
        </w:rPr>
        <w:t>Submission Number(s):</w:t>
      </w:r>
    </w:p>
    <w:p w14:paraId="50DE4620" w14:textId="77777777" w:rsidR="009355E3" w:rsidRDefault="009355E3" w:rsidP="009355E3">
      <w:pPr>
        <w:spacing w:after="0" w:line="240" w:lineRule="auto"/>
        <w:rPr>
          <w:rFonts w:ascii="Arial" w:eastAsia="Segoe UI" w:hAnsi="Arial" w:cs="Arial"/>
          <w:sz w:val="24"/>
          <w:szCs w:val="24"/>
        </w:rPr>
      </w:pPr>
      <w:r w:rsidRPr="00836432">
        <w:rPr>
          <w:rFonts w:ascii="Arial" w:eastAsia="Segoe UI" w:hAnsi="Arial" w:cs="Arial"/>
          <w:sz w:val="24"/>
          <w:szCs w:val="24"/>
        </w:rPr>
        <w:t>DCC-C43-MA-265, DCC-C43-MA-337, DCC-C43-MA-338, DCC-C43-MA-378</w:t>
      </w:r>
      <w:r>
        <w:rPr>
          <w:rFonts w:ascii="Arial" w:eastAsia="Segoe UI" w:hAnsi="Arial" w:cs="Arial"/>
          <w:sz w:val="24"/>
          <w:szCs w:val="24"/>
        </w:rPr>
        <w:t>.</w:t>
      </w:r>
      <w:r w:rsidRPr="008545DF">
        <w:rPr>
          <w:rFonts w:ascii="Arial" w:eastAsia="Segoe UI" w:hAnsi="Arial" w:cs="Arial"/>
          <w:sz w:val="24"/>
          <w:szCs w:val="24"/>
        </w:rPr>
        <w:t xml:space="preserve">  </w:t>
      </w:r>
    </w:p>
    <w:p w14:paraId="7A351C9A" w14:textId="77777777" w:rsidR="009355E3" w:rsidRDefault="009355E3" w:rsidP="009355E3">
      <w:pPr>
        <w:spacing w:after="0" w:line="240" w:lineRule="auto"/>
        <w:rPr>
          <w:rFonts w:ascii="Arial" w:hAnsi="Arial" w:cs="Arial"/>
          <w:b/>
          <w:sz w:val="24"/>
          <w:szCs w:val="24"/>
        </w:rPr>
      </w:pPr>
    </w:p>
    <w:p w14:paraId="62973E1F" w14:textId="77777777" w:rsidR="009355E3" w:rsidRDefault="009355E3" w:rsidP="009355E3">
      <w:pPr>
        <w:spacing w:after="0" w:line="240" w:lineRule="auto"/>
        <w:rPr>
          <w:rFonts w:ascii="Arial" w:hAnsi="Arial" w:cs="Arial"/>
          <w:b/>
          <w:sz w:val="24"/>
          <w:szCs w:val="24"/>
        </w:rPr>
      </w:pPr>
      <w:r>
        <w:rPr>
          <w:rFonts w:ascii="Arial" w:hAnsi="Arial" w:cs="Arial"/>
          <w:b/>
          <w:sz w:val="24"/>
          <w:szCs w:val="24"/>
        </w:rPr>
        <w:t>General</w:t>
      </w:r>
    </w:p>
    <w:p w14:paraId="5F3726F7" w14:textId="77777777" w:rsidR="009355E3" w:rsidRDefault="009355E3" w:rsidP="009355E3">
      <w:pPr>
        <w:spacing w:after="0" w:line="240" w:lineRule="auto"/>
        <w:rPr>
          <w:rFonts w:ascii="Arial" w:hAnsi="Arial" w:cs="Arial"/>
          <w:b/>
          <w:sz w:val="24"/>
          <w:szCs w:val="24"/>
        </w:rPr>
      </w:pPr>
    </w:p>
    <w:p w14:paraId="61DECDA9" w14:textId="2437B299" w:rsidR="009355E3" w:rsidRDefault="009355E3" w:rsidP="009355E3">
      <w:pPr>
        <w:spacing w:after="0" w:line="240" w:lineRule="auto"/>
        <w:rPr>
          <w:rFonts w:ascii="Arial" w:hAnsi="Arial" w:cs="Arial"/>
          <w:sz w:val="24"/>
          <w:szCs w:val="24"/>
        </w:rPr>
      </w:pPr>
      <w:r>
        <w:rPr>
          <w:rFonts w:ascii="Arial" w:hAnsi="Arial" w:cs="Arial"/>
          <w:sz w:val="24"/>
          <w:szCs w:val="24"/>
        </w:rPr>
        <w:t>A submission was received from the HSE regarding the availability of accommodation for healthcare workers and the importance of good active travel infrastructure to healthcare facilities. The requirement for a Health Need Analysis for Community Health Networks was also raised. The CE notes this submission however, t</w:t>
      </w:r>
      <w:r w:rsidRPr="00852BAD">
        <w:rPr>
          <w:rFonts w:ascii="Arial" w:hAnsi="Arial" w:cs="Arial"/>
          <w:sz w:val="24"/>
          <w:szCs w:val="24"/>
        </w:rPr>
        <w:t>he issue</w:t>
      </w:r>
      <w:r>
        <w:rPr>
          <w:rFonts w:ascii="Arial" w:hAnsi="Arial" w:cs="Arial"/>
          <w:sz w:val="24"/>
          <w:szCs w:val="24"/>
        </w:rPr>
        <w:t>s raised are</w:t>
      </w:r>
      <w:r w:rsidRPr="00852BAD">
        <w:rPr>
          <w:rFonts w:ascii="Arial" w:hAnsi="Arial" w:cs="Arial"/>
          <w:sz w:val="24"/>
          <w:szCs w:val="24"/>
        </w:rPr>
        <w:t xml:space="preserve"> not subject of a Material Alteration and no change can be recommended.</w:t>
      </w:r>
      <w:r>
        <w:rPr>
          <w:rFonts w:ascii="Arial" w:hAnsi="Arial" w:cs="Arial"/>
          <w:sz w:val="24"/>
          <w:szCs w:val="24"/>
        </w:rPr>
        <w:t xml:space="preserve"> The CE notes that the matter of active travel is addressed comprehensively in Chapter 8 of the Draft Plan. Healthy place</w:t>
      </w:r>
      <w:r w:rsidR="0071537E">
        <w:rPr>
          <w:rFonts w:ascii="Arial" w:hAnsi="Arial" w:cs="Arial"/>
          <w:sz w:val="24"/>
          <w:szCs w:val="24"/>
        </w:rPr>
        <w:t>-</w:t>
      </w:r>
      <w:r>
        <w:rPr>
          <w:rFonts w:ascii="Arial" w:hAnsi="Arial" w:cs="Arial"/>
          <w:sz w:val="24"/>
          <w:szCs w:val="24"/>
        </w:rPr>
        <w:t>making and health infrastructure is addressed comprehensively under Chapter 5.</w:t>
      </w:r>
    </w:p>
    <w:p w14:paraId="3B84B6DE" w14:textId="77777777" w:rsidR="009355E3" w:rsidRDefault="009355E3" w:rsidP="009355E3">
      <w:pPr>
        <w:spacing w:after="0" w:line="240" w:lineRule="auto"/>
        <w:rPr>
          <w:rFonts w:ascii="Arial" w:hAnsi="Arial" w:cs="Arial"/>
          <w:sz w:val="24"/>
          <w:szCs w:val="24"/>
        </w:rPr>
      </w:pPr>
    </w:p>
    <w:p w14:paraId="6D6840C2" w14:textId="77777777" w:rsidR="009355E3" w:rsidRDefault="009355E3" w:rsidP="009355E3">
      <w:pPr>
        <w:spacing w:after="0" w:line="240" w:lineRule="auto"/>
        <w:rPr>
          <w:rFonts w:ascii="Arial" w:hAnsi="Arial" w:cs="Arial"/>
          <w:sz w:val="24"/>
          <w:szCs w:val="24"/>
        </w:rPr>
      </w:pPr>
      <w:r>
        <w:rPr>
          <w:rFonts w:ascii="Arial" w:hAnsi="Arial" w:cs="Arial"/>
          <w:sz w:val="24"/>
          <w:szCs w:val="24"/>
        </w:rPr>
        <w:t>Submissions were received in support of MA 6.7 and 6.9 which are noted and welcomed by the CE.</w:t>
      </w:r>
    </w:p>
    <w:p w14:paraId="538931B6" w14:textId="77777777" w:rsidR="009355E3" w:rsidRDefault="009355E3" w:rsidP="009355E3">
      <w:pPr>
        <w:spacing w:after="0" w:line="240" w:lineRule="auto"/>
        <w:rPr>
          <w:rFonts w:ascii="Arial" w:hAnsi="Arial" w:cs="Arial"/>
          <w:b/>
          <w:sz w:val="24"/>
          <w:szCs w:val="24"/>
        </w:rPr>
      </w:pPr>
    </w:p>
    <w:p w14:paraId="5144E7DC" w14:textId="77777777" w:rsidR="009355E3" w:rsidRPr="009B4BFC" w:rsidRDefault="009355E3" w:rsidP="009355E3">
      <w:pPr>
        <w:spacing w:after="0" w:line="240" w:lineRule="auto"/>
        <w:rPr>
          <w:rFonts w:ascii="Arial" w:hAnsi="Arial" w:cs="Arial"/>
          <w:b/>
          <w:sz w:val="24"/>
          <w:szCs w:val="24"/>
        </w:rPr>
      </w:pPr>
      <w:r w:rsidRPr="009B4BFC">
        <w:rPr>
          <w:rFonts w:ascii="Arial" w:hAnsi="Arial" w:cs="Arial"/>
          <w:b/>
          <w:sz w:val="24"/>
          <w:szCs w:val="24"/>
        </w:rPr>
        <w:t>Material</w:t>
      </w:r>
      <w:r>
        <w:rPr>
          <w:rFonts w:ascii="Arial" w:hAnsi="Arial" w:cs="Arial"/>
          <w:b/>
          <w:sz w:val="24"/>
          <w:szCs w:val="24"/>
        </w:rPr>
        <w:t xml:space="preserve"> Alteration Reference Number 6.3</w:t>
      </w:r>
    </w:p>
    <w:p w14:paraId="5B7FCD78" w14:textId="77777777" w:rsidR="009355E3" w:rsidRDefault="009355E3" w:rsidP="009355E3">
      <w:pPr>
        <w:spacing w:after="0" w:line="240" w:lineRule="auto"/>
        <w:rPr>
          <w:rFonts w:ascii="Arial" w:hAnsi="Arial" w:cs="Arial"/>
          <w:sz w:val="24"/>
          <w:szCs w:val="24"/>
        </w:rPr>
      </w:pPr>
    </w:p>
    <w:p w14:paraId="50FA59AC" w14:textId="77777777" w:rsidR="009355E3" w:rsidRPr="009B4BFC" w:rsidRDefault="009355E3" w:rsidP="009355E3">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2F4EF699" w14:textId="77777777" w:rsidR="009355E3" w:rsidRDefault="009355E3" w:rsidP="009355E3">
      <w:pPr>
        <w:spacing w:after="0" w:line="240" w:lineRule="auto"/>
        <w:rPr>
          <w:rFonts w:ascii="Arial" w:hAnsi="Arial" w:cs="Arial"/>
          <w:sz w:val="24"/>
          <w:szCs w:val="24"/>
        </w:rPr>
      </w:pPr>
    </w:p>
    <w:p w14:paraId="035720A1" w14:textId="77777777" w:rsidR="009355E3" w:rsidRPr="00D95DD8" w:rsidRDefault="009355E3" w:rsidP="009355E3">
      <w:pPr>
        <w:spacing w:after="0" w:line="240" w:lineRule="auto"/>
        <w:rPr>
          <w:rFonts w:ascii="Arial" w:hAnsi="Arial" w:cs="Arial"/>
          <w:sz w:val="24"/>
          <w:szCs w:val="24"/>
        </w:rPr>
      </w:pPr>
      <w:r>
        <w:rPr>
          <w:rFonts w:ascii="Arial" w:hAnsi="Arial" w:cs="Arial"/>
          <w:sz w:val="24"/>
          <w:szCs w:val="24"/>
        </w:rPr>
        <w:t>The s</w:t>
      </w:r>
      <w:r w:rsidRPr="00D95DD8">
        <w:rPr>
          <w:rFonts w:ascii="Arial" w:hAnsi="Arial" w:cs="Arial"/>
          <w:sz w:val="24"/>
          <w:szCs w:val="24"/>
        </w:rPr>
        <w:t xml:space="preserve">ubmission </w:t>
      </w:r>
      <w:r>
        <w:rPr>
          <w:rFonts w:ascii="Arial" w:hAnsi="Arial" w:cs="Arial"/>
          <w:sz w:val="24"/>
          <w:szCs w:val="24"/>
        </w:rPr>
        <w:t xml:space="preserve">from the HSE </w:t>
      </w:r>
      <w:r w:rsidRPr="00D95DD8">
        <w:rPr>
          <w:rFonts w:ascii="Arial" w:hAnsi="Arial" w:cs="Arial"/>
          <w:sz w:val="24"/>
          <w:szCs w:val="24"/>
        </w:rPr>
        <w:t xml:space="preserve">seeks </w:t>
      </w:r>
      <w:r>
        <w:rPr>
          <w:rFonts w:ascii="Arial" w:hAnsi="Arial" w:cs="Arial"/>
          <w:sz w:val="24"/>
          <w:szCs w:val="24"/>
        </w:rPr>
        <w:t>the omission of</w:t>
      </w:r>
      <w:r w:rsidRPr="00D95DD8">
        <w:rPr>
          <w:rFonts w:ascii="Arial" w:hAnsi="Arial" w:cs="Arial"/>
          <w:sz w:val="24"/>
          <w:szCs w:val="24"/>
        </w:rPr>
        <w:t xml:space="preserve"> </w:t>
      </w:r>
      <w:r>
        <w:rPr>
          <w:rFonts w:ascii="Arial" w:hAnsi="Arial" w:cs="Arial"/>
          <w:sz w:val="24"/>
          <w:szCs w:val="24"/>
        </w:rPr>
        <w:t xml:space="preserve">MA 6.3 and requests that Dublin is promoted </w:t>
      </w:r>
      <w:r w:rsidRPr="00B872BF">
        <w:rPr>
          <w:rFonts w:ascii="Arial" w:hAnsi="Arial" w:cs="Arial"/>
          <w:sz w:val="24"/>
          <w:szCs w:val="24"/>
        </w:rPr>
        <w:t>as a de</w:t>
      </w:r>
      <w:r>
        <w:rPr>
          <w:rFonts w:ascii="Arial" w:hAnsi="Arial" w:cs="Arial"/>
          <w:sz w:val="24"/>
          <w:szCs w:val="24"/>
        </w:rPr>
        <w:t>stination that supports Health and</w:t>
      </w:r>
      <w:r w:rsidRPr="00B872BF">
        <w:rPr>
          <w:rFonts w:ascii="Arial" w:hAnsi="Arial" w:cs="Arial"/>
          <w:sz w:val="24"/>
          <w:szCs w:val="24"/>
        </w:rPr>
        <w:t xml:space="preserve"> Wellbeing an</w:t>
      </w:r>
      <w:r>
        <w:rPr>
          <w:rFonts w:ascii="Arial" w:hAnsi="Arial" w:cs="Arial"/>
          <w:sz w:val="24"/>
          <w:szCs w:val="24"/>
        </w:rPr>
        <w:t>d positive lifestyle behaviours.</w:t>
      </w:r>
    </w:p>
    <w:p w14:paraId="408B7A2F" w14:textId="77777777" w:rsidR="009355E3" w:rsidRDefault="009355E3" w:rsidP="009355E3">
      <w:pPr>
        <w:spacing w:after="0" w:line="240" w:lineRule="auto"/>
        <w:rPr>
          <w:rFonts w:ascii="Arial" w:hAnsi="Arial" w:cs="Arial"/>
          <w:sz w:val="24"/>
          <w:szCs w:val="24"/>
          <w:u w:val="single"/>
        </w:rPr>
      </w:pPr>
    </w:p>
    <w:p w14:paraId="41DB31AB" w14:textId="77777777" w:rsidR="009355E3" w:rsidRPr="00B872BF" w:rsidRDefault="009355E3" w:rsidP="009355E3">
      <w:pPr>
        <w:spacing w:after="0" w:line="240" w:lineRule="auto"/>
        <w:rPr>
          <w:rFonts w:ascii="Arial" w:hAnsi="Arial" w:cs="Arial"/>
          <w:sz w:val="24"/>
          <w:szCs w:val="24"/>
          <w:u w:val="single"/>
        </w:rPr>
      </w:pPr>
      <w:r w:rsidRPr="00B872BF">
        <w:rPr>
          <w:rFonts w:ascii="Arial" w:hAnsi="Arial" w:cs="Arial"/>
          <w:sz w:val="24"/>
          <w:szCs w:val="24"/>
          <w:u w:val="single"/>
        </w:rPr>
        <w:t>Chief Executive’s Response</w:t>
      </w:r>
    </w:p>
    <w:p w14:paraId="110D49BC" w14:textId="77777777" w:rsidR="009355E3" w:rsidRPr="000C2D2B" w:rsidRDefault="009355E3" w:rsidP="009355E3">
      <w:pPr>
        <w:spacing w:after="0" w:line="240" w:lineRule="auto"/>
        <w:rPr>
          <w:rFonts w:ascii="Arial" w:hAnsi="Arial" w:cs="Arial"/>
          <w:sz w:val="24"/>
          <w:szCs w:val="24"/>
          <w:u w:val="single"/>
        </w:rPr>
      </w:pPr>
    </w:p>
    <w:p w14:paraId="45D27841" w14:textId="07CB624A" w:rsidR="009355E3" w:rsidRPr="000C2D2B" w:rsidRDefault="009355E3" w:rsidP="009355E3">
      <w:pPr>
        <w:spacing w:after="0" w:line="240" w:lineRule="auto"/>
        <w:rPr>
          <w:rFonts w:ascii="Arial" w:hAnsi="Arial" w:cs="Arial"/>
          <w:sz w:val="24"/>
          <w:szCs w:val="24"/>
        </w:rPr>
      </w:pPr>
      <w:r w:rsidRPr="000C2D2B">
        <w:rPr>
          <w:rFonts w:ascii="Arial" w:hAnsi="Arial" w:cs="Arial"/>
          <w:sz w:val="24"/>
          <w:szCs w:val="24"/>
        </w:rPr>
        <w:t xml:space="preserve">The </w:t>
      </w:r>
      <w:r>
        <w:rPr>
          <w:rFonts w:ascii="Arial" w:hAnsi="Arial" w:cs="Arial"/>
          <w:sz w:val="24"/>
          <w:szCs w:val="24"/>
        </w:rPr>
        <w:t>CE notes the importance of health, wellbeing and positive lifestyle behaviours as fundamental characteristics of Healthy Place</w:t>
      </w:r>
      <w:r w:rsidR="0071537E">
        <w:rPr>
          <w:rFonts w:ascii="Arial" w:hAnsi="Arial" w:cs="Arial"/>
          <w:sz w:val="24"/>
          <w:szCs w:val="24"/>
        </w:rPr>
        <w:t>-</w:t>
      </w:r>
      <w:r>
        <w:rPr>
          <w:rFonts w:ascii="Arial" w:hAnsi="Arial" w:cs="Arial"/>
          <w:sz w:val="24"/>
          <w:szCs w:val="24"/>
        </w:rPr>
        <w:t>making. These matters are sufficiently addressed in the Draft Development Plan, particularly in Chapter 5. MA 6.3 responds to continued growth in the distilling and brewing sector, and appropriately reflects the contribution of same to employment and tourism in the City. It is considered appropriate to retain references to this sector in respect of Key Economic Sectors, Tourism, Hotels and Events.</w:t>
      </w:r>
    </w:p>
    <w:p w14:paraId="365C2FFA" w14:textId="77777777" w:rsidR="009355E3" w:rsidRPr="00B872BF" w:rsidRDefault="009355E3" w:rsidP="009355E3">
      <w:pPr>
        <w:spacing w:after="0" w:line="240" w:lineRule="auto"/>
        <w:rPr>
          <w:rFonts w:ascii="Arial" w:hAnsi="Arial" w:cs="Arial"/>
          <w:sz w:val="24"/>
          <w:szCs w:val="24"/>
          <w:highlight w:val="cyan"/>
        </w:rPr>
      </w:pPr>
    </w:p>
    <w:p w14:paraId="09A965E9" w14:textId="77777777" w:rsidR="009355E3" w:rsidRPr="000C2D2B" w:rsidRDefault="009355E3" w:rsidP="009355E3">
      <w:pPr>
        <w:spacing w:after="0" w:line="240" w:lineRule="auto"/>
        <w:rPr>
          <w:rFonts w:ascii="Arial" w:hAnsi="Arial" w:cs="Arial"/>
          <w:sz w:val="24"/>
          <w:szCs w:val="24"/>
          <w:u w:val="single"/>
        </w:rPr>
      </w:pPr>
      <w:r w:rsidRPr="000C2D2B">
        <w:rPr>
          <w:rFonts w:ascii="Arial" w:hAnsi="Arial" w:cs="Arial"/>
          <w:sz w:val="24"/>
          <w:szCs w:val="24"/>
          <w:u w:val="single"/>
        </w:rPr>
        <w:t>Chief Executive’s Recommendation</w:t>
      </w:r>
    </w:p>
    <w:p w14:paraId="42B75830" w14:textId="77777777" w:rsidR="009355E3" w:rsidRPr="000C2D2B" w:rsidRDefault="009355E3" w:rsidP="009355E3">
      <w:pPr>
        <w:spacing w:after="0" w:line="240" w:lineRule="auto"/>
        <w:rPr>
          <w:rFonts w:ascii="Arial" w:hAnsi="Arial" w:cs="Arial"/>
          <w:sz w:val="24"/>
          <w:szCs w:val="24"/>
          <w:u w:val="single"/>
        </w:rPr>
      </w:pPr>
    </w:p>
    <w:p w14:paraId="0EBEFA4A" w14:textId="77777777" w:rsidR="009355E3" w:rsidRDefault="009355E3" w:rsidP="009355E3">
      <w:pPr>
        <w:spacing w:after="0" w:line="240" w:lineRule="auto"/>
        <w:rPr>
          <w:rFonts w:ascii="Arial" w:hAnsi="Arial" w:cs="Arial"/>
          <w:sz w:val="24"/>
          <w:szCs w:val="24"/>
        </w:rPr>
      </w:pPr>
      <w:r>
        <w:rPr>
          <w:rFonts w:ascii="Arial" w:hAnsi="Arial" w:cs="Arial"/>
          <w:sz w:val="24"/>
          <w:szCs w:val="24"/>
        </w:rPr>
        <w:t>Retain text as in proposed MA.</w:t>
      </w:r>
    </w:p>
    <w:p w14:paraId="4F949BFC" w14:textId="77777777" w:rsidR="009355E3" w:rsidRDefault="009355E3" w:rsidP="009355E3">
      <w:pPr>
        <w:spacing w:after="0" w:line="240" w:lineRule="auto"/>
        <w:rPr>
          <w:rFonts w:ascii="Arial" w:hAnsi="Arial" w:cs="Arial"/>
          <w:b/>
          <w:sz w:val="24"/>
          <w:szCs w:val="24"/>
        </w:rPr>
      </w:pPr>
    </w:p>
    <w:p w14:paraId="1330E7BE" w14:textId="77777777" w:rsidR="009355E3" w:rsidRDefault="009355E3" w:rsidP="009355E3">
      <w:pPr>
        <w:spacing w:after="0" w:line="240" w:lineRule="auto"/>
        <w:rPr>
          <w:rFonts w:ascii="Arial" w:hAnsi="Arial" w:cs="Arial"/>
          <w:b/>
          <w:sz w:val="24"/>
          <w:szCs w:val="24"/>
        </w:rPr>
      </w:pPr>
    </w:p>
    <w:p w14:paraId="56372BA7" w14:textId="77777777" w:rsidR="009355E3" w:rsidRDefault="009355E3" w:rsidP="009355E3">
      <w:pPr>
        <w:spacing w:after="0" w:line="240" w:lineRule="auto"/>
        <w:rPr>
          <w:rFonts w:ascii="Arial" w:hAnsi="Arial" w:cs="Arial"/>
          <w:b/>
          <w:sz w:val="24"/>
          <w:szCs w:val="24"/>
        </w:rPr>
      </w:pPr>
    </w:p>
    <w:p w14:paraId="1D929863" w14:textId="77777777" w:rsidR="009355E3" w:rsidRDefault="009355E3" w:rsidP="009355E3">
      <w:pPr>
        <w:spacing w:after="0" w:line="240" w:lineRule="auto"/>
        <w:rPr>
          <w:rFonts w:ascii="Arial" w:hAnsi="Arial" w:cs="Arial"/>
          <w:b/>
          <w:sz w:val="24"/>
          <w:szCs w:val="24"/>
        </w:rPr>
      </w:pPr>
    </w:p>
    <w:p w14:paraId="1BECC4F7" w14:textId="77777777" w:rsidR="009355E3" w:rsidRDefault="009355E3" w:rsidP="009355E3">
      <w:pPr>
        <w:spacing w:after="0" w:line="240" w:lineRule="auto"/>
        <w:rPr>
          <w:rFonts w:ascii="Arial" w:hAnsi="Arial" w:cs="Arial"/>
          <w:b/>
          <w:sz w:val="24"/>
          <w:szCs w:val="24"/>
        </w:rPr>
      </w:pPr>
    </w:p>
    <w:p w14:paraId="54C54C75" w14:textId="77777777" w:rsidR="009355E3" w:rsidRPr="009B4BFC" w:rsidRDefault="009355E3" w:rsidP="009355E3">
      <w:pPr>
        <w:spacing w:after="0" w:line="240" w:lineRule="auto"/>
        <w:rPr>
          <w:rFonts w:ascii="Arial" w:hAnsi="Arial" w:cs="Arial"/>
          <w:b/>
          <w:sz w:val="24"/>
          <w:szCs w:val="24"/>
        </w:rPr>
      </w:pPr>
      <w:r w:rsidRPr="009B4BFC">
        <w:rPr>
          <w:rFonts w:ascii="Arial" w:hAnsi="Arial" w:cs="Arial"/>
          <w:b/>
          <w:sz w:val="24"/>
          <w:szCs w:val="24"/>
        </w:rPr>
        <w:t>Material</w:t>
      </w:r>
      <w:r>
        <w:rPr>
          <w:rFonts w:ascii="Arial" w:hAnsi="Arial" w:cs="Arial"/>
          <w:b/>
          <w:sz w:val="24"/>
          <w:szCs w:val="24"/>
        </w:rPr>
        <w:t xml:space="preserve"> Alteration Reference Number 6.6</w:t>
      </w:r>
    </w:p>
    <w:p w14:paraId="30130457" w14:textId="77777777" w:rsidR="009355E3" w:rsidRDefault="009355E3" w:rsidP="009355E3">
      <w:pPr>
        <w:spacing w:after="0" w:line="240" w:lineRule="auto"/>
        <w:rPr>
          <w:rFonts w:ascii="Arial" w:hAnsi="Arial" w:cs="Arial"/>
          <w:sz w:val="24"/>
          <w:szCs w:val="24"/>
        </w:rPr>
      </w:pPr>
    </w:p>
    <w:p w14:paraId="649A3D4B" w14:textId="77777777" w:rsidR="009355E3" w:rsidRPr="009B4BFC" w:rsidRDefault="009355E3" w:rsidP="009355E3">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0C2E4F39" w14:textId="77777777" w:rsidR="009355E3" w:rsidRDefault="009355E3" w:rsidP="009355E3">
      <w:pPr>
        <w:spacing w:after="0" w:line="240" w:lineRule="auto"/>
        <w:rPr>
          <w:rFonts w:ascii="Arial" w:hAnsi="Arial" w:cs="Arial"/>
          <w:sz w:val="24"/>
          <w:szCs w:val="24"/>
        </w:rPr>
      </w:pPr>
    </w:p>
    <w:p w14:paraId="67A2038A" w14:textId="77777777" w:rsidR="009355E3" w:rsidRDefault="009355E3" w:rsidP="009355E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The submission from the HSE requests the amendment of MA 6.6 to include events promoting physical activity/</w:t>
      </w:r>
      <w:r w:rsidRPr="00C85601">
        <w:rPr>
          <w:rStyle w:val="normaltextrun"/>
          <w:rFonts w:ascii="Arial" w:hAnsi="Arial" w:cs="Arial"/>
        </w:rPr>
        <w:t>sports</w:t>
      </w:r>
      <w:r>
        <w:rPr>
          <w:rStyle w:val="normaltextrun"/>
          <w:rFonts w:ascii="Arial" w:hAnsi="Arial" w:cs="Arial"/>
        </w:rPr>
        <w:t xml:space="preserve"> and notes that other events should promote health. Reference is also made to the sponsorship of such events.</w:t>
      </w:r>
    </w:p>
    <w:p w14:paraId="4D6EAA10" w14:textId="77777777" w:rsidR="009355E3" w:rsidRDefault="009355E3" w:rsidP="009355E3">
      <w:pPr>
        <w:pStyle w:val="paragraph"/>
        <w:spacing w:before="0" w:beforeAutospacing="0" w:after="0" w:afterAutospacing="0"/>
        <w:textAlignment w:val="baseline"/>
        <w:rPr>
          <w:rStyle w:val="normaltextrun"/>
          <w:rFonts w:ascii="Arial" w:hAnsi="Arial" w:cs="Arial"/>
        </w:rPr>
      </w:pPr>
    </w:p>
    <w:p w14:paraId="297EF4FE" w14:textId="77777777" w:rsidR="009355E3" w:rsidRDefault="009355E3" w:rsidP="009355E3">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06896B33" w14:textId="77777777" w:rsidR="009355E3" w:rsidRDefault="009355E3" w:rsidP="009355E3">
      <w:pPr>
        <w:spacing w:after="0" w:line="240" w:lineRule="auto"/>
        <w:rPr>
          <w:rFonts w:ascii="Arial" w:hAnsi="Arial" w:cs="Arial"/>
          <w:sz w:val="24"/>
          <w:szCs w:val="24"/>
          <w:u w:val="single"/>
        </w:rPr>
      </w:pPr>
    </w:p>
    <w:p w14:paraId="60E23C79" w14:textId="0E62F16D" w:rsidR="009355E3" w:rsidRDefault="009355E3" w:rsidP="009355E3">
      <w:pPr>
        <w:spacing w:after="0" w:line="240" w:lineRule="auto"/>
        <w:rPr>
          <w:rFonts w:ascii="Arial" w:hAnsi="Arial" w:cs="Arial"/>
          <w:sz w:val="24"/>
          <w:szCs w:val="24"/>
        </w:rPr>
      </w:pPr>
      <w:r>
        <w:rPr>
          <w:rFonts w:ascii="Arial" w:hAnsi="Arial" w:cs="Arial"/>
          <w:sz w:val="24"/>
          <w:szCs w:val="24"/>
        </w:rPr>
        <w:t xml:space="preserve">The CE notes the submission by the HSE. MA 6.6 is not an exhaustive list of tourism initiatives, and includes some of the significant tourism development initiatives being undertaken by Fáilte Ireland and other stakeholders in the </w:t>
      </w:r>
      <w:r w:rsidR="0071537E">
        <w:rPr>
          <w:rFonts w:ascii="Arial" w:hAnsi="Arial" w:cs="Arial"/>
          <w:sz w:val="24"/>
          <w:szCs w:val="24"/>
        </w:rPr>
        <w:t>c</w:t>
      </w:r>
      <w:r>
        <w:rPr>
          <w:rFonts w:ascii="Arial" w:hAnsi="Arial" w:cs="Arial"/>
          <w:sz w:val="24"/>
          <w:szCs w:val="24"/>
        </w:rPr>
        <w:t xml:space="preserve">ity. Other relevant events and initiatives are not precluded by MA 6.6 and, therefore, no additional alterations are required.  </w:t>
      </w:r>
    </w:p>
    <w:p w14:paraId="6236C998" w14:textId="77777777" w:rsidR="009355E3" w:rsidRDefault="009355E3" w:rsidP="009355E3">
      <w:pPr>
        <w:spacing w:after="0" w:line="240" w:lineRule="auto"/>
        <w:rPr>
          <w:rFonts w:ascii="Arial" w:hAnsi="Arial" w:cs="Arial"/>
          <w:sz w:val="24"/>
          <w:szCs w:val="24"/>
        </w:rPr>
      </w:pPr>
    </w:p>
    <w:p w14:paraId="6AE0ABAD" w14:textId="77777777" w:rsidR="009355E3" w:rsidRPr="009C24F0" w:rsidRDefault="009355E3" w:rsidP="009355E3">
      <w:pPr>
        <w:spacing w:after="0" w:line="240" w:lineRule="auto"/>
        <w:rPr>
          <w:rFonts w:ascii="Arial" w:hAnsi="Arial" w:cs="Arial"/>
          <w:sz w:val="24"/>
          <w:szCs w:val="24"/>
        </w:rPr>
      </w:pPr>
      <w:r>
        <w:rPr>
          <w:rFonts w:ascii="Arial" w:hAnsi="Arial" w:cs="Arial"/>
          <w:sz w:val="24"/>
          <w:szCs w:val="24"/>
        </w:rPr>
        <w:t xml:space="preserve">The matter of event sponsorship is not a Development Plan matter and is </w:t>
      </w:r>
      <w:r w:rsidRPr="009C24F0">
        <w:rPr>
          <w:rFonts w:ascii="Arial" w:hAnsi="Arial" w:cs="Arial"/>
          <w:sz w:val="24"/>
          <w:szCs w:val="24"/>
        </w:rPr>
        <w:t xml:space="preserve">outside the scope of the plan. </w:t>
      </w:r>
    </w:p>
    <w:p w14:paraId="4826F56C" w14:textId="77777777" w:rsidR="009355E3" w:rsidRDefault="009355E3" w:rsidP="009355E3">
      <w:pPr>
        <w:spacing w:after="0" w:line="240" w:lineRule="auto"/>
        <w:rPr>
          <w:rFonts w:ascii="Arial" w:hAnsi="Arial" w:cs="Arial"/>
          <w:sz w:val="24"/>
          <w:szCs w:val="24"/>
        </w:rPr>
      </w:pPr>
    </w:p>
    <w:p w14:paraId="19A20787" w14:textId="77777777" w:rsidR="009355E3" w:rsidRDefault="009355E3" w:rsidP="009355E3">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780790F8" w14:textId="77777777" w:rsidR="009355E3" w:rsidRDefault="009355E3" w:rsidP="009355E3">
      <w:pPr>
        <w:spacing w:after="0" w:line="240" w:lineRule="auto"/>
        <w:rPr>
          <w:rFonts w:ascii="Arial" w:hAnsi="Arial" w:cs="Arial"/>
          <w:sz w:val="24"/>
          <w:szCs w:val="24"/>
          <w:u w:val="single"/>
        </w:rPr>
      </w:pPr>
    </w:p>
    <w:p w14:paraId="55516C82" w14:textId="77777777" w:rsidR="009355E3" w:rsidRDefault="009355E3" w:rsidP="009355E3">
      <w:pPr>
        <w:spacing w:after="0" w:line="240" w:lineRule="auto"/>
        <w:rPr>
          <w:rFonts w:ascii="Arial" w:hAnsi="Arial" w:cs="Arial"/>
          <w:sz w:val="24"/>
          <w:szCs w:val="24"/>
        </w:rPr>
      </w:pPr>
      <w:r>
        <w:rPr>
          <w:rFonts w:ascii="Arial" w:hAnsi="Arial" w:cs="Arial"/>
          <w:sz w:val="24"/>
          <w:szCs w:val="24"/>
        </w:rPr>
        <w:t>Retain text as in proposed MA.</w:t>
      </w:r>
    </w:p>
    <w:p w14:paraId="2FBC9F27" w14:textId="77777777" w:rsidR="009355E3" w:rsidRDefault="009355E3" w:rsidP="009355E3">
      <w:pPr>
        <w:spacing w:after="0" w:line="240" w:lineRule="auto"/>
        <w:rPr>
          <w:rFonts w:ascii="Arial" w:hAnsi="Arial" w:cs="Arial"/>
          <w:b/>
          <w:sz w:val="24"/>
          <w:szCs w:val="24"/>
        </w:rPr>
      </w:pPr>
    </w:p>
    <w:p w14:paraId="436A3E1E" w14:textId="77777777" w:rsidR="0014059A" w:rsidRDefault="0014059A">
      <w:pPr>
        <w:rPr>
          <w:rFonts w:ascii="Arial" w:hAnsi="Arial" w:cs="Arial"/>
          <w:b/>
          <w:sz w:val="36"/>
          <w:szCs w:val="36"/>
        </w:rPr>
      </w:pPr>
      <w:r>
        <w:rPr>
          <w:rFonts w:ascii="Arial" w:hAnsi="Arial" w:cs="Arial"/>
          <w:b/>
          <w:sz w:val="36"/>
          <w:szCs w:val="36"/>
        </w:rPr>
        <w:br w:type="page"/>
      </w:r>
    </w:p>
    <w:p w14:paraId="3E68CDC0" w14:textId="77777777" w:rsidR="008A74FC" w:rsidRDefault="008A74FC" w:rsidP="004F0F2A">
      <w:pPr>
        <w:pStyle w:val="Heading1"/>
      </w:pPr>
      <w:bookmarkStart w:id="21" w:name="_Toc114662672"/>
      <w:r>
        <w:t>Chapter 7: The City Centre, urban Villages and Retail</w:t>
      </w:r>
      <w:bookmarkEnd w:id="21"/>
    </w:p>
    <w:p w14:paraId="55AA26C0" w14:textId="77777777" w:rsidR="008A74FC" w:rsidRDefault="008A74FC" w:rsidP="008A74FC">
      <w:pPr>
        <w:spacing w:after="0" w:line="240" w:lineRule="auto"/>
        <w:rPr>
          <w:rFonts w:ascii="Arial" w:hAnsi="Arial" w:cs="Arial"/>
          <w:b/>
          <w:sz w:val="48"/>
          <w:szCs w:val="48"/>
        </w:rPr>
      </w:pPr>
    </w:p>
    <w:p w14:paraId="3B3F1FF3" w14:textId="77777777" w:rsidR="00E90376" w:rsidRPr="001E0E7B" w:rsidRDefault="00E90376" w:rsidP="00E90376">
      <w:pPr>
        <w:spacing w:after="0" w:line="240" w:lineRule="auto"/>
        <w:rPr>
          <w:rFonts w:ascii="Arial" w:hAnsi="Arial" w:cs="Arial"/>
          <w:sz w:val="24"/>
          <w:szCs w:val="24"/>
        </w:rPr>
      </w:pPr>
      <w:r w:rsidRPr="001E0E7B">
        <w:rPr>
          <w:rFonts w:ascii="Arial" w:eastAsia="Segoe UI" w:hAnsi="Arial" w:cs="Arial"/>
          <w:b/>
          <w:color w:val="000000"/>
          <w:sz w:val="24"/>
          <w:szCs w:val="24"/>
        </w:rPr>
        <w:t>Submission Number(s):</w:t>
      </w:r>
    </w:p>
    <w:p w14:paraId="7FB97521" w14:textId="35228A5F" w:rsidR="00E90376" w:rsidRPr="001E0E7B" w:rsidRDefault="00E90376" w:rsidP="00E90376">
      <w:pPr>
        <w:spacing w:after="0" w:line="240" w:lineRule="auto"/>
        <w:rPr>
          <w:rFonts w:ascii="Arial" w:hAnsi="Arial" w:cs="Arial"/>
          <w:sz w:val="24"/>
          <w:szCs w:val="24"/>
        </w:rPr>
      </w:pPr>
      <w:r w:rsidRPr="001E0E7B">
        <w:rPr>
          <w:rFonts w:ascii="Arial" w:eastAsia="Segoe UI" w:hAnsi="Arial" w:cs="Arial"/>
          <w:sz w:val="24"/>
          <w:szCs w:val="24"/>
        </w:rPr>
        <w:t>DCC-C43-MA-23, DCC-C43-MA-94, DCC-C43-MA-104, DCC-C43-MA-114,</w:t>
      </w:r>
      <w:r w:rsidR="00883230" w:rsidRPr="00883230">
        <w:rPr>
          <w:rFonts w:ascii="Arial" w:eastAsia="Segoe UI" w:hAnsi="Arial" w:cs="Arial"/>
          <w:sz w:val="24"/>
          <w:szCs w:val="24"/>
        </w:rPr>
        <w:t xml:space="preserve"> </w:t>
      </w:r>
      <w:r w:rsidR="00883230" w:rsidRPr="001E0E7B">
        <w:rPr>
          <w:rFonts w:ascii="Arial" w:eastAsia="Segoe UI" w:hAnsi="Arial" w:cs="Arial"/>
          <w:sz w:val="24"/>
          <w:szCs w:val="24"/>
        </w:rPr>
        <w:t>DCC-C43-MA-119</w:t>
      </w:r>
      <w:r w:rsidR="00FA7761">
        <w:rPr>
          <w:rFonts w:ascii="Arial" w:eastAsia="Segoe UI" w:hAnsi="Arial" w:cs="Arial"/>
          <w:sz w:val="24"/>
          <w:szCs w:val="24"/>
        </w:rPr>
        <w:t>,</w:t>
      </w:r>
      <w:r w:rsidRPr="001E0E7B">
        <w:rPr>
          <w:rFonts w:ascii="Arial" w:eastAsia="Segoe UI" w:hAnsi="Arial" w:cs="Arial"/>
          <w:sz w:val="24"/>
          <w:szCs w:val="24"/>
        </w:rPr>
        <w:t xml:space="preserve"> </w:t>
      </w:r>
      <w:r w:rsidR="00883230" w:rsidRPr="001E0E7B">
        <w:rPr>
          <w:rFonts w:ascii="Arial" w:eastAsia="Segoe UI" w:hAnsi="Arial" w:cs="Arial"/>
          <w:sz w:val="24"/>
          <w:szCs w:val="24"/>
        </w:rPr>
        <w:t>DCC-C43-MA-121</w:t>
      </w:r>
      <w:r w:rsidR="00883230">
        <w:rPr>
          <w:rFonts w:ascii="Arial" w:eastAsia="Segoe UI" w:hAnsi="Arial" w:cs="Arial"/>
          <w:sz w:val="24"/>
          <w:szCs w:val="24"/>
        </w:rPr>
        <w:t xml:space="preserve">, </w:t>
      </w:r>
      <w:r w:rsidRPr="001E0E7B">
        <w:rPr>
          <w:rFonts w:ascii="Arial" w:eastAsia="Segoe UI" w:hAnsi="Arial" w:cs="Arial"/>
          <w:sz w:val="24"/>
          <w:szCs w:val="24"/>
        </w:rPr>
        <w:t>DCC-C43-MA-123</w:t>
      </w:r>
      <w:r>
        <w:rPr>
          <w:rFonts w:ascii="Arial" w:eastAsia="Segoe UI" w:hAnsi="Arial" w:cs="Arial"/>
          <w:sz w:val="24"/>
          <w:szCs w:val="24"/>
        </w:rPr>
        <w:t>,</w:t>
      </w:r>
      <w:r w:rsidRPr="001E0E7B">
        <w:rPr>
          <w:rFonts w:ascii="Arial" w:eastAsia="Segoe UI" w:hAnsi="Arial" w:cs="Arial"/>
          <w:sz w:val="24"/>
          <w:szCs w:val="24"/>
        </w:rPr>
        <w:t xml:space="preserve"> DCC-C43-MA-171, DCC-C43-MA-202, DCC-C43-MA-265, DCC-C43-MA-266, DCC-C43-MA-270, DCC-C43-MA-299, DCC-C43-MA-337, DCC-C43-MA-338, DCC-C43-MA-340, DCC-C43-MA-356, DCC-C43-MA-365, DCC-C43-MA-378</w:t>
      </w:r>
      <w:r>
        <w:rPr>
          <w:rFonts w:ascii="Arial" w:eastAsia="Segoe UI" w:hAnsi="Arial" w:cs="Arial"/>
          <w:sz w:val="24"/>
          <w:szCs w:val="24"/>
        </w:rPr>
        <w:t xml:space="preserve">, </w:t>
      </w:r>
      <w:r w:rsidRPr="001E0E7B">
        <w:rPr>
          <w:rFonts w:ascii="Arial" w:eastAsia="Segoe UI" w:hAnsi="Arial" w:cs="Arial"/>
          <w:sz w:val="24"/>
          <w:szCs w:val="24"/>
        </w:rPr>
        <w:t>DCC-C43-MA-381</w:t>
      </w:r>
    </w:p>
    <w:p w14:paraId="08CF7A9D" w14:textId="77777777" w:rsidR="00E90376" w:rsidRPr="001E0E7B" w:rsidRDefault="00E90376" w:rsidP="00E90376">
      <w:pPr>
        <w:spacing w:after="0" w:line="240" w:lineRule="auto"/>
        <w:rPr>
          <w:rFonts w:ascii="Arial" w:hAnsi="Arial" w:cs="Arial"/>
          <w:sz w:val="24"/>
          <w:szCs w:val="24"/>
        </w:rPr>
      </w:pPr>
    </w:p>
    <w:p w14:paraId="1A9F83D2" w14:textId="77777777" w:rsidR="00E90376" w:rsidRPr="001E0E7B" w:rsidRDefault="00E90376" w:rsidP="00E90376">
      <w:pPr>
        <w:spacing w:after="0" w:line="240" w:lineRule="auto"/>
        <w:rPr>
          <w:rFonts w:ascii="Arial" w:hAnsi="Arial" w:cs="Arial"/>
          <w:b/>
          <w:sz w:val="24"/>
          <w:szCs w:val="24"/>
        </w:rPr>
      </w:pPr>
      <w:r>
        <w:rPr>
          <w:rFonts w:ascii="Arial" w:hAnsi="Arial" w:cs="Arial"/>
          <w:b/>
          <w:sz w:val="24"/>
          <w:szCs w:val="24"/>
        </w:rPr>
        <w:t>General</w:t>
      </w:r>
    </w:p>
    <w:p w14:paraId="7490DE43" w14:textId="77777777" w:rsidR="00E90376" w:rsidRPr="001E0E7B" w:rsidRDefault="00E90376" w:rsidP="00E90376">
      <w:pPr>
        <w:spacing w:after="0" w:line="240" w:lineRule="auto"/>
        <w:rPr>
          <w:rFonts w:ascii="Arial" w:hAnsi="Arial" w:cs="Arial"/>
          <w:sz w:val="24"/>
          <w:szCs w:val="24"/>
        </w:rPr>
      </w:pPr>
    </w:p>
    <w:p w14:paraId="74AB9B69" w14:textId="77777777" w:rsidR="00E90376" w:rsidRPr="001E0E7B" w:rsidRDefault="00E90376" w:rsidP="00E90376">
      <w:pPr>
        <w:spacing w:after="0" w:line="240" w:lineRule="auto"/>
        <w:rPr>
          <w:rFonts w:ascii="Arial" w:hAnsi="Arial" w:cs="Arial"/>
          <w:sz w:val="24"/>
          <w:szCs w:val="24"/>
        </w:rPr>
      </w:pPr>
      <w:r w:rsidRPr="001E0E7B">
        <w:rPr>
          <w:rFonts w:ascii="Arial" w:hAnsi="Arial" w:cs="Arial"/>
          <w:sz w:val="24"/>
          <w:szCs w:val="24"/>
        </w:rPr>
        <w:t xml:space="preserve">Submissions were received in support of Material Alterations </w:t>
      </w:r>
      <w:r w:rsidRPr="001E0E7B">
        <w:rPr>
          <w:rFonts w:ascii="Arial" w:eastAsia="Arial" w:hAnsi="Arial" w:cs="Arial"/>
          <w:sz w:val="24"/>
          <w:szCs w:val="24"/>
        </w:rPr>
        <w:t>7.1, 7.3, 7.4, 7.11, 7.14, and 7.18</w:t>
      </w:r>
      <w:r w:rsidRPr="001E0E7B">
        <w:rPr>
          <w:rFonts w:ascii="Arial" w:hAnsi="Arial" w:cs="Arial"/>
          <w:sz w:val="24"/>
          <w:szCs w:val="24"/>
        </w:rPr>
        <w:t>. These are noted and welcomed by the CE.</w:t>
      </w:r>
    </w:p>
    <w:p w14:paraId="7675FAB6" w14:textId="77777777" w:rsidR="00E90376" w:rsidRPr="001E0E7B" w:rsidRDefault="00E90376" w:rsidP="00E90376">
      <w:pPr>
        <w:spacing w:after="0" w:line="240" w:lineRule="auto"/>
        <w:rPr>
          <w:rFonts w:ascii="Arial" w:hAnsi="Arial" w:cs="Arial"/>
          <w:sz w:val="24"/>
          <w:szCs w:val="24"/>
        </w:rPr>
      </w:pPr>
    </w:p>
    <w:p w14:paraId="3AE38AF6" w14:textId="77777777" w:rsidR="00FA7761" w:rsidRDefault="00E90376" w:rsidP="00E90376">
      <w:pPr>
        <w:autoSpaceDE w:val="0"/>
        <w:autoSpaceDN w:val="0"/>
        <w:adjustRightInd w:val="0"/>
        <w:spacing w:after="0" w:line="240" w:lineRule="auto"/>
        <w:rPr>
          <w:rFonts w:ascii="Arial" w:hAnsi="Arial" w:cs="Arial"/>
          <w:sz w:val="24"/>
          <w:szCs w:val="24"/>
        </w:rPr>
      </w:pPr>
      <w:r w:rsidRPr="001E0E7B">
        <w:rPr>
          <w:rFonts w:ascii="Arial" w:hAnsi="Arial" w:cs="Arial"/>
          <w:sz w:val="24"/>
          <w:szCs w:val="24"/>
        </w:rPr>
        <w:t xml:space="preserve">A submission was received from DublinTown expressing support for the ambition set out in the Draft Plan regarding the </w:t>
      </w:r>
      <w:r w:rsidR="00883230">
        <w:rPr>
          <w:rFonts w:ascii="Arial" w:hAnsi="Arial" w:cs="Arial"/>
          <w:sz w:val="24"/>
          <w:szCs w:val="24"/>
        </w:rPr>
        <w:t>c</w:t>
      </w:r>
      <w:r w:rsidRPr="001E0E7B">
        <w:rPr>
          <w:rFonts w:ascii="Arial" w:hAnsi="Arial" w:cs="Arial"/>
          <w:sz w:val="24"/>
          <w:szCs w:val="24"/>
        </w:rPr>
        <w:t>ity</w:t>
      </w:r>
      <w:r>
        <w:rPr>
          <w:rFonts w:ascii="Arial" w:hAnsi="Arial" w:cs="Arial"/>
          <w:sz w:val="24"/>
          <w:szCs w:val="24"/>
        </w:rPr>
        <w:t xml:space="preserve"> and in particular, the support for the Dublin One project</w:t>
      </w:r>
      <w:r w:rsidRPr="001E0E7B">
        <w:rPr>
          <w:rFonts w:ascii="Arial" w:hAnsi="Arial" w:cs="Arial"/>
          <w:sz w:val="24"/>
          <w:szCs w:val="24"/>
        </w:rPr>
        <w:t xml:space="preserve">. The submission also noted support for greater meeting spaces/ green infrastructure/ hotel expansion/ more kerbside use and local dining/ multi-storey cark parks/ taxi services within the city/ enhancement of the public realm. </w:t>
      </w:r>
    </w:p>
    <w:p w14:paraId="0D23C477" w14:textId="77777777" w:rsidR="00FA7761" w:rsidRDefault="00FA7761" w:rsidP="00E90376">
      <w:pPr>
        <w:autoSpaceDE w:val="0"/>
        <w:autoSpaceDN w:val="0"/>
        <w:adjustRightInd w:val="0"/>
        <w:spacing w:after="0" w:line="240" w:lineRule="auto"/>
        <w:rPr>
          <w:rFonts w:ascii="Arial" w:hAnsi="Arial" w:cs="Arial"/>
          <w:sz w:val="24"/>
          <w:szCs w:val="24"/>
        </w:rPr>
      </w:pPr>
    </w:p>
    <w:p w14:paraId="272003CA" w14:textId="4656DB31" w:rsidR="00E90376" w:rsidRDefault="00E90376" w:rsidP="00E90376">
      <w:pPr>
        <w:autoSpaceDE w:val="0"/>
        <w:autoSpaceDN w:val="0"/>
        <w:adjustRightInd w:val="0"/>
        <w:spacing w:after="0" w:line="240" w:lineRule="auto"/>
        <w:rPr>
          <w:rFonts w:ascii="Arial" w:hAnsi="Arial" w:cs="Arial"/>
          <w:bCs/>
          <w:sz w:val="24"/>
          <w:szCs w:val="24"/>
        </w:rPr>
      </w:pPr>
      <w:r w:rsidRPr="001E0E7B">
        <w:rPr>
          <w:rFonts w:ascii="Arial" w:hAnsi="Arial" w:cs="Arial"/>
          <w:sz w:val="24"/>
          <w:szCs w:val="24"/>
        </w:rPr>
        <w:t>Whilst these matters were not the su</w:t>
      </w:r>
      <w:r>
        <w:rPr>
          <w:rFonts w:ascii="Arial" w:hAnsi="Arial" w:cs="Arial"/>
          <w:sz w:val="24"/>
          <w:szCs w:val="24"/>
        </w:rPr>
        <w:t xml:space="preserve">bject of material amendments </w:t>
      </w:r>
      <w:r w:rsidRPr="002B6868">
        <w:rPr>
          <w:rFonts w:ascii="Arial" w:hAnsi="Arial" w:cs="Arial"/>
          <w:bCs/>
          <w:sz w:val="24"/>
          <w:szCs w:val="24"/>
        </w:rPr>
        <w:t>and consequently no change can be recommended</w:t>
      </w:r>
      <w:r w:rsidRPr="002B6868">
        <w:rPr>
          <w:rFonts w:ascii="Arial" w:hAnsi="Arial" w:cs="Arial"/>
          <w:sz w:val="24"/>
          <w:szCs w:val="24"/>
        </w:rPr>
        <w:t xml:space="preserve">, </w:t>
      </w:r>
      <w:r w:rsidRPr="001E0E7B">
        <w:rPr>
          <w:rFonts w:ascii="Arial" w:hAnsi="Arial" w:cs="Arial"/>
          <w:sz w:val="24"/>
          <w:szCs w:val="24"/>
        </w:rPr>
        <w:t>the CE notes that the Draft Plan contains comprehensive policies and objectives on these issues including CCUV19 Parking and the Retail Core</w:t>
      </w:r>
      <w:r>
        <w:rPr>
          <w:rFonts w:ascii="Arial" w:hAnsi="Arial" w:cs="Arial"/>
          <w:sz w:val="24"/>
          <w:szCs w:val="24"/>
        </w:rPr>
        <w:t>,</w:t>
      </w:r>
      <w:r w:rsidRPr="001E0E7B">
        <w:rPr>
          <w:rFonts w:ascii="Arial" w:hAnsi="Arial" w:cs="Arial"/>
          <w:sz w:val="24"/>
          <w:szCs w:val="24"/>
        </w:rPr>
        <w:t xml:space="preserve"> CCUVO6 Car </w:t>
      </w:r>
      <w:r>
        <w:rPr>
          <w:rFonts w:ascii="Arial" w:hAnsi="Arial" w:cs="Arial"/>
          <w:sz w:val="24"/>
          <w:szCs w:val="24"/>
        </w:rPr>
        <w:t>P</w:t>
      </w:r>
      <w:r w:rsidRPr="001E0E7B">
        <w:rPr>
          <w:rFonts w:ascii="Arial" w:hAnsi="Arial" w:cs="Arial"/>
          <w:sz w:val="24"/>
          <w:szCs w:val="24"/>
        </w:rPr>
        <w:t>arks and Last Mile Delivery, CCUV30 Ca</w:t>
      </w:r>
      <w:r>
        <w:rPr>
          <w:rFonts w:ascii="Arial" w:hAnsi="Arial" w:cs="Arial"/>
          <w:sz w:val="24"/>
          <w:szCs w:val="24"/>
        </w:rPr>
        <w:t>fes/Restaurants, CCUV31 Food and B</w:t>
      </w:r>
      <w:r w:rsidRPr="001E0E7B">
        <w:rPr>
          <w:rFonts w:ascii="Arial" w:hAnsi="Arial" w:cs="Arial"/>
          <w:sz w:val="24"/>
          <w:szCs w:val="24"/>
        </w:rPr>
        <w:t>everage Clusters, C</w:t>
      </w:r>
      <w:r>
        <w:rPr>
          <w:rFonts w:ascii="Arial" w:hAnsi="Arial" w:cs="Arial"/>
          <w:sz w:val="24"/>
          <w:szCs w:val="24"/>
        </w:rPr>
        <w:t>CUV32 Outdoor Dining, CCUV38 Hi</w:t>
      </w:r>
      <w:r w:rsidRPr="001E0E7B">
        <w:rPr>
          <w:rFonts w:ascii="Arial" w:hAnsi="Arial" w:cs="Arial"/>
          <w:sz w:val="24"/>
          <w:szCs w:val="24"/>
        </w:rPr>
        <w:t>gh Quality Str</w:t>
      </w:r>
      <w:r>
        <w:rPr>
          <w:rFonts w:ascii="Arial" w:hAnsi="Arial" w:cs="Arial"/>
          <w:sz w:val="24"/>
          <w:szCs w:val="24"/>
        </w:rPr>
        <w:t>eets and Spaces, CCUV42 Public R</w:t>
      </w:r>
      <w:r w:rsidRPr="001E0E7B">
        <w:rPr>
          <w:rFonts w:ascii="Arial" w:hAnsi="Arial" w:cs="Arial"/>
          <w:sz w:val="24"/>
          <w:szCs w:val="24"/>
        </w:rPr>
        <w:t xml:space="preserve">ealm – Key Urban Villages/Urban Villages, CCUVO14 City Centre Public Realm Strategy and </w:t>
      </w:r>
      <w:r w:rsidRPr="001E0E7B">
        <w:rPr>
          <w:rFonts w:ascii="Arial" w:hAnsi="Arial" w:cs="Arial"/>
          <w:bCs/>
          <w:sz w:val="24"/>
          <w:szCs w:val="24"/>
        </w:rPr>
        <w:t>Objective SMTO4 Taxi Ranks</w:t>
      </w:r>
      <w:r>
        <w:rPr>
          <w:rFonts w:ascii="Arial" w:hAnsi="Arial" w:cs="Arial"/>
          <w:bCs/>
          <w:sz w:val="24"/>
          <w:szCs w:val="24"/>
        </w:rPr>
        <w:t>. Chapter 10 sets out detailed policies regarding green infrastructure in the city.</w:t>
      </w:r>
    </w:p>
    <w:p w14:paraId="123E36F9" w14:textId="77777777" w:rsidR="00E90376" w:rsidRDefault="00E90376" w:rsidP="00E90376">
      <w:pPr>
        <w:autoSpaceDE w:val="0"/>
        <w:autoSpaceDN w:val="0"/>
        <w:adjustRightInd w:val="0"/>
        <w:spacing w:after="0" w:line="240" w:lineRule="auto"/>
        <w:rPr>
          <w:rFonts w:ascii="Arial" w:hAnsi="Arial" w:cs="Arial"/>
          <w:bCs/>
          <w:sz w:val="24"/>
          <w:szCs w:val="24"/>
        </w:rPr>
      </w:pPr>
    </w:p>
    <w:p w14:paraId="77CFB915" w14:textId="3034BEA8" w:rsidR="00E90376" w:rsidRDefault="00E90376" w:rsidP="00E90376">
      <w:pPr>
        <w:autoSpaceDE w:val="0"/>
        <w:autoSpaceDN w:val="0"/>
        <w:adjustRightInd w:val="0"/>
        <w:spacing w:after="0" w:line="240" w:lineRule="auto"/>
        <w:rPr>
          <w:rFonts w:ascii="Arial" w:hAnsi="Arial" w:cs="Arial"/>
          <w:sz w:val="24"/>
          <w:szCs w:val="24"/>
        </w:rPr>
      </w:pPr>
      <w:r>
        <w:rPr>
          <w:rFonts w:ascii="Arial" w:hAnsi="Arial" w:cs="Arial"/>
          <w:bCs/>
          <w:sz w:val="24"/>
          <w:szCs w:val="24"/>
        </w:rPr>
        <w:t xml:space="preserve">The submission also considers that the Category 1 and Category 2 retail </w:t>
      </w:r>
      <w:r w:rsidRPr="001E0E7B">
        <w:rPr>
          <w:rFonts w:ascii="Arial" w:hAnsi="Arial" w:cs="Arial"/>
          <w:sz w:val="24"/>
          <w:szCs w:val="24"/>
        </w:rPr>
        <w:t>street designations used in the Plan are obsolete</w:t>
      </w:r>
      <w:r>
        <w:rPr>
          <w:rFonts w:ascii="Arial" w:hAnsi="Arial" w:cs="Arial"/>
          <w:sz w:val="24"/>
          <w:szCs w:val="24"/>
        </w:rPr>
        <w:t xml:space="preserve">. This matter was not the subject of a material amendment and, therefore, </w:t>
      </w:r>
      <w:r w:rsidRPr="002B6868">
        <w:rPr>
          <w:rFonts w:ascii="Arial" w:hAnsi="Arial" w:cs="Arial"/>
          <w:bCs/>
          <w:sz w:val="24"/>
          <w:szCs w:val="24"/>
        </w:rPr>
        <w:t>no change can be recommended</w:t>
      </w:r>
      <w:r w:rsidRPr="002B6868">
        <w:rPr>
          <w:rFonts w:ascii="Arial" w:hAnsi="Arial" w:cs="Arial"/>
          <w:sz w:val="24"/>
          <w:szCs w:val="24"/>
        </w:rPr>
        <w:t xml:space="preserve">. </w:t>
      </w:r>
      <w:r>
        <w:rPr>
          <w:rFonts w:ascii="Arial" w:hAnsi="Arial" w:cs="Arial"/>
          <w:sz w:val="24"/>
          <w:szCs w:val="24"/>
        </w:rPr>
        <w:t xml:space="preserve">The CE notes however, that a comprehensive review of Category 1 and 2 streets was carried out during the review of the </w:t>
      </w:r>
      <w:r w:rsidR="00883230">
        <w:rPr>
          <w:rFonts w:ascii="Arial" w:hAnsi="Arial" w:cs="Arial"/>
          <w:sz w:val="24"/>
          <w:szCs w:val="24"/>
        </w:rPr>
        <w:t>P</w:t>
      </w:r>
      <w:r>
        <w:rPr>
          <w:rFonts w:ascii="Arial" w:hAnsi="Arial" w:cs="Arial"/>
          <w:sz w:val="24"/>
          <w:szCs w:val="24"/>
        </w:rPr>
        <w:t>lan, and amendments made to the policy approach to ensure that Henry Street and Grafton Street remain as primary retail streets supported by a wide range of complementary uses and services on the Category 2 streets.</w:t>
      </w:r>
    </w:p>
    <w:p w14:paraId="76FC5788" w14:textId="77777777" w:rsidR="00E90376" w:rsidRDefault="00E90376" w:rsidP="00E90376">
      <w:pPr>
        <w:autoSpaceDE w:val="0"/>
        <w:autoSpaceDN w:val="0"/>
        <w:adjustRightInd w:val="0"/>
        <w:spacing w:after="0" w:line="240" w:lineRule="auto"/>
        <w:rPr>
          <w:rFonts w:ascii="Arial" w:hAnsi="Arial" w:cs="Arial"/>
          <w:sz w:val="24"/>
          <w:szCs w:val="24"/>
        </w:rPr>
      </w:pPr>
    </w:p>
    <w:p w14:paraId="49B6F4D1" w14:textId="77777777" w:rsidR="00E90376" w:rsidRPr="001E0E7B"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7.1</w:t>
      </w:r>
    </w:p>
    <w:p w14:paraId="0ADACBDF" w14:textId="77777777" w:rsidR="00E90376" w:rsidRDefault="00E90376" w:rsidP="00E90376">
      <w:pPr>
        <w:spacing w:after="0" w:line="240" w:lineRule="auto"/>
        <w:rPr>
          <w:rFonts w:ascii="Arial" w:hAnsi="Arial" w:cs="Arial"/>
          <w:b/>
          <w:bCs/>
          <w:sz w:val="24"/>
          <w:szCs w:val="24"/>
        </w:rPr>
      </w:pPr>
    </w:p>
    <w:p w14:paraId="06CBEA9B" w14:textId="77777777" w:rsidR="00E90376" w:rsidRPr="00AC55D0" w:rsidRDefault="00E90376" w:rsidP="00E90376">
      <w:pPr>
        <w:spacing w:after="0" w:line="240" w:lineRule="auto"/>
        <w:rPr>
          <w:rFonts w:ascii="Arial" w:hAnsi="Arial" w:cs="Arial"/>
          <w:bCs/>
          <w:sz w:val="24"/>
          <w:szCs w:val="24"/>
          <w:u w:val="single"/>
        </w:rPr>
      </w:pPr>
      <w:r w:rsidRPr="00AC55D0">
        <w:rPr>
          <w:rFonts w:ascii="Arial" w:hAnsi="Arial" w:cs="Arial"/>
          <w:bCs/>
          <w:sz w:val="24"/>
          <w:szCs w:val="24"/>
          <w:u w:val="single"/>
        </w:rPr>
        <w:t>Summary</w:t>
      </w:r>
      <w:r>
        <w:rPr>
          <w:rFonts w:ascii="Arial" w:hAnsi="Arial" w:cs="Arial"/>
          <w:bCs/>
          <w:sz w:val="24"/>
          <w:szCs w:val="24"/>
          <w:u w:val="single"/>
        </w:rPr>
        <w:t xml:space="preserve"> of Issues</w:t>
      </w:r>
    </w:p>
    <w:p w14:paraId="57F3DF73" w14:textId="77777777" w:rsidR="00E90376" w:rsidRDefault="00E90376" w:rsidP="00E90376">
      <w:pPr>
        <w:spacing w:after="0" w:line="240" w:lineRule="auto"/>
        <w:rPr>
          <w:rFonts w:ascii="Arial" w:hAnsi="Arial" w:cs="Arial"/>
          <w:bCs/>
          <w:sz w:val="24"/>
          <w:szCs w:val="24"/>
          <w:u w:val="single"/>
        </w:rPr>
      </w:pPr>
    </w:p>
    <w:p w14:paraId="41D01FE2" w14:textId="77777777" w:rsidR="00E90376" w:rsidRPr="003D457B" w:rsidRDefault="00E90376" w:rsidP="00E90376">
      <w:pPr>
        <w:spacing w:after="0" w:line="240" w:lineRule="auto"/>
        <w:rPr>
          <w:rFonts w:ascii="Arial" w:hAnsi="Arial" w:cs="Arial"/>
          <w:sz w:val="24"/>
          <w:szCs w:val="24"/>
          <w:lang w:val="en-GB"/>
        </w:rPr>
      </w:pPr>
      <w:r>
        <w:rPr>
          <w:rFonts w:ascii="Arial" w:hAnsi="Arial" w:cs="Arial"/>
          <w:bCs/>
          <w:sz w:val="24"/>
          <w:szCs w:val="24"/>
        </w:rPr>
        <w:t>Submissions in respect of MA No. 7.1 (</w:t>
      </w:r>
      <w:r w:rsidRPr="003D457B">
        <w:rPr>
          <w:rFonts w:ascii="Arial" w:hAnsi="Arial" w:cs="Arial"/>
          <w:sz w:val="24"/>
          <w:szCs w:val="24"/>
          <w:lang w:val="en-GB"/>
        </w:rPr>
        <w:t>Section: 7.3 Challenges, subheading Investment in Key Urban Villages</w:t>
      </w:r>
      <w:r>
        <w:rPr>
          <w:rFonts w:ascii="Arial" w:hAnsi="Arial" w:cs="Arial"/>
          <w:sz w:val="24"/>
          <w:szCs w:val="24"/>
          <w:lang w:val="en-GB"/>
        </w:rPr>
        <w:t>) support the material amendment.</w:t>
      </w:r>
    </w:p>
    <w:p w14:paraId="249D8A5B" w14:textId="77777777" w:rsidR="00E90376" w:rsidRPr="007C2B06" w:rsidRDefault="00E90376" w:rsidP="00E90376">
      <w:pPr>
        <w:spacing w:after="0" w:line="240" w:lineRule="auto"/>
        <w:rPr>
          <w:rFonts w:ascii="Arial" w:hAnsi="Arial" w:cs="Arial"/>
          <w:bCs/>
          <w:sz w:val="24"/>
          <w:szCs w:val="24"/>
          <w:u w:val="single"/>
        </w:rPr>
      </w:pPr>
      <w:r w:rsidRPr="007C2B06">
        <w:rPr>
          <w:rFonts w:ascii="Arial" w:hAnsi="Arial" w:cs="Arial"/>
          <w:bCs/>
          <w:sz w:val="24"/>
          <w:szCs w:val="24"/>
          <w:u w:val="single"/>
        </w:rPr>
        <w:t>Chief Executive’s Response</w:t>
      </w:r>
    </w:p>
    <w:p w14:paraId="4AD1947B" w14:textId="77777777" w:rsidR="00E90376" w:rsidRDefault="00E90376" w:rsidP="00E90376">
      <w:pPr>
        <w:spacing w:after="0" w:line="240" w:lineRule="auto"/>
        <w:rPr>
          <w:rFonts w:ascii="Arial" w:hAnsi="Arial" w:cs="Arial"/>
          <w:bCs/>
          <w:sz w:val="24"/>
          <w:szCs w:val="24"/>
          <w:u w:val="single"/>
        </w:rPr>
      </w:pPr>
    </w:p>
    <w:p w14:paraId="653A2133" w14:textId="5591787B" w:rsidR="00E90376" w:rsidRDefault="00E90376" w:rsidP="00E90376">
      <w:pPr>
        <w:spacing w:after="0" w:line="240" w:lineRule="auto"/>
        <w:rPr>
          <w:rFonts w:ascii="Arial" w:hAnsi="Arial" w:cs="Arial"/>
          <w:bCs/>
          <w:sz w:val="24"/>
          <w:szCs w:val="24"/>
        </w:rPr>
      </w:pPr>
      <w:r>
        <w:rPr>
          <w:rFonts w:ascii="Arial" w:hAnsi="Arial" w:cs="Arial"/>
          <w:bCs/>
          <w:sz w:val="24"/>
          <w:szCs w:val="24"/>
        </w:rPr>
        <w:t>The Chief Executive notes</w:t>
      </w:r>
      <w:r w:rsidR="00883230">
        <w:rPr>
          <w:rFonts w:ascii="Arial" w:hAnsi="Arial" w:cs="Arial"/>
          <w:bCs/>
          <w:sz w:val="24"/>
          <w:szCs w:val="24"/>
        </w:rPr>
        <w:t xml:space="preserve"> </w:t>
      </w:r>
      <w:r>
        <w:rPr>
          <w:rFonts w:ascii="Arial" w:hAnsi="Arial" w:cs="Arial"/>
          <w:bCs/>
          <w:sz w:val="24"/>
          <w:szCs w:val="24"/>
        </w:rPr>
        <w:t>these submissions</w:t>
      </w:r>
      <w:r w:rsidR="00883230" w:rsidRPr="00883230">
        <w:rPr>
          <w:rFonts w:ascii="Arial" w:hAnsi="Arial" w:cs="Arial"/>
          <w:bCs/>
          <w:sz w:val="24"/>
          <w:szCs w:val="24"/>
        </w:rPr>
        <w:t xml:space="preserve"> </w:t>
      </w:r>
      <w:r w:rsidR="00883230">
        <w:rPr>
          <w:rFonts w:ascii="Arial" w:hAnsi="Arial" w:cs="Arial"/>
          <w:bCs/>
          <w:sz w:val="24"/>
          <w:szCs w:val="24"/>
        </w:rPr>
        <w:t>and welcomes support for this material amendment.</w:t>
      </w:r>
      <w:r>
        <w:rPr>
          <w:rFonts w:ascii="Arial" w:hAnsi="Arial" w:cs="Arial"/>
          <w:bCs/>
          <w:sz w:val="24"/>
          <w:szCs w:val="24"/>
        </w:rPr>
        <w:t xml:space="preserve">  </w:t>
      </w:r>
    </w:p>
    <w:p w14:paraId="02189EA9" w14:textId="77777777" w:rsidR="00E90376" w:rsidRDefault="00E90376" w:rsidP="00E90376">
      <w:pPr>
        <w:spacing w:after="0" w:line="240" w:lineRule="auto"/>
        <w:rPr>
          <w:rFonts w:ascii="Arial" w:hAnsi="Arial" w:cs="Arial"/>
          <w:sz w:val="24"/>
          <w:szCs w:val="24"/>
          <w:u w:val="single"/>
        </w:rPr>
      </w:pPr>
    </w:p>
    <w:p w14:paraId="058B79E9" w14:textId="77777777" w:rsidR="00E90376" w:rsidRDefault="00E90376" w:rsidP="00E9037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52D0A22F" w14:textId="77777777" w:rsidR="00E90376" w:rsidRDefault="00E90376" w:rsidP="00E90376">
      <w:pPr>
        <w:spacing w:after="0" w:line="240" w:lineRule="auto"/>
        <w:rPr>
          <w:rFonts w:ascii="Arial" w:hAnsi="Arial" w:cs="Arial"/>
          <w:sz w:val="24"/>
          <w:szCs w:val="24"/>
          <w:u w:val="single"/>
        </w:rPr>
      </w:pPr>
    </w:p>
    <w:p w14:paraId="28EABAEF" w14:textId="77777777" w:rsidR="00E90376" w:rsidRPr="00F170C9" w:rsidRDefault="00E90376" w:rsidP="00E90376">
      <w:pPr>
        <w:spacing w:after="0" w:line="240" w:lineRule="auto"/>
        <w:rPr>
          <w:rFonts w:ascii="Arial" w:hAnsi="Arial" w:cs="Arial"/>
          <w:bCs/>
          <w:sz w:val="24"/>
          <w:szCs w:val="24"/>
        </w:rPr>
      </w:pPr>
      <w:r w:rsidRPr="00F170C9">
        <w:rPr>
          <w:rFonts w:ascii="Arial" w:hAnsi="Arial" w:cs="Arial"/>
          <w:bCs/>
          <w:sz w:val="24"/>
          <w:szCs w:val="24"/>
        </w:rPr>
        <w:t>Retain text as in proposed MA.</w:t>
      </w:r>
    </w:p>
    <w:p w14:paraId="50123385" w14:textId="77777777" w:rsidR="00E90376" w:rsidRDefault="00E90376" w:rsidP="00E90376">
      <w:pPr>
        <w:spacing w:after="0" w:line="240" w:lineRule="auto"/>
        <w:rPr>
          <w:rFonts w:ascii="Arial" w:hAnsi="Arial" w:cs="Arial"/>
          <w:b/>
          <w:bCs/>
          <w:sz w:val="24"/>
          <w:szCs w:val="24"/>
        </w:rPr>
      </w:pPr>
    </w:p>
    <w:p w14:paraId="654F6735" w14:textId="77777777" w:rsidR="00E90376" w:rsidRPr="001E0E7B"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 7.3</w:t>
      </w:r>
    </w:p>
    <w:p w14:paraId="323739B1" w14:textId="77777777" w:rsidR="00E90376" w:rsidRDefault="00E90376" w:rsidP="00E90376">
      <w:pPr>
        <w:spacing w:after="0" w:line="240" w:lineRule="auto"/>
        <w:rPr>
          <w:rFonts w:ascii="Arial" w:hAnsi="Arial" w:cs="Arial"/>
          <w:b/>
          <w:bCs/>
          <w:sz w:val="24"/>
          <w:szCs w:val="24"/>
        </w:rPr>
      </w:pPr>
    </w:p>
    <w:p w14:paraId="0BAD0230" w14:textId="77777777" w:rsidR="00E90376" w:rsidRPr="00AC55D0" w:rsidRDefault="00E90376" w:rsidP="00E90376">
      <w:pPr>
        <w:spacing w:after="0" w:line="240" w:lineRule="auto"/>
        <w:rPr>
          <w:rFonts w:ascii="Arial" w:hAnsi="Arial" w:cs="Arial"/>
          <w:bCs/>
          <w:sz w:val="24"/>
          <w:szCs w:val="24"/>
          <w:u w:val="single"/>
        </w:rPr>
      </w:pPr>
      <w:r w:rsidRPr="00AC55D0">
        <w:rPr>
          <w:rFonts w:ascii="Arial" w:hAnsi="Arial" w:cs="Arial"/>
          <w:bCs/>
          <w:sz w:val="24"/>
          <w:szCs w:val="24"/>
          <w:u w:val="single"/>
        </w:rPr>
        <w:t>Summary</w:t>
      </w:r>
      <w:r>
        <w:rPr>
          <w:rFonts w:ascii="Arial" w:hAnsi="Arial" w:cs="Arial"/>
          <w:bCs/>
          <w:sz w:val="24"/>
          <w:szCs w:val="24"/>
          <w:u w:val="single"/>
        </w:rPr>
        <w:t xml:space="preserve"> of Issues</w:t>
      </w:r>
    </w:p>
    <w:p w14:paraId="07399879" w14:textId="77777777" w:rsidR="00E90376" w:rsidRPr="001E0E7B" w:rsidRDefault="00E90376" w:rsidP="00E90376">
      <w:pPr>
        <w:spacing w:after="0" w:line="240" w:lineRule="auto"/>
        <w:rPr>
          <w:rFonts w:ascii="Arial" w:hAnsi="Arial" w:cs="Arial"/>
          <w:b/>
          <w:bCs/>
          <w:sz w:val="24"/>
          <w:szCs w:val="24"/>
        </w:rPr>
      </w:pPr>
    </w:p>
    <w:p w14:paraId="479B13CD" w14:textId="77777777" w:rsidR="00E90376" w:rsidRPr="003D457B" w:rsidRDefault="00E90376" w:rsidP="00E90376">
      <w:pPr>
        <w:spacing w:after="0" w:line="240" w:lineRule="auto"/>
        <w:rPr>
          <w:rFonts w:ascii="Arial" w:hAnsi="Arial" w:cs="Arial"/>
          <w:sz w:val="24"/>
          <w:szCs w:val="24"/>
          <w:lang w:val="en-GB"/>
        </w:rPr>
      </w:pPr>
      <w:r>
        <w:rPr>
          <w:rFonts w:ascii="Arial" w:hAnsi="Arial" w:cs="Arial"/>
          <w:bCs/>
          <w:sz w:val="24"/>
          <w:szCs w:val="24"/>
        </w:rPr>
        <w:t>A number of submissions in respect of MA No. 7.3 (Policy CCUV13 – Vacant Units</w:t>
      </w:r>
      <w:r>
        <w:rPr>
          <w:rFonts w:ascii="Arial" w:hAnsi="Arial" w:cs="Arial"/>
          <w:sz w:val="24"/>
          <w:szCs w:val="24"/>
          <w:lang w:val="en-GB"/>
        </w:rPr>
        <w:t>) support the material amendment.</w:t>
      </w:r>
    </w:p>
    <w:p w14:paraId="23538201" w14:textId="77777777" w:rsidR="00E90376" w:rsidRDefault="00E90376" w:rsidP="00E90376">
      <w:pPr>
        <w:spacing w:after="0" w:line="240" w:lineRule="auto"/>
        <w:rPr>
          <w:rFonts w:ascii="Arial" w:hAnsi="Arial" w:cs="Arial"/>
          <w:bCs/>
          <w:sz w:val="24"/>
          <w:szCs w:val="24"/>
        </w:rPr>
      </w:pPr>
    </w:p>
    <w:p w14:paraId="55AF34BB" w14:textId="7C0E2CEF" w:rsidR="00E90376" w:rsidRPr="001E0E7B" w:rsidRDefault="00E90376" w:rsidP="00E90376">
      <w:pPr>
        <w:spacing w:after="0" w:line="240" w:lineRule="auto"/>
        <w:rPr>
          <w:rFonts w:ascii="Arial" w:hAnsi="Arial" w:cs="Arial"/>
          <w:b/>
          <w:bCs/>
          <w:sz w:val="24"/>
          <w:szCs w:val="24"/>
        </w:rPr>
      </w:pPr>
      <w:r>
        <w:rPr>
          <w:rFonts w:ascii="Arial" w:hAnsi="Arial" w:cs="Arial"/>
          <w:bCs/>
          <w:sz w:val="24"/>
          <w:szCs w:val="24"/>
        </w:rPr>
        <w:t>One submission from HSE in respect of MA No. 7.3 (Policy CCUV13 – Vacant Units) notes</w:t>
      </w:r>
      <w:r w:rsidRPr="007C2B06">
        <w:rPr>
          <w:rFonts w:ascii="Arial" w:hAnsi="Arial" w:cs="Arial"/>
          <w:bCs/>
          <w:sz w:val="24"/>
          <w:szCs w:val="24"/>
        </w:rPr>
        <w:t xml:space="preserve"> that </w:t>
      </w:r>
      <w:r w:rsidRPr="007C2B06">
        <w:rPr>
          <w:rFonts w:ascii="Arial" w:eastAsia="Arial" w:hAnsi="Arial" w:cs="Arial"/>
          <w:sz w:val="24"/>
          <w:szCs w:val="24"/>
        </w:rPr>
        <w:t>vacant units can be used as social enterprise or</w:t>
      </w:r>
      <w:r w:rsidRPr="001E0E7B">
        <w:rPr>
          <w:rFonts w:ascii="Arial" w:eastAsia="Arial" w:hAnsi="Arial" w:cs="Arial"/>
          <w:sz w:val="24"/>
          <w:szCs w:val="24"/>
        </w:rPr>
        <w:t xml:space="preserve"> community hubs for health and wellbeing.</w:t>
      </w:r>
    </w:p>
    <w:p w14:paraId="3D86D801" w14:textId="77777777" w:rsidR="00E90376" w:rsidRDefault="00E90376" w:rsidP="00E90376">
      <w:pPr>
        <w:spacing w:after="0" w:line="240" w:lineRule="auto"/>
        <w:rPr>
          <w:rFonts w:ascii="Arial" w:hAnsi="Arial" w:cs="Arial"/>
          <w:b/>
          <w:bCs/>
          <w:sz w:val="24"/>
          <w:szCs w:val="24"/>
        </w:rPr>
      </w:pPr>
    </w:p>
    <w:p w14:paraId="791971AE" w14:textId="77777777" w:rsidR="00E90376" w:rsidRPr="007C2B06" w:rsidRDefault="00E90376" w:rsidP="00E90376">
      <w:pPr>
        <w:spacing w:after="0" w:line="240" w:lineRule="auto"/>
        <w:rPr>
          <w:rFonts w:ascii="Arial" w:hAnsi="Arial" w:cs="Arial"/>
          <w:bCs/>
          <w:sz w:val="24"/>
          <w:szCs w:val="24"/>
          <w:u w:val="single"/>
        </w:rPr>
      </w:pPr>
      <w:r w:rsidRPr="007C2B06">
        <w:rPr>
          <w:rFonts w:ascii="Arial" w:hAnsi="Arial" w:cs="Arial"/>
          <w:bCs/>
          <w:sz w:val="24"/>
          <w:szCs w:val="24"/>
          <w:u w:val="single"/>
        </w:rPr>
        <w:t>Chief Executive’s Response</w:t>
      </w:r>
    </w:p>
    <w:p w14:paraId="602B1FD0" w14:textId="77777777" w:rsidR="00E90376" w:rsidRDefault="00E90376" w:rsidP="00E90376">
      <w:pPr>
        <w:spacing w:after="0" w:line="240" w:lineRule="auto"/>
        <w:rPr>
          <w:rFonts w:ascii="Arial" w:hAnsi="Arial" w:cs="Arial"/>
          <w:b/>
          <w:bCs/>
          <w:sz w:val="24"/>
          <w:szCs w:val="24"/>
        </w:rPr>
      </w:pPr>
    </w:p>
    <w:p w14:paraId="71705549" w14:textId="77777777" w:rsidR="00E90376" w:rsidRDefault="00E90376" w:rsidP="00E90376">
      <w:pPr>
        <w:spacing w:after="0" w:line="240" w:lineRule="auto"/>
        <w:rPr>
          <w:rFonts w:ascii="Arial" w:hAnsi="Arial" w:cs="Arial"/>
          <w:bCs/>
          <w:sz w:val="24"/>
          <w:szCs w:val="24"/>
        </w:rPr>
      </w:pPr>
      <w:r>
        <w:rPr>
          <w:rFonts w:ascii="Arial" w:hAnsi="Arial" w:cs="Arial"/>
          <w:bCs/>
          <w:sz w:val="24"/>
          <w:szCs w:val="24"/>
        </w:rPr>
        <w:t xml:space="preserve">The Chief Executive notes these submissions.  </w:t>
      </w:r>
    </w:p>
    <w:p w14:paraId="7D84D2D8" w14:textId="77777777" w:rsidR="00E90376" w:rsidRDefault="00E90376" w:rsidP="00E90376">
      <w:pPr>
        <w:spacing w:after="0" w:line="240" w:lineRule="auto"/>
        <w:rPr>
          <w:rFonts w:ascii="Arial" w:hAnsi="Arial" w:cs="Arial"/>
          <w:bCs/>
          <w:sz w:val="24"/>
          <w:szCs w:val="24"/>
        </w:rPr>
      </w:pPr>
    </w:p>
    <w:p w14:paraId="6B999616" w14:textId="29F9076F" w:rsidR="00E90376" w:rsidRPr="007C2B06" w:rsidRDefault="00E90376" w:rsidP="00E90376">
      <w:pPr>
        <w:spacing w:after="0" w:line="240" w:lineRule="auto"/>
        <w:rPr>
          <w:rFonts w:ascii="Arial" w:hAnsi="Arial" w:cs="Arial"/>
          <w:bCs/>
          <w:sz w:val="24"/>
          <w:szCs w:val="24"/>
        </w:rPr>
      </w:pPr>
      <w:r w:rsidRPr="007C2B06">
        <w:rPr>
          <w:rFonts w:ascii="Arial" w:hAnsi="Arial" w:cs="Arial"/>
          <w:bCs/>
          <w:sz w:val="24"/>
          <w:szCs w:val="24"/>
        </w:rPr>
        <w:t>Policy CCUV13 promotes the temporary use of vacant units that can contribute to the economic, social and cultural vitality of the city centre and key urban villages.  It is considered that uses</w:t>
      </w:r>
      <w:r w:rsidR="00657479">
        <w:rPr>
          <w:rFonts w:ascii="Arial" w:hAnsi="Arial" w:cs="Arial"/>
          <w:bCs/>
          <w:sz w:val="24"/>
          <w:szCs w:val="24"/>
        </w:rPr>
        <w:t>,</w:t>
      </w:r>
      <w:r w:rsidRPr="007C2B06">
        <w:rPr>
          <w:rFonts w:ascii="Arial" w:hAnsi="Arial" w:cs="Arial"/>
          <w:bCs/>
          <w:sz w:val="24"/>
          <w:szCs w:val="24"/>
        </w:rPr>
        <w:t xml:space="preserve"> such as social enterprise or community hubs</w:t>
      </w:r>
      <w:r w:rsidR="00657479">
        <w:rPr>
          <w:rFonts w:ascii="Arial" w:hAnsi="Arial" w:cs="Arial"/>
          <w:bCs/>
          <w:sz w:val="24"/>
          <w:szCs w:val="24"/>
        </w:rPr>
        <w:t>,</w:t>
      </w:r>
      <w:r w:rsidRPr="007C2B06">
        <w:rPr>
          <w:rFonts w:ascii="Arial" w:hAnsi="Arial" w:cs="Arial"/>
          <w:bCs/>
          <w:sz w:val="24"/>
          <w:szCs w:val="24"/>
        </w:rPr>
        <w:t xml:space="preserve"> would be classed as uses that would contribute to social vitality. In this regard, the policy is sufficiently flexible to a</w:t>
      </w:r>
      <w:r>
        <w:rPr>
          <w:rFonts w:ascii="Arial" w:hAnsi="Arial" w:cs="Arial"/>
          <w:bCs/>
          <w:sz w:val="24"/>
          <w:szCs w:val="24"/>
        </w:rPr>
        <w:t>llow for a range of uses and no</w:t>
      </w:r>
      <w:r w:rsidRPr="007C2B06">
        <w:rPr>
          <w:rFonts w:ascii="Arial" w:hAnsi="Arial" w:cs="Arial"/>
          <w:bCs/>
          <w:sz w:val="24"/>
          <w:szCs w:val="24"/>
        </w:rPr>
        <w:t xml:space="preserve"> further amendment is required.</w:t>
      </w:r>
    </w:p>
    <w:p w14:paraId="7E1FC04D" w14:textId="77777777" w:rsidR="00E90376" w:rsidRDefault="00E90376" w:rsidP="00E90376">
      <w:pPr>
        <w:spacing w:after="0" w:line="240" w:lineRule="auto"/>
        <w:rPr>
          <w:rFonts w:ascii="Arial" w:hAnsi="Arial" w:cs="Arial"/>
          <w:bCs/>
          <w:sz w:val="24"/>
          <w:szCs w:val="24"/>
        </w:rPr>
      </w:pPr>
    </w:p>
    <w:p w14:paraId="232142FC" w14:textId="77777777" w:rsidR="00E90376" w:rsidRDefault="00E90376" w:rsidP="00E9037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4E137E82" w14:textId="77777777" w:rsidR="00E90376" w:rsidRDefault="00E90376" w:rsidP="00E90376">
      <w:pPr>
        <w:spacing w:after="0" w:line="240" w:lineRule="auto"/>
        <w:rPr>
          <w:rFonts w:ascii="Arial" w:hAnsi="Arial" w:cs="Arial"/>
          <w:sz w:val="24"/>
          <w:szCs w:val="24"/>
          <w:u w:val="single"/>
        </w:rPr>
      </w:pPr>
    </w:p>
    <w:p w14:paraId="5CE92D92" w14:textId="77777777" w:rsidR="00E90376" w:rsidRPr="00F170C9" w:rsidRDefault="00E90376" w:rsidP="00E90376">
      <w:pPr>
        <w:spacing w:after="0" w:line="240" w:lineRule="auto"/>
        <w:rPr>
          <w:rFonts w:ascii="Arial" w:hAnsi="Arial" w:cs="Arial"/>
          <w:bCs/>
          <w:sz w:val="24"/>
          <w:szCs w:val="24"/>
        </w:rPr>
      </w:pPr>
      <w:r w:rsidRPr="00F170C9">
        <w:rPr>
          <w:rFonts w:ascii="Arial" w:hAnsi="Arial" w:cs="Arial"/>
          <w:bCs/>
          <w:sz w:val="24"/>
          <w:szCs w:val="24"/>
        </w:rPr>
        <w:t>Retain text as in proposed MA.</w:t>
      </w:r>
    </w:p>
    <w:p w14:paraId="78862CE7" w14:textId="77777777" w:rsidR="00E90376" w:rsidRDefault="00E90376" w:rsidP="00E90376">
      <w:pPr>
        <w:spacing w:after="0" w:line="240" w:lineRule="auto"/>
        <w:rPr>
          <w:rFonts w:ascii="Arial" w:hAnsi="Arial" w:cs="Arial"/>
          <w:b/>
          <w:bCs/>
          <w:sz w:val="24"/>
          <w:szCs w:val="24"/>
        </w:rPr>
      </w:pPr>
    </w:p>
    <w:p w14:paraId="4E758537" w14:textId="77777777" w:rsidR="00E90376" w:rsidRPr="001E0E7B"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7.4</w:t>
      </w:r>
    </w:p>
    <w:p w14:paraId="0D846D05" w14:textId="77777777" w:rsidR="00E90376" w:rsidRDefault="00E90376" w:rsidP="00E90376">
      <w:pPr>
        <w:spacing w:after="0" w:line="240" w:lineRule="auto"/>
        <w:rPr>
          <w:rFonts w:ascii="Arial" w:hAnsi="Arial" w:cs="Arial"/>
          <w:b/>
          <w:bCs/>
          <w:sz w:val="24"/>
          <w:szCs w:val="24"/>
        </w:rPr>
      </w:pPr>
    </w:p>
    <w:p w14:paraId="2C570AB8" w14:textId="77777777" w:rsidR="00E90376" w:rsidRPr="00AC55D0" w:rsidRDefault="00E90376" w:rsidP="00E90376">
      <w:pPr>
        <w:spacing w:after="0" w:line="240" w:lineRule="auto"/>
        <w:rPr>
          <w:rFonts w:ascii="Arial" w:hAnsi="Arial" w:cs="Arial"/>
          <w:bCs/>
          <w:sz w:val="24"/>
          <w:szCs w:val="24"/>
          <w:u w:val="single"/>
        </w:rPr>
      </w:pPr>
      <w:r w:rsidRPr="00AC55D0">
        <w:rPr>
          <w:rFonts w:ascii="Arial" w:hAnsi="Arial" w:cs="Arial"/>
          <w:bCs/>
          <w:sz w:val="24"/>
          <w:szCs w:val="24"/>
          <w:u w:val="single"/>
        </w:rPr>
        <w:t>Summary</w:t>
      </w:r>
      <w:r>
        <w:rPr>
          <w:rFonts w:ascii="Arial" w:hAnsi="Arial" w:cs="Arial"/>
          <w:bCs/>
          <w:sz w:val="24"/>
          <w:szCs w:val="24"/>
          <w:u w:val="single"/>
        </w:rPr>
        <w:t xml:space="preserve"> of Issues</w:t>
      </w:r>
    </w:p>
    <w:p w14:paraId="22430DA3" w14:textId="77777777" w:rsidR="00E90376" w:rsidRDefault="00E90376" w:rsidP="00E90376">
      <w:pPr>
        <w:spacing w:after="0" w:line="240" w:lineRule="auto"/>
        <w:rPr>
          <w:rFonts w:ascii="Arial" w:hAnsi="Arial" w:cs="Arial"/>
          <w:b/>
          <w:bCs/>
          <w:sz w:val="24"/>
          <w:szCs w:val="24"/>
        </w:rPr>
      </w:pPr>
    </w:p>
    <w:p w14:paraId="016EE310" w14:textId="77777777" w:rsidR="00E90376" w:rsidRPr="003D457B" w:rsidRDefault="00E90376" w:rsidP="00E90376">
      <w:pPr>
        <w:spacing w:after="0" w:line="240" w:lineRule="auto"/>
        <w:rPr>
          <w:rFonts w:ascii="Arial" w:hAnsi="Arial" w:cs="Arial"/>
          <w:sz w:val="24"/>
          <w:szCs w:val="24"/>
          <w:lang w:val="en-GB"/>
        </w:rPr>
      </w:pPr>
      <w:r>
        <w:rPr>
          <w:rFonts w:ascii="Arial" w:hAnsi="Arial" w:cs="Arial"/>
          <w:bCs/>
          <w:sz w:val="24"/>
          <w:szCs w:val="24"/>
        </w:rPr>
        <w:t xml:space="preserve">A number of submissions in respect of MA No. 7.4 (Policy </w:t>
      </w:r>
      <w:r>
        <w:rPr>
          <w:rFonts w:ascii="Arial" w:eastAsia="Arial" w:hAnsi="Arial" w:cs="Arial"/>
          <w:sz w:val="24"/>
          <w:szCs w:val="24"/>
        </w:rPr>
        <w:t>CCUV14 Adult Shops, Betting Shops and Gaming Arcades</w:t>
      </w:r>
      <w:r>
        <w:rPr>
          <w:rFonts w:ascii="Arial" w:hAnsi="Arial" w:cs="Arial"/>
          <w:sz w:val="24"/>
          <w:szCs w:val="24"/>
          <w:lang w:val="en-GB"/>
        </w:rPr>
        <w:t>) support the material amendment.</w:t>
      </w:r>
    </w:p>
    <w:p w14:paraId="16097CCF" w14:textId="77777777" w:rsidR="00E90376" w:rsidRDefault="00E90376" w:rsidP="00E90376">
      <w:pPr>
        <w:spacing w:after="0" w:line="240" w:lineRule="auto"/>
        <w:rPr>
          <w:rFonts w:ascii="Arial" w:hAnsi="Arial" w:cs="Arial"/>
          <w:bCs/>
          <w:sz w:val="24"/>
          <w:szCs w:val="24"/>
        </w:rPr>
      </w:pPr>
    </w:p>
    <w:p w14:paraId="0505DA2F" w14:textId="579E8495" w:rsidR="00E90376" w:rsidRPr="002B798B" w:rsidRDefault="00E90376" w:rsidP="00E90376">
      <w:pPr>
        <w:spacing w:after="0" w:line="240" w:lineRule="auto"/>
        <w:rPr>
          <w:rFonts w:ascii="Arial" w:eastAsia="Arial" w:hAnsi="Arial" w:cs="Arial"/>
          <w:sz w:val="24"/>
          <w:szCs w:val="24"/>
        </w:rPr>
      </w:pPr>
      <w:r w:rsidRPr="002B798B">
        <w:rPr>
          <w:rFonts w:ascii="Arial" w:hAnsi="Arial" w:cs="Arial"/>
          <w:bCs/>
          <w:sz w:val="24"/>
          <w:szCs w:val="24"/>
        </w:rPr>
        <w:t xml:space="preserve">A submission was received seeking the insertion of a new policy </w:t>
      </w:r>
      <w:r>
        <w:rPr>
          <w:rFonts w:ascii="Arial" w:hAnsi="Arial" w:cs="Arial"/>
          <w:bCs/>
          <w:sz w:val="24"/>
          <w:szCs w:val="24"/>
        </w:rPr>
        <w:t xml:space="preserve">after Policy CCUV14, </w:t>
      </w:r>
      <w:r w:rsidRPr="002B798B">
        <w:rPr>
          <w:rFonts w:ascii="Arial" w:hAnsi="Arial" w:cs="Arial"/>
          <w:bCs/>
          <w:sz w:val="24"/>
          <w:szCs w:val="24"/>
        </w:rPr>
        <w:t xml:space="preserve">to prohibit </w:t>
      </w:r>
      <w:r w:rsidRPr="002B798B">
        <w:rPr>
          <w:rFonts w:ascii="Arial" w:eastAsia="Arial" w:hAnsi="Arial" w:cs="Arial"/>
          <w:sz w:val="24"/>
          <w:szCs w:val="24"/>
        </w:rPr>
        <w:t xml:space="preserve">betting shops, amusement arcades and adult shops from street level premises on Category </w:t>
      </w:r>
      <w:r>
        <w:rPr>
          <w:rFonts w:ascii="Arial" w:eastAsia="Arial" w:hAnsi="Arial" w:cs="Arial"/>
          <w:sz w:val="24"/>
          <w:szCs w:val="24"/>
        </w:rPr>
        <w:t xml:space="preserve">1 and Category </w:t>
      </w:r>
      <w:r w:rsidR="00657479">
        <w:rPr>
          <w:rFonts w:ascii="Arial" w:eastAsia="Arial" w:hAnsi="Arial" w:cs="Arial"/>
          <w:sz w:val="24"/>
          <w:szCs w:val="24"/>
        </w:rPr>
        <w:t xml:space="preserve">2 </w:t>
      </w:r>
      <w:r>
        <w:rPr>
          <w:rFonts w:ascii="Arial" w:eastAsia="Arial" w:hAnsi="Arial" w:cs="Arial"/>
          <w:sz w:val="24"/>
          <w:szCs w:val="24"/>
        </w:rPr>
        <w:t xml:space="preserve">shopping streets for reasons of protecting and enhancing the quality of retail in the city.  </w:t>
      </w:r>
    </w:p>
    <w:p w14:paraId="4C8FF8E7" w14:textId="77777777" w:rsidR="00E90376" w:rsidRDefault="00E90376" w:rsidP="00E90376">
      <w:pPr>
        <w:spacing w:after="0" w:line="240" w:lineRule="auto"/>
        <w:rPr>
          <w:rFonts w:ascii="Arial" w:eastAsia="Arial" w:hAnsi="Arial" w:cs="Arial"/>
          <w:sz w:val="24"/>
          <w:szCs w:val="24"/>
        </w:rPr>
      </w:pPr>
    </w:p>
    <w:p w14:paraId="4A4CA479" w14:textId="77777777" w:rsidR="00E90376" w:rsidRDefault="00E90376" w:rsidP="00E90376">
      <w:pPr>
        <w:spacing w:after="0" w:line="240" w:lineRule="auto"/>
        <w:rPr>
          <w:rFonts w:ascii="Arial" w:eastAsia="Arial" w:hAnsi="Arial" w:cs="Arial"/>
          <w:sz w:val="24"/>
          <w:szCs w:val="24"/>
        </w:rPr>
      </w:pPr>
      <w:r>
        <w:rPr>
          <w:rFonts w:ascii="Arial" w:eastAsia="Arial" w:hAnsi="Arial" w:cs="Arial"/>
          <w:sz w:val="24"/>
          <w:szCs w:val="24"/>
        </w:rPr>
        <w:t xml:space="preserve">A submission from the HSE states that the policy should </w:t>
      </w:r>
      <w:r w:rsidRPr="00DA2607">
        <w:rPr>
          <w:rFonts w:ascii="Arial" w:hAnsi="Arial" w:cs="Arial"/>
          <w:sz w:val="24"/>
          <w:szCs w:val="24"/>
        </w:rPr>
        <w:t xml:space="preserve">revert back to </w:t>
      </w:r>
      <w:r>
        <w:rPr>
          <w:rFonts w:ascii="Arial" w:hAnsi="Arial" w:cs="Arial"/>
          <w:sz w:val="24"/>
          <w:szCs w:val="24"/>
        </w:rPr>
        <w:t xml:space="preserve">Draft Plan text for </w:t>
      </w:r>
      <w:r>
        <w:rPr>
          <w:rFonts w:ascii="Arial" w:hAnsi="Arial" w:cs="Arial"/>
          <w:bCs/>
          <w:sz w:val="24"/>
          <w:szCs w:val="24"/>
        </w:rPr>
        <w:t xml:space="preserve">Policy </w:t>
      </w:r>
      <w:r>
        <w:rPr>
          <w:rFonts w:ascii="Arial" w:eastAsia="Arial" w:hAnsi="Arial" w:cs="Arial"/>
          <w:sz w:val="24"/>
          <w:szCs w:val="24"/>
        </w:rPr>
        <w:t>CCUV14, i.e.</w:t>
      </w:r>
      <w:r>
        <w:rPr>
          <w:rFonts w:ascii="Arial" w:hAnsi="Arial" w:cs="Arial"/>
          <w:sz w:val="24"/>
          <w:szCs w:val="24"/>
        </w:rPr>
        <w:t xml:space="preserve"> </w:t>
      </w:r>
      <w:r w:rsidRPr="00DA2607">
        <w:rPr>
          <w:rFonts w:ascii="Arial" w:hAnsi="Arial" w:cs="Arial"/>
          <w:sz w:val="24"/>
          <w:szCs w:val="24"/>
        </w:rPr>
        <w:t>‘to seek to prohibit’ and ‘to seek to prevent’</w:t>
      </w:r>
      <w:r>
        <w:rPr>
          <w:rFonts w:ascii="Arial" w:hAnsi="Arial" w:cs="Arial"/>
          <w:sz w:val="24"/>
          <w:szCs w:val="24"/>
        </w:rPr>
        <w:t xml:space="preserve"> </w:t>
      </w:r>
      <w:r>
        <w:rPr>
          <w:rFonts w:ascii="Arial" w:eastAsia="Arial" w:hAnsi="Arial" w:cs="Arial"/>
          <w:sz w:val="24"/>
          <w:szCs w:val="24"/>
        </w:rPr>
        <w:t>and that the policy should be expanded to include limiting the access to off licences and bars.</w:t>
      </w:r>
    </w:p>
    <w:p w14:paraId="58DD9507" w14:textId="77777777" w:rsidR="00E90376" w:rsidRPr="007C2B06" w:rsidRDefault="00E90376" w:rsidP="00E90376">
      <w:pPr>
        <w:spacing w:after="0" w:line="240" w:lineRule="auto"/>
        <w:rPr>
          <w:rFonts w:ascii="Arial" w:hAnsi="Arial" w:cs="Arial"/>
          <w:bCs/>
          <w:sz w:val="24"/>
          <w:szCs w:val="24"/>
          <w:u w:val="single"/>
        </w:rPr>
      </w:pPr>
      <w:r w:rsidRPr="007C2B06">
        <w:rPr>
          <w:rFonts w:ascii="Arial" w:hAnsi="Arial" w:cs="Arial"/>
          <w:bCs/>
          <w:sz w:val="24"/>
          <w:szCs w:val="24"/>
          <w:u w:val="single"/>
        </w:rPr>
        <w:t>Chief Executive’s Response</w:t>
      </w:r>
    </w:p>
    <w:p w14:paraId="47AB0595" w14:textId="77777777" w:rsidR="00E90376" w:rsidRPr="002B798B" w:rsidRDefault="00E90376" w:rsidP="00E90376">
      <w:pPr>
        <w:spacing w:after="0" w:line="240" w:lineRule="auto"/>
        <w:rPr>
          <w:rFonts w:ascii="Arial" w:eastAsia="Arial" w:hAnsi="Arial" w:cs="Arial"/>
          <w:sz w:val="24"/>
          <w:szCs w:val="24"/>
        </w:rPr>
      </w:pPr>
    </w:p>
    <w:p w14:paraId="07020F62" w14:textId="77777777" w:rsidR="00E90376" w:rsidRDefault="00E90376" w:rsidP="00E90376">
      <w:pPr>
        <w:spacing w:after="0" w:line="240" w:lineRule="auto"/>
        <w:rPr>
          <w:rFonts w:ascii="Arial" w:hAnsi="Arial" w:cs="Arial"/>
          <w:bCs/>
          <w:sz w:val="24"/>
          <w:szCs w:val="24"/>
        </w:rPr>
      </w:pPr>
      <w:r>
        <w:rPr>
          <w:rFonts w:ascii="Arial" w:hAnsi="Arial" w:cs="Arial"/>
          <w:bCs/>
          <w:sz w:val="24"/>
          <w:szCs w:val="24"/>
        </w:rPr>
        <w:t xml:space="preserve">The Chief Executive notes and welcomes the submissions in support of the MA.  </w:t>
      </w:r>
    </w:p>
    <w:p w14:paraId="7514C571" w14:textId="77777777" w:rsidR="00E90376" w:rsidRDefault="00E90376" w:rsidP="00E90376">
      <w:pPr>
        <w:spacing w:after="0" w:line="240" w:lineRule="auto"/>
        <w:rPr>
          <w:rFonts w:ascii="Arial" w:eastAsia="Arial" w:hAnsi="Arial" w:cs="Arial"/>
          <w:sz w:val="24"/>
          <w:szCs w:val="24"/>
        </w:rPr>
      </w:pPr>
    </w:p>
    <w:p w14:paraId="38E76BA6" w14:textId="77777777" w:rsidR="00E90376" w:rsidRPr="002B6868" w:rsidRDefault="00E90376" w:rsidP="00E90376">
      <w:pPr>
        <w:spacing w:after="0" w:line="240" w:lineRule="auto"/>
        <w:rPr>
          <w:rFonts w:ascii="Arial" w:eastAsia="Arial" w:hAnsi="Arial" w:cs="Arial"/>
          <w:sz w:val="24"/>
          <w:szCs w:val="24"/>
        </w:rPr>
      </w:pPr>
      <w:r>
        <w:rPr>
          <w:rFonts w:ascii="Arial" w:eastAsia="Arial" w:hAnsi="Arial" w:cs="Arial"/>
          <w:sz w:val="24"/>
          <w:szCs w:val="24"/>
        </w:rPr>
        <w:t xml:space="preserve">The submission requesting a new policy does not relate to Material Amendment 7.4 which proposes amendments to an existing policy - CCUV14 Adult Shops, Betting Shops and Gaming Arcades and, therefore, </w:t>
      </w:r>
      <w:r w:rsidRPr="002B6868">
        <w:rPr>
          <w:rFonts w:ascii="Arial" w:hAnsi="Arial" w:cs="Arial"/>
          <w:bCs/>
          <w:sz w:val="24"/>
          <w:szCs w:val="24"/>
        </w:rPr>
        <w:t>no change can be recommended</w:t>
      </w:r>
      <w:r w:rsidRPr="002B6868">
        <w:rPr>
          <w:rFonts w:ascii="Arial" w:eastAsia="Arial" w:hAnsi="Arial" w:cs="Arial"/>
          <w:sz w:val="24"/>
          <w:szCs w:val="24"/>
        </w:rPr>
        <w:t>.</w:t>
      </w:r>
    </w:p>
    <w:p w14:paraId="211992DA" w14:textId="77777777" w:rsidR="00E90376" w:rsidRDefault="00E90376" w:rsidP="00E90376">
      <w:pPr>
        <w:spacing w:after="0" w:line="240" w:lineRule="auto"/>
        <w:rPr>
          <w:rFonts w:ascii="Arial" w:eastAsia="Arial" w:hAnsi="Arial" w:cs="Arial"/>
          <w:sz w:val="24"/>
          <w:szCs w:val="24"/>
        </w:rPr>
      </w:pPr>
    </w:p>
    <w:p w14:paraId="6D237CF9" w14:textId="77777777" w:rsidR="00E90376" w:rsidRDefault="00E90376" w:rsidP="00E90376">
      <w:pPr>
        <w:spacing w:after="0" w:line="240" w:lineRule="auto"/>
        <w:rPr>
          <w:rFonts w:ascii="Arial" w:eastAsia="Arial" w:hAnsi="Arial" w:cs="Arial"/>
          <w:sz w:val="24"/>
          <w:szCs w:val="24"/>
        </w:rPr>
      </w:pPr>
      <w:r>
        <w:rPr>
          <w:rFonts w:ascii="Arial" w:eastAsia="Arial" w:hAnsi="Arial" w:cs="Arial"/>
          <w:sz w:val="24"/>
          <w:szCs w:val="24"/>
        </w:rPr>
        <w:t>Notwithstanding this, it is noted that Policy CCUV16 – Category 1 and Category 2 Streets states:</w:t>
      </w:r>
    </w:p>
    <w:p w14:paraId="057E5D1D" w14:textId="77777777" w:rsidR="00E90376" w:rsidRDefault="00E90376" w:rsidP="00E90376">
      <w:pPr>
        <w:spacing w:after="0" w:line="240" w:lineRule="auto"/>
        <w:rPr>
          <w:rFonts w:ascii="Arial" w:eastAsia="Arial" w:hAnsi="Arial" w:cs="Arial"/>
          <w:sz w:val="24"/>
          <w:szCs w:val="24"/>
        </w:rPr>
      </w:pPr>
    </w:p>
    <w:p w14:paraId="5BC6D05D" w14:textId="03BD5A25" w:rsidR="00E90376" w:rsidRDefault="00E90376" w:rsidP="00E90376">
      <w:pPr>
        <w:spacing w:after="0" w:line="240" w:lineRule="auto"/>
        <w:rPr>
          <w:rFonts w:ascii="Arial" w:eastAsia="Arial" w:hAnsi="Arial" w:cs="Arial"/>
          <w:sz w:val="24"/>
          <w:szCs w:val="24"/>
        </w:rPr>
      </w:pPr>
      <w:r>
        <w:rPr>
          <w:rFonts w:ascii="Arial" w:eastAsia="Arial" w:hAnsi="Arial" w:cs="Arial"/>
          <w:sz w:val="24"/>
          <w:szCs w:val="24"/>
        </w:rPr>
        <w:t xml:space="preserve">“To protect the primary retail function of </w:t>
      </w:r>
      <w:r w:rsidR="00657479">
        <w:rPr>
          <w:rFonts w:ascii="Arial" w:eastAsia="Arial" w:hAnsi="Arial" w:cs="Arial"/>
          <w:sz w:val="24"/>
          <w:szCs w:val="24"/>
        </w:rPr>
        <w:t>C</w:t>
      </w:r>
      <w:r>
        <w:rPr>
          <w:rFonts w:ascii="Arial" w:eastAsia="Arial" w:hAnsi="Arial" w:cs="Arial"/>
          <w:sz w:val="24"/>
          <w:szCs w:val="24"/>
        </w:rPr>
        <w:t xml:space="preserve">ategory 1 streets in the city and to provide for a mix of retail and other complementary uses on </w:t>
      </w:r>
      <w:r w:rsidR="00657479">
        <w:rPr>
          <w:rFonts w:ascii="Arial" w:eastAsia="Arial" w:hAnsi="Arial" w:cs="Arial"/>
          <w:sz w:val="24"/>
          <w:szCs w:val="24"/>
        </w:rPr>
        <w:t>C</w:t>
      </w:r>
      <w:r>
        <w:rPr>
          <w:rFonts w:ascii="Arial" w:eastAsia="Arial" w:hAnsi="Arial" w:cs="Arial"/>
          <w:sz w:val="24"/>
          <w:szCs w:val="24"/>
        </w:rPr>
        <w:t>ategory 2 streets. To promote active uses at street level on the principal shopping streets in the city centre retail core having regard to the criteria for Category 1 and Category 2 streets (see Appendix 2 and Figure 7.2).”</w:t>
      </w:r>
    </w:p>
    <w:p w14:paraId="75346DC7" w14:textId="77777777" w:rsidR="00E90376" w:rsidRDefault="00E90376" w:rsidP="00E90376">
      <w:pPr>
        <w:spacing w:after="0" w:line="240" w:lineRule="auto"/>
        <w:rPr>
          <w:rFonts w:ascii="Arial" w:eastAsia="Arial" w:hAnsi="Arial" w:cs="Arial"/>
          <w:sz w:val="24"/>
          <w:szCs w:val="24"/>
        </w:rPr>
      </w:pPr>
    </w:p>
    <w:p w14:paraId="77645E01" w14:textId="77777777" w:rsidR="00E90376" w:rsidRDefault="00E90376" w:rsidP="00E90376">
      <w:pPr>
        <w:spacing w:after="0" w:line="240" w:lineRule="auto"/>
        <w:rPr>
          <w:rFonts w:ascii="Arial" w:eastAsia="Arial" w:hAnsi="Arial" w:cs="Arial"/>
          <w:sz w:val="24"/>
          <w:szCs w:val="24"/>
        </w:rPr>
      </w:pPr>
      <w:r>
        <w:rPr>
          <w:rFonts w:ascii="Arial" w:eastAsia="Arial" w:hAnsi="Arial" w:cs="Arial"/>
          <w:sz w:val="24"/>
          <w:szCs w:val="24"/>
        </w:rPr>
        <w:t>Appendix 2 states:</w:t>
      </w:r>
      <w:r w:rsidRPr="002B798B">
        <w:rPr>
          <w:rFonts w:ascii="Arial" w:eastAsia="Arial" w:hAnsi="Arial" w:cs="Arial"/>
          <w:sz w:val="24"/>
          <w:szCs w:val="24"/>
        </w:rPr>
        <w:t xml:space="preserve"> </w:t>
      </w:r>
    </w:p>
    <w:p w14:paraId="60775029" w14:textId="77777777" w:rsidR="00E90376" w:rsidRDefault="00E90376" w:rsidP="00E90376">
      <w:pPr>
        <w:spacing w:after="0" w:line="240" w:lineRule="auto"/>
        <w:rPr>
          <w:rFonts w:ascii="Arial" w:eastAsia="Arial" w:hAnsi="Arial" w:cs="Arial"/>
          <w:sz w:val="24"/>
          <w:szCs w:val="24"/>
        </w:rPr>
      </w:pPr>
    </w:p>
    <w:p w14:paraId="5C4B2237" w14:textId="77777777" w:rsidR="00E90376" w:rsidRPr="002B798B" w:rsidRDefault="00E90376" w:rsidP="00E90376">
      <w:pPr>
        <w:spacing w:after="0" w:line="240" w:lineRule="auto"/>
        <w:rPr>
          <w:rFonts w:ascii="Arial" w:eastAsia="Arial" w:hAnsi="Arial" w:cs="Arial"/>
          <w:sz w:val="24"/>
          <w:szCs w:val="24"/>
        </w:rPr>
      </w:pPr>
      <w:r>
        <w:rPr>
          <w:rFonts w:ascii="Arial" w:eastAsia="Arial" w:hAnsi="Arial" w:cs="Arial"/>
          <w:sz w:val="24"/>
          <w:szCs w:val="24"/>
        </w:rPr>
        <w:t>“</w:t>
      </w:r>
      <w:r w:rsidRPr="002B798B">
        <w:rPr>
          <w:rFonts w:ascii="Arial" w:eastAsia="Arial" w:hAnsi="Arial" w:cs="Arial"/>
          <w:sz w:val="24"/>
          <w:szCs w:val="24"/>
        </w:rPr>
        <w:t>Dublin City Council will seek to prohibit adult shops, betting shops and gaming arcades on Category 1 and 2 principle shopping streets in Dublin</w:t>
      </w:r>
      <w:r>
        <w:rPr>
          <w:rFonts w:ascii="Arial" w:eastAsia="Arial" w:hAnsi="Arial" w:cs="Arial"/>
          <w:sz w:val="24"/>
          <w:szCs w:val="24"/>
        </w:rPr>
        <w:t>.”</w:t>
      </w:r>
    </w:p>
    <w:p w14:paraId="496C7258" w14:textId="77777777" w:rsidR="00E90376" w:rsidRDefault="00E90376" w:rsidP="00E90376">
      <w:pPr>
        <w:spacing w:after="0" w:line="240" w:lineRule="auto"/>
        <w:rPr>
          <w:rFonts w:ascii="Arial" w:eastAsia="Arial" w:hAnsi="Arial" w:cs="Arial"/>
          <w:sz w:val="24"/>
          <w:szCs w:val="24"/>
        </w:rPr>
      </w:pPr>
    </w:p>
    <w:p w14:paraId="606B760E" w14:textId="1237EAA0" w:rsidR="00E90376" w:rsidRDefault="00E90376" w:rsidP="00E90376">
      <w:pPr>
        <w:spacing w:after="0" w:line="240" w:lineRule="auto"/>
        <w:rPr>
          <w:rFonts w:ascii="Arial" w:eastAsia="Arial" w:hAnsi="Arial" w:cs="Arial"/>
          <w:sz w:val="24"/>
          <w:szCs w:val="24"/>
        </w:rPr>
      </w:pPr>
      <w:r>
        <w:rPr>
          <w:rFonts w:ascii="Arial" w:eastAsia="Arial" w:hAnsi="Arial" w:cs="Arial"/>
          <w:sz w:val="24"/>
          <w:szCs w:val="24"/>
        </w:rPr>
        <w:t xml:space="preserve">In this regard, it is considered that this matter is fully addressed in the </w:t>
      </w:r>
      <w:r w:rsidR="00657479">
        <w:rPr>
          <w:rFonts w:ascii="Arial" w:eastAsia="Arial" w:hAnsi="Arial" w:cs="Arial"/>
          <w:sz w:val="24"/>
          <w:szCs w:val="24"/>
        </w:rPr>
        <w:t>P</w:t>
      </w:r>
      <w:r>
        <w:rPr>
          <w:rFonts w:ascii="Arial" w:eastAsia="Arial" w:hAnsi="Arial" w:cs="Arial"/>
          <w:sz w:val="24"/>
          <w:szCs w:val="24"/>
        </w:rPr>
        <w:t>lan in policy terms.</w:t>
      </w:r>
    </w:p>
    <w:p w14:paraId="159CD9FF" w14:textId="77777777" w:rsidR="00E90376" w:rsidRDefault="00E90376" w:rsidP="00E90376">
      <w:pPr>
        <w:spacing w:after="0" w:line="240" w:lineRule="auto"/>
        <w:rPr>
          <w:rFonts w:ascii="Arial" w:eastAsia="Arial" w:hAnsi="Arial" w:cs="Arial"/>
          <w:sz w:val="24"/>
          <w:szCs w:val="24"/>
        </w:rPr>
      </w:pPr>
    </w:p>
    <w:p w14:paraId="3D63B61F" w14:textId="77777777" w:rsidR="00E90376" w:rsidRPr="006B7C2C" w:rsidRDefault="00E90376" w:rsidP="00E90376">
      <w:pPr>
        <w:spacing w:after="0" w:line="240" w:lineRule="auto"/>
        <w:rPr>
          <w:rFonts w:ascii="Arial" w:eastAsia="Arial" w:hAnsi="Arial" w:cs="Arial"/>
          <w:b/>
          <w:bCs/>
          <w:sz w:val="24"/>
          <w:szCs w:val="24"/>
        </w:rPr>
      </w:pPr>
      <w:r>
        <w:rPr>
          <w:rFonts w:ascii="Arial" w:eastAsia="Arial" w:hAnsi="Arial" w:cs="Arial"/>
          <w:sz w:val="24"/>
          <w:szCs w:val="24"/>
        </w:rPr>
        <w:t xml:space="preserve">The HSE’s comments on the Material Amendment to Policy CCUV14, which seeks that the text revert to the Draft Plan wording, are noted.  </w:t>
      </w:r>
      <w:r>
        <w:rPr>
          <w:rFonts w:ascii="Arial" w:hAnsi="Arial" w:cs="Arial"/>
          <w:sz w:val="24"/>
          <w:szCs w:val="24"/>
        </w:rPr>
        <w:t>The amendment to this policy was made on foot of a motion(s) and agreed at the Special Council meeting in July 2022, and is, therefore, considered appropriate.</w:t>
      </w:r>
    </w:p>
    <w:p w14:paraId="354E9CBA" w14:textId="77777777" w:rsidR="00E90376" w:rsidRDefault="00E90376" w:rsidP="00E90376">
      <w:pPr>
        <w:spacing w:after="0" w:line="240" w:lineRule="auto"/>
        <w:rPr>
          <w:rFonts w:ascii="Arial" w:eastAsia="Arial" w:hAnsi="Arial" w:cs="Arial"/>
          <w:sz w:val="24"/>
          <w:szCs w:val="24"/>
        </w:rPr>
      </w:pPr>
    </w:p>
    <w:p w14:paraId="4B9006D6" w14:textId="77777777" w:rsidR="00E90376" w:rsidRPr="000E563C" w:rsidRDefault="00E90376" w:rsidP="00E90376">
      <w:pPr>
        <w:spacing w:after="0" w:line="240" w:lineRule="auto"/>
        <w:rPr>
          <w:rFonts w:ascii="Arial" w:eastAsia="Arial" w:hAnsi="Arial" w:cs="Arial"/>
          <w:sz w:val="24"/>
          <w:szCs w:val="24"/>
        </w:rPr>
      </w:pPr>
      <w:r w:rsidRPr="000E563C">
        <w:rPr>
          <w:rFonts w:ascii="Arial" w:eastAsia="Arial" w:hAnsi="Arial" w:cs="Arial"/>
          <w:sz w:val="24"/>
          <w:szCs w:val="24"/>
        </w:rPr>
        <w:t xml:space="preserve">It is not the purpose of a Development Plan to ban development.  Every application must be considered on its own merits. The matter of limiting access to licenced premises is not a Development Plan matter.  </w:t>
      </w:r>
    </w:p>
    <w:p w14:paraId="6F630C17" w14:textId="77777777" w:rsidR="00E90376" w:rsidRDefault="00E90376" w:rsidP="00E90376">
      <w:pPr>
        <w:spacing w:after="0" w:line="240" w:lineRule="auto"/>
        <w:rPr>
          <w:rFonts w:ascii="Arial" w:eastAsia="Arial" w:hAnsi="Arial" w:cs="Arial"/>
          <w:sz w:val="24"/>
          <w:szCs w:val="24"/>
        </w:rPr>
      </w:pPr>
    </w:p>
    <w:p w14:paraId="45D3D214" w14:textId="77777777" w:rsidR="00E90376" w:rsidRDefault="00E90376" w:rsidP="00E9037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6A2F2FB1" w14:textId="77777777" w:rsidR="00E90376" w:rsidRDefault="00E90376" w:rsidP="00E90376">
      <w:pPr>
        <w:spacing w:after="0" w:line="240" w:lineRule="auto"/>
        <w:rPr>
          <w:rFonts w:ascii="Arial" w:hAnsi="Arial" w:cs="Arial"/>
          <w:sz w:val="24"/>
          <w:szCs w:val="24"/>
          <w:u w:val="single"/>
        </w:rPr>
      </w:pPr>
    </w:p>
    <w:p w14:paraId="2F457EC1" w14:textId="77777777" w:rsidR="00E90376" w:rsidRPr="00F170C9" w:rsidRDefault="00E90376" w:rsidP="00E90376">
      <w:pPr>
        <w:spacing w:after="0" w:line="240" w:lineRule="auto"/>
        <w:rPr>
          <w:rFonts w:ascii="Arial" w:hAnsi="Arial" w:cs="Arial"/>
          <w:bCs/>
          <w:sz w:val="24"/>
          <w:szCs w:val="24"/>
        </w:rPr>
      </w:pPr>
      <w:r w:rsidRPr="00F170C9">
        <w:rPr>
          <w:rFonts w:ascii="Arial" w:hAnsi="Arial" w:cs="Arial"/>
          <w:bCs/>
          <w:sz w:val="24"/>
          <w:szCs w:val="24"/>
        </w:rPr>
        <w:t>Retain text as in proposed MA.</w:t>
      </w:r>
    </w:p>
    <w:p w14:paraId="181C89B5" w14:textId="77777777" w:rsidR="00E90376" w:rsidRDefault="00E90376" w:rsidP="00E90376">
      <w:pPr>
        <w:spacing w:after="0" w:line="240" w:lineRule="auto"/>
        <w:rPr>
          <w:rFonts w:ascii="Arial" w:hAnsi="Arial" w:cs="Arial"/>
          <w:b/>
          <w:bCs/>
          <w:sz w:val="24"/>
          <w:szCs w:val="24"/>
        </w:rPr>
      </w:pPr>
    </w:p>
    <w:p w14:paraId="19DBA532" w14:textId="77777777" w:rsidR="00E90376" w:rsidRPr="001E0E7B"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7.1</w:t>
      </w:r>
      <w:r>
        <w:rPr>
          <w:rFonts w:ascii="Arial" w:hAnsi="Arial" w:cs="Arial"/>
          <w:b/>
          <w:bCs/>
          <w:sz w:val="24"/>
          <w:szCs w:val="24"/>
        </w:rPr>
        <w:t>1</w:t>
      </w:r>
    </w:p>
    <w:p w14:paraId="1A5D2ABC" w14:textId="77777777" w:rsidR="00E90376" w:rsidRDefault="00E90376" w:rsidP="00E90376">
      <w:pPr>
        <w:spacing w:after="0" w:line="240" w:lineRule="auto"/>
        <w:rPr>
          <w:rFonts w:ascii="Arial" w:hAnsi="Arial" w:cs="Arial"/>
          <w:b/>
          <w:bCs/>
          <w:sz w:val="24"/>
          <w:szCs w:val="24"/>
        </w:rPr>
      </w:pPr>
    </w:p>
    <w:p w14:paraId="033D3149" w14:textId="77777777" w:rsidR="00E90376" w:rsidRPr="00AC55D0" w:rsidRDefault="00E90376" w:rsidP="00E90376">
      <w:pPr>
        <w:spacing w:after="0" w:line="240" w:lineRule="auto"/>
        <w:rPr>
          <w:rFonts w:ascii="Arial" w:hAnsi="Arial" w:cs="Arial"/>
          <w:bCs/>
          <w:sz w:val="24"/>
          <w:szCs w:val="24"/>
          <w:u w:val="single"/>
        </w:rPr>
      </w:pPr>
      <w:r w:rsidRPr="00AC55D0">
        <w:rPr>
          <w:rFonts w:ascii="Arial" w:hAnsi="Arial" w:cs="Arial"/>
          <w:bCs/>
          <w:sz w:val="24"/>
          <w:szCs w:val="24"/>
          <w:u w:val="single"/>
        </w:rPr>
        <w:t>Summary</w:t>
      </w:r>
      <w:r>
        <w:rPr>
          <w:rFonts w:ascii="Arial" w:hAnsi="Arial" w:cs="Arial"/>
          <w:bCs/>
          <w:sz w:val="24"/>
          <w:szCs w:val="24"/>
          <w:u w:val="single"/>
        </w:rPr>
        <w:t xml:space="preserve"> of Issues</w:t>
      </w:r>
    </w:p>
    <w:p w14:paraId="5D987FD4" w14:textId="77777777" w:rsidR="00E90376" w:rsidRDefault="00E90376" w:rsidP="00E90376">
      <w:pPr>
        <w:spacing w:after="0" w:line="240" w:lineRule="auto"/>
        <w:rPr>
          <w:rFonts w:ascii="Arial" w:hAnsi="Arial" w:cs="Arial"/>
          <w:bCs/>
          <w:sz w:val="24"/>
          <w:szCs w:val="24"/>
          <w:u w:val="single"/>
        </w:rPr>
      </w:pPr>
    </w:p>
    <w:p w14:paraId="3E6CDEB4" w14:textId="77777777" w:rsidR="00E90376" w:rsidRPr="003D457B" w:rsidRDefault="00E90376" w:rsidP="00E90376">
      <w:pPr>
        <w:spacing w:after="0" w:line="240" w:lineRule="auto"/>
        <w:rPr>
          <w:rFonts w:ascii="Arial" w:hAnsi="Arial" w:cs="Arial"/>
          <w:sz w:val="24"/>
          <w:szCs w:val="24"/>
          <w:lang w:val="en-GB"/>
        </w:rPr>
      </w:pPr>
      <w:r>
        <w:rPr>
          <w:rFonts w:ascii="Arial" w:hAnsi="Arial" w:cs="Arial"/>
          <w:bCs/>
          <w:sz w:val="24"/>
          <w:szCs w:val="24"/>
        </w:rPr>
        <w:t>Submissions in respect of MA No. 7.11 (</w:t>
      </w:r>
      <w:r w:rsidRPr="00496C96">
        <w:rPr>
          <w:rFonts w:ascii="Arial" w:hAnsi="Arial" w:cs="Arial"/>
          <w:bCs/>
          <w:sz w:val="24"/>
          <w:szCs w:val="24"/>
        </w:rPr>
        <w:t>Objective CCUVO10 Shopfront Improvement Scheme</w:t>
      </w:r>
      <w:r>
        <w:rPr>
          <w:rFonts w:ascii="Arial" w:hAnsi="Arial" w:cs="Arial"/>
          <w:sz w:val="24"/>
          <w:szCs w:val="24"/>
          <w:lang w:val="en-GB"/>
        </w:rPr>
        <w:t>) support the material amendment.</w:t>
      </w:r>
    </w:p>
    <w:p w14:paraId="71A88571" w14:textId="77777777" w:rsidR="00E90376" w:rsidRPr="003D457B" w:rsidRDefault="00E90376" w:rsidP="00E90376">
      <w:pPr>
        <w:spacing w:after="0" w:line="240" w:lineRule="auto"/>
        <w:rPr>
          <w:rFonts w:ascii="Arial" w:hAnsi="Arial" w:cs="Arial"/>
          <w:bCs/>
          <w:sz w:val="24"/>
          <w:szCs w:val="24"/>
        </w:rPr>
      </w:pPr>
    </w:p>
    <w:p w14:paraId="69142906" w14:textId="77777777" w:rsidR="00E90376" w:rsidRPr="007C2B06" w:rsidRDefault="00E90376" w:rsidP="00E90376">
      <w:pPr>
        <w:spacing w:after="0" w:line="240" w:lineRule="auto"/>
        <w:rPr>
          <w:rFonts w:ascii="Arial" w:hAnsi="Arial" w:cs="Arial"/>
          <w:bCs/>
          <w:sz w:val="24"/>
          <w:szCs w:val="24"/>
          <w:u w:val="single"/>
        </w:rPr>
      </w:pPr>
      <w:r w:rsidRPr="007C2B06">
        <w:rPr>
          <w:rFonts w:ascii="Arial" w:hAnsi="Arial" w:cs="Arial"/>
          <w:bCs/>
          <w:sz w:val="24"/>
          <w:szCs w:val="24"/>
          <w:u w:val="single"/>
        </w:rPr>
        <w:t>Chief Executive’s Response</w:t>
      </w:r>
    </w:p>
    <w:p w14:paraId="4576B773" w14:textId="77777777" w:rsidR="00E90376" w:rsidRDefault="00E90376" w:rsidP="00E90376">
      <w:pPr>
        <w:spacing w:after="0" w:line="240" w:lineRule="auto"/>
        <w:rPr>
          <w:rFonts w:ascii="Arial" w:hAnsi="Arial" w:cs="Arial"/>
          <w:bCs/>
          <w:sz w:val="24"/>
          <w:szCs w:val="24"/>
          <w:u w:val="single"/>
        </w:rPr>
      </w:pPr>
    </w:p>
    <w:p w14:paraId="7668A2AC" w14:textId="77777777" w:rsidR="00E90376" w:rsidRDefault="00E90376" w:rsidP="00E90376">
      <w:pPr>
        <w:spacing w:after="0" w:line="240" w:lineRule="auto"/>
        <w:rPr>
          <w:rFonts w:ascii="Arial" w:hAnsi="Arial" w:cs="Arial"/>
          <w:bCs/>
          <w:sz w:val="24"/>
          <w:szCs w:val="24"/>
        </w:rPr>
      </w:pPr>
      <w:r>
        <w:rPr>
          <w:rFonts w:ascii="Arial" w:hAnsi="Arial" w:cs="Arial"/>
          <w:bCs/>
          <w:sz w:val="24"/>
          <w:szCs w:val="24"/>
        </w:rPr>
        <w:t xml:space="preserve">The Chief Executive notes and welcomes these submissions.  </w:t>
      </w:r>
    </w:p>
    <w:p w14:paraId="27358FE8" w14:textId="77777777" w:rsidR="00E90376" w:rsidRDefault="00E90376" w:rsidP="00E90376">
      <w:pPr>
        <w:spacing w:after="0" w:line="240" w:lineRule="auto"/>
        <w:rPr>
          <w:rFonts w:ascii="Arial" w:hAnsi="Arial" w:cs="Arial"/>
          <w:sz w:val="24"/>
          <w:szCs w:val="24"/>
          <w:u w:val="single"/>
        </w:rPr>
      </w:pPr>
    </w:p>
    <w:p w14:paraId="2DF8B720" w14:textId="77777777" w:rsidR="00E90376" w:rsidRDefault="00E90376" w:rsidP="00E90376">
      <w:pPr>
        <w:spacing w:after="0" w:line="240" w:lineRule="auto"/>
        <w:rPr>
          <w:rFonts w:ascii="Arial" w:hAnsi="Arial" w:cs="Arial"/>
          <w:sz w:val="24"/>
          <w:szCs w:val="24"/>
          <w:u w:val="single"/>
        </w:rPr>
      </w:pPr>
    </w:p>
    <w:p w14:paraId="4CDE6EA7" w14:textId="3659CC20" w:rsidR="00E90376" w:rsidRDefault="00E90376" w:rsidP="00E9037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0C47DF6D" w14:textId="77777777" w:rsidR="00E90376" w:rsidRDefault="00E90376" w:rsidP="00E90376">
      <w:pPr>
        <w:spacing w:after="0" w:line="240" w:lineRule="auto"/>
        <w:rPr>
          <w:rFonts w:ascii="Arial" w:hAnsi="Arial" w:cs="Arial"/>
          <w:sz w:val="24"/>
          <w:szCs w:val="24"/>
          <w:u w:val="single"/>
        </w:rPr>
      </w:pPr>
    </w:p>
    <w:p w14:paraId="3C531B82" w14:textId="77777777" w:rsidR="00E90376" w:rsidRPr="00F170C9" w:rsidRDefault="00E90376" w:rsidP="00E90376">
      <w:pPr>
        <w:spacing w:after="0" w:line="240" w:lineRule="auto"/>
        <w:rPr>
          <w:rFonts w:ascii="Arial" w:hAnsi="Arial" w:cs="Arial"/>
          <w:bCs/>
          <w:sz w:val="24"/>
          <w:szCs w:val="24"/>
        </w:rPr>
      </w:pPr>
      <w:r w:rsidRPr="00F170C9">
        <w:rPr>
          <w:rFonts w:ascii="Arial" w:hAnsi="Arial" w:cs="Arial"/>
          <w:bCs/>
          <w:sz w:val="24"/>
          <w:szCs w:val="24"/>
        </w:rPr>
        <w:t>Retain text as in proposed MA.</w:t>
      </w:r>
    </w:p>
    <w:p w14:paraId="5B532BEF" w14:textId="77777777" w:rsidR="00E90376" w:rsidRDefault="00E90376" w:rsidP="00E90376">
      <w:pPr>
        <w:spacing w:after="0" w:line="240" w:lineRule="auto"/>
        <w:rPr>
          <w:rFonts w:ascii="Arial" w:hAnsi="Arial" w:cs="Arial"/>
          <w:sz w:val="24"/>
          <w:szCs w:val="24"/>
        </w:rPr>
      </w:pPr>
    </w:p>
    <w:p w14:paraId="20C94445" w14:textId="77777777" w:rsidR="00E90376" w:rsidRPr="001E0E7B"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7.14</w:t>
      </w:r>
    </w:p>
    <w:p w14:paraId="644CD9BD" w14:textId="77777777" w:rsidR="00E90376" w:rsidRDefault="00E90376" w:rsidP="00E90376">
      <w:pPr>
        <w:spacing w:after="0" w:line="240" w:lineRule="auto"/>
        <w:rPr>
          <w:rFonts w:ascii="Arial" w:hAnsi="Arial" w:cs="Arial"/>
          <w:sz w:val="24"/>
          <w:szCs w:val="24"/>
        </w:rPr>
      </w:pPr>
    </w:p>
    <w:p w14:paraId="734A1D38" w14:textId="77777777" w:rsidR="00E90376" w:rsidRPr="00FA198A" w:rsidRDefault="00E90376" w:rsidP="00E90376">
      <w:pPr>
        <w:spacing w:after="0" w:line="240" w:lineRule="auto"/>
        <w:rPr>
          <w:rFonts w:ascii="Arial" w:hAnsi="Arial" w:cs="Arial"/>
          <w:sz w:val="24"/>
          <w:szCs w:val="24"/>
          <w:u w:val="single"/>
        </w:rPr>
      </w:pPr>
      <w:r w:rsidRPr="00FA198A">
        <w:rPr>
          <w:rFonts w:ascii="Arial" w:hAnsi="Arial" w:cs="Arial"/>
          <w:sz w:val="24"/>
          <w:szCs w:val="24"/>
          <w:u w:val="single"/>
        </w:rPr>
        <w:t>Summary of Issues</w:t>
      </w:r>
    </w:p>
    <w:p w14:paraId="7D4FED51" w14:textId="77777777" w:rsidR="00E90376" w:rsidRDefault="00E90376" w:rsidP="00E90376">
      <w:pPr>
        <w:spacing w:after="0" w:line="240" w:lineRule="auto"/>
        <w:rPr>
          <w:rFonts w:ascii="Arial" w:hAnsi="Arial" w:cs="Arial"/>
          <w:sz w:val="24"/>
          <w:szCs w:val="24"/>
        </w:rPr>
      </w:pPr>
    </w:p>
    <w:p w14:paraId="7E5045EA" w14:textId="77777777" w:rsidR="00E90376" w:rsidRPr="003D457B" w:rsidRDefault="00E90376" w:rsidP="00E90376">
      <w:pPr>
        <w:spacing w:after="0" w:line="240" w:lineRule="auto"/>
        <w:rPr>
          <w:rFonts w:ascii="Arial" w:hAnsi="Arial" w:cs="Arial"/>
          <w:sz w:val="24"/>
          <w:szCs w:val="24"/>
          <w:lang w:val="en-GB"/>
        </w:rPr>
      </w:pPr>
      <w:r>
        <w:rPr>
          <w:rFonts w:ascii="Arial" w:hAnsi="Arial" w:cs="Arial"/>
          <w:bCs/>
          <w:sz w:val="24"/>
          <w:szCs w:val="24"/>
        </w:rPr>
        <w:t>A number of submissions in respect of MA No. 7.14 (New Policy - Public Realm – City Centre</w:t>
      </w:r>
      <w:r>
        <w:rPr>
          <w:rFonts w:ascii="Arial" w:hAnsi="Arial" w:cs="Arial"/>
          <w:sz w:val="24"/>
          <w:szCs w:val="24"/>
          <w:lang w:val="en-GB"/>
        </w:rPr>
        <w:t>) support the material amendment.</w:t>
      </w:r>
    </w:p>
    <w:p w14:paraId="68972E32" w14:textId="77777777" w:rsidR="00E90376" w:rsidRDefault="00E90376" w:rsidP="00E90376">
      <w:pPr>
        <w:spacing w:after="0" w:line="240" w:lineRule="auto"/>
        <w:rPr>
          <w:rFonts w:ascii="Arial" w:hAnsi="Arial" w:cs="Arial"/>
          <w:sz w:val="24"/>
          <w:szCs w:val="24"/>
        </w:rPr>
      </w:pPr>
    </w:p>
    <w:p w14:paraId="0AD42EAD" w14:textId="77777777" w:rsidR="00E90376" w:rsidRPr="00E10D38" w:rsidRDefault="00E90376" w:rsidP="00E90376">
      <w:pPr>
        <w:spacing w:after="0" w:line="240" w:lineRule="auto"/>
        <w:rPr>
          <w:rFonts w:ascii="Arial" w:hAnsi="Arial" w:cs="Arial"/>
          <w:sz w:val="24"/>
          <w:szCs w:val="24"/>
        </w:rPr>
      </w:pPr>
      <w:r>
        <w:rPr>
          <w:rFonts w:ascii="Arial" w:hAnsi="Arial" w:cs="Arial"/>
          <w:sz w:val="24"/>
          <w:szCs w:val="24"/>
        </w:rPr>
        <w:t>A submission from the NTA welcomes the new policy proposed under MA 7.14 (New Policy on Public Realm – City Centre) but notes that a balance needs to be struck between enhancement of the public realm and cycling and public transport accessibility.  Some minor textual amendments are proposed to address this matter and the CE recommends that the following text is added to the policy: ‘</w:t>
      </w:r>
      <w:r w:rsidRPr="00E10D38">
        <w:rPr>
          <w:rFonts w:ascii="Arial" w:hAnsi="Arial" w:cs="Arial"/>
          <w:sz w:val="24"/>
          <w:szCs w:val="24"/>
        </w:rPr>
        <w:t>taking into account the objective to enhance access to and within the city centre by public transport and cycling.’</w:t>
      </w:r>
    </w:p>
    <w:p w14:paraId="090F55A7" w14:textId="77777777" w:rsidR="00E90376" w:rsidRDefault="00E90376" w:rsidP="00E90376">
      <w:pPr>
        <w:spacing w:after="0" w:line="240" w:lineRule="auto"/>
        <w:rPr>
          <w:rFonts w:ascii="Arial" w:hAnsi="Arial" w:cs="Arial"/>
          <w:sz w:val="24"/>
          <w:szCs w:val="24"/>
        </w:rPr>
      </w:pPr>
    </w:p>
    <w:p w14:paraId="2C55A0FD" w14:textId="77777777" w:rsidR="00E90376" w:rsidRDefault="00E90376" w:rsidP="00E90376">
      <w:pPr>
        <w:spacing w:after="0" w:line="240" w:lineRule="auto"/>
        <w:rPr>
          <w:rFonts w:ascii="Arial" w:hAnsi="Arial" w:cs="Arial"/>
          <w:sz w:val="24"/>
          <w:szCs w:val="24"/>
        </w:rPr>
      </w:pPr>
      <w:r>
        <w:rPr>
          <w:rFonts w:ascii="Arial" w:hAnsi="Arial" w:cs="Arial"/>
          <w:sz w:val="24"/>
          <w:szCs w:val="24"/>
        </w:rPr>
        <w:t xml:space="preserve">Another submission supports the material alteration and seeks that the delivery of traffic free spaces in the city is expedited. </w:t>
      </w:r>
    </w:p>
    <w:p w14:paraId="6C0DE206" w14:textId="77777777" w:rsidR="00E90376" w:rsidRDefault="00E90376" w:rsidP="00E90376">
      <w:pPr>
        <w:spacing w:after="0" w:line="240" w:lineRule="auto"/>
        <w:rPr>
          <w:rFonts w:ascii="Arial" w:hAnsi="Arial" w:cs="Arial"/>
          <w:sz w:val="24"/>
          <w:szCs w:val="24"/>
        </w:rPr>
      </w:pPr>
    </w:p>
    <w:p w14:paraId="6BA4F165" w14:textId="17D87593" w:rsidR="00E90376" w:rsidRDefault="00E90376" w:rsidP="00E90376">
      <w:pPr>
        <w:spacing w:after="0" w:line="240" w:lineRule="auto"/>
        <w:rPr>
          <w:rFonts w:ascii="Arial" w:hAnsi="Arial" w:cs="Arial"/>
          <w:sz w:val="24"/>
          <w:szCs w:val="24"/>
        </w:rPr>
      </w:pPr>
      <w:r>
        <w:rPr>
          <w:rFonts w:ascii="Arial" w:hAnsi="Arial" w:cs="Arial"/>
          <w:sz w:val="24"/>
          <w:szCs w:val="24"/>
        </w:rPr>
        <w:t xml:space="preserve">A further submission seeks that a new policy is included in the </w:t>
      </w:r>
      <w:r w:rsidR="00657479">
        <w:rPr>
          <w:rFonts w:ascii="Arial" w:hAnsi="Arial" w:cs="Arial"/>
          <w:sz w:val="24"/>
          <w:szCs w:val="24"/>
        </w:rPr>
        <w:t>P</w:t>
      </w:r>
      <w:r>
        <w:rPr>
          <w:rFonts w:ascii="Arial" w:hAnsi="Arial" w:cs="Arial"/>
          <w:sz w:val="24"/>
          <w:szCs w:val="24"/>
        </w:rPr>
        <w:t xml:space="preserve">lan to ban the use of bicycles and mechanically propelled vehicles (excluding wheelchairs) from the </w:t>
      </w:r>
      <w:r w:rsidR="00657479">
        <w:rPr>
          <w:rFonts w:ascii="Arial" w:hAnsi="Arial" w:cs="Arial"/>
          <w:sz w:val="24"/>
          <w:szCs w:val="24"/>
        </w:rPr>
        <w:t>c</w:t>
      </w:r>
      <w:r>
        <w:rPr>
          <w:rFonts w:ascii="Arial" w:hAnsi="Arial" w:cs="Arial"/>
          <w:sz w:val="24"/>
          <w:szCs w:val="24"/>
        </w:rPr>
        <w:t>ity’s pedestrian zones in order to enhance and provide a safer public realm that is accessible and welcoming to all.</w:t>
      </w:r>
    </w:p>
    <w:p w14:paraId="31CD9B37" w14:textId="77777777" w:rsidR="00E90376" w:rsidRDefault="00E90376" w:rsidP="00E90376">
      <w:pPr>
        <w:spacing w:after="0" w:line="240" w:lineRule="auto"/>
        <w:rPr>
          <w:rFonts w:ascii="Arial" w:hAnsi="Arial" w:cs="Arial"/>
          <w:sz w:val="24"/>
          <w:szCs w:val="24"/>
          <w:u w:val="single"/>
        </w:rPr>
      </w:pPr>
    </w:p>
    <w:p w14:paraId="37C859A2" w14:textId="77777777" w:rsidR="00E90376" w:rsidRPr="00FA198A" w:rsidRDefault="00E90376" w:rsidP="00E90376">
      <w:pPr>
        <w:spacing w:after="0" w:line="240" w:lineRule="auto"/>
        <w:rPr>
          <w:rFonts w:ascii="Arial" w:hAnsi="Arial" w:cs="Arial"/>
          <w:sz w:val="24"/>
          <w:szCs w:val="24"/>
          <w:u w:val="single"/>
        </w:rPr>
      </w:pPr>
      <w:r w:rsidRPr="00FA198A">
        <w:rPr>
          <w:rFonts w:ascii="Arial" w:hAnsi="Arial" w:cs="Arial"/>
          <w:sz w:val="24"/>
          <w:szCs w:val="24"/>
          <w:u w:val="single"/>
        </w:rPr>
        <w:t>Chief Executive’s Response</w:t>
      </w:r>
    </w:p>
    <w:p w14:paraId="1C236EBA" w14:textId="77777777" w:rsidR="00E90376" w:rsidRDefault="00E90376" w:rsidP="00E90376">
      <w:pPr>
        <w:spacing w:after="0" w:line="240" w:lineRule="auto"/>
        <w:rPr>
          <w:rFonts w:ascii="Arial" w:hAnsi="Arial" w:cs="Arial"/>
          <w:sz w:val="24"/>
          <w:szCs w:val="24"/>
        </w:rPr>
      </w:pPr>
    </w:p>
    <w:p w14:paraId="165B8501" w14:textId="77777777" w:rsidR="00E90376" w:rsidRDefault="00E90376" w:rsidP="00E90376">
      <w:pPr>
        <w:spacing w:after="0" w:line="240" w:lineRule="auto"/>
        <w:rPr>
          <w:rFonts w:ascii="Arial" w:hAnsi="Arial" w:cs="Arial"/>
          <w:bCs/>
          <w:sz w:val="24"/>
          <w:szCs w:val="24"/>
        </w:rPr>
      </w:pPr>
      <w:r>
        <w:rPr>
          <w:rFonts w:ascii="Arial" w:hAnsi="Arial" w:cs="Arial"/>
          <w:bCs/>
          <w:sz w:val="24"/>
          <w:szCs w:val="24"/>
        </w:rPr>
        <w:t xml:space="preserve">The Chief Executive notes and welcomes the submissions in support of the MA.  </w:t>
      </w:r>
    </w:p>
    <w:p w14:paraId="500A2A04" w14:textId="77777777" w:rsidR="00E90376" w:rsidRDefault="00E90376" w:rsidP="00E90376">
      <w:pPr>
        <w:spacing w:after="0" w:line="240" w:lineRule="auto"/>
        <w:rPr>
          <w:rFonts w:ascii="Arial" w:hAnsi="Arial" w:cs="Arial"/>
          <w:sz w:val="24"/>
          <w:szCs w:val="24"/>
        </w:rPr>
      </w:pPr>
    </w:p>
    <w:p w14:paraId="30FAAD33" w14:textId="77777777" w:rsidR="00E90376" w:rsidRDefault="00E90376" w:rsidP="00E90376">
      <w:pPr>
        <w:spacing w:after="0" w:line="240" w:lineRule="auto"/>
        <w:rPr>
          <w:rFonts w:ascii="Arial" w:hAnsi="Arial" w:cs="Arial"/>
          <w:sz w:val="24"/>
          <w:szCs w:val="24"/>
        </w:rPr>
      </w:pPr>
      <w:r>
        <w:rPr>
          <w:rFonts w:ascii="Arial" w:hAnsi="Arial" w:cs="Arial"/>
          <w:sz w:val="24"/>
          <w:szCs w:val="24"/>
        </w:rPr>
        <w:t>The CE notes the comments by the NTA and concurs that Policy 7.14 would benefit from further refinement.</w:t>
      </w:r>
    </w:p>
    <w:p w14:paraId="1BD35DE3" w14:textId="77777777" w:rsidR="00E90376" w:rsidRDefault="00E90376" w:rsidP="00E90376">
      <w:pPr>
        <w:spacing w:after="0" w:line="240" w:lineRule="auto"/>
        <w:rPr>
          <w:rFonts w:ascii="Arial" w:hAnsi="Arial" w:cs="Arial"/>
          <w:sz w:val="24"/>
          <w:szCs w:val="24"/>
        </w:rPr>
      </w:pPr>
    </w:p>
    <w:p w14:paraId="16C59792" w14:textId="66233728" w:rsidR="00E90376" w:rsidRPr="000E563C" w:rsidRDefault="00E90376" w:rsidP="00E90376">
      <w:pPr>
        <w:spacing w:after="0" w:line="240" w:lineRule="auto"/>
        <w:rPr>
          <w:rFonts w:ascii="Arial" w:hAnsi="Arial" w:cs="Arial"/>
          <w:sz w:val="24"/>
          <w:szCs w:val="24"/>
        </w:rPr>
      </w:pPr>
      <w:r>
        <w:rPr>
          <w:rFonts w:ascii="Arial" w:hAnsi="Arial" w:cs="Arial"/>
          <w:sz w:val="24"/>
          <w:szCs w:val="24"/>
        </w:rPr>
        <w:t xml:space="preserve">The support for MA 7.14 is noted, however, the matter of the implementation of traffic free zones, is an operational matter and is </w:t>
      </w:r>
      <w:r w:rsidRPr="000E563C">
        <w:rPr>
          <w:rFonts w:ascii="Arial" w:hAnsi="Arial" w:cs="Arial"/>
          <w:sz w:val="24"/>
          <w:szCs w:val="24"/>
        </w:rPr>
        <w:t>outside the scope of the Development Plan.</w:t>
      </w:r>
    </w:p>
    <w:p w14:paraId="3554882B" w14:textId="77777777" w:rsidR="00E90376" w:rsidRDefault="00E90376" w:rsidP="00E90376">
      <w:pPr>
        <w:spacing w:after="0" w:line="240" w:lineRule="auto"/>
        <w:rPr>
          <w:rFonts w:ascii="Arial" w:hAnsi="Arial" w:cs="Arial"/>
          <w:sz w:val="24"/>
          <w:szCs w:val="24"/>
        </w:rPr>
      </w:pPr>
    </w:p>
    <w:p w14:paraId="06F8A215" w14:textId="7007E08E" w:rsidR="00E90376" w:rsidRDefault="00E90376" w:rsidP="00E90376">
      <w:pPr>
        <w:spacing w:after="0" w:line="240" w:lineRule="auto"/>
        <w:rPr>
          <w:rFonts w:ascii="Arial" w:hAnsi="Arial" w:cs="Arial"/>
          <w:sz w:val="24"/>
          <w:szCs w:val="24"/>
        </w:rPr>
      </w:pPr>
      <w:r>
        <w:rPr>
          <w:rFonts w:ascii="Arial" w:hAnsi="Arial" w:cs="Arial"/>
          <w:sz w:val="24"/>
          <w:szCs w:val="24"/>
        </w:rPr>
        <w:t xml:space="preserve">The submission requesting the inclusion of a new policy does not relate to material amendment 7.14, and, therefore, </w:t>
      </w:r>
      <w:r w:rsidRPr="002B6868">
        <w:rPr>
          <w:rFonts w:ascii="Arial" w:hAnsi="Arial" w:cs="Arial"/>
          <w:bCs/>
          <w:sz w:val="24"/>
          <w:szCs w:val="24"/>
        </w:rPr>
        <w:t>no change can be recommended</w:t>
      </w:r>
      <w:r w:rsidRPr="002B6868">
        <w:rPr>
          <w:rFonts w:ascii="Arial" w:hAnsi="Arial" w:cs="Arial"/>
          <w:sz w:val="24"/>
          <w:szCs w:val="24"/>
        </w:rPr>
        <w:t xml:space="preserve">. </w:t>
      </w:r>
      <w:r>
        <w:rPr>
          <w:rFonts w:ascii="Arial" w:hAnsi="Arial" w:cs="Arial"/>
          <w:sz w:val="24"/>
          <w:szCs w:val="24"/>
        </w:rPr>
        <w:t>Notwithstanding this, it noted that the c</w:t>
      </w:r>
      <w:r w:rsidRPr="00BE145C">
        <w:rPr>
          <w:rFonts w:ascii="Arial" w:hAnsi="Arial" w:cs="Arial"/>
          <w:sz w:val="24"/>
          <w:szCs w:val="24"/>
        </w:rPr>
        <w:t xml:space="preserve">ontrol and ban of </w:t>
      </w:r>
      <w:r>
        <w:rPr>
          <w:rFonts w:ascii="Arial" w:hAnsi="Arial" w:cs="Arial"/>
          <w:sz w:val="24"/>
          <w:szCs w:val="24"/>
        </w:rPr>
        <w:t xml:space="preserve">bicycles and mechanically propelled vehicles (excluding wheelchairs) from the </w:t>
      </w:r>
      <w:r w:rsidR="00657479">
        <w:rPr>
          <w:rFonts w:ascii="Arial" w:hAnsi="Arial" w:cs="Arial"/>
          <w:sz w:val="24"/>
          <w:szCs w:val="24"/>
        </w:rPr>
        <w:t>c</w:t>
      </w:r>
      <w:r>
        <w:rPr>
          <w:rFonts w:ascii="Arial" w:hAnsi="Arial" w:cs="Arial"/>
          <w:sz w:val="24"/>
          <w:szCs w:val="24"/>
        </w:rPr>
        <w:t xml:space="preserve">ity’s pedestrian zones is a traffic enforcement matter and </w:t>
      </w:r>
      <w:r w:rsidRPr="00BE145C">
        <w:rPr>
          <w:rFonts w:ascii="Arial" w:hAnsi="Arial" w:cs="Arial"/>
          <w:sz w:val="24"/>
          <w:szCs w:val="24"/>
        </w:rPr>
        <w:t>is not within the remit of the Development Plan.</w:t>
      </w:r>
    </w:p>
    <w:p w14:paraId="0B6EA58C" w14:textId="793E9E6B" w:rsidR="00E90376" w:rsidRDefault="00E90376" w:rsidP="00E90376">
      <w:pPr>
        <w:spacing w:after="0" w:line="240" w:lineRule="auto"/>
        <w:rPr>
          <w:rFonts w:ascii="Arial" w:hAnsi="Arial" w:cs="Arial"/>
          <w:sz w:val="24"/>
          <w:szCs w:val="24"/>
        </w:rPr>
      </w:pPr>
    </w:p>
    <w:p w14:paraId="7250725E" w14:textId="134077F6" w:rsidR="00FA7761" w:rsidRDefault="00FA7761" w:rsidP="00E90376">
      <w:pPr>
        <w:spacing w:after="0" w:line="240" w:lineRule="auto"/>
        <w:rPr>
          <w:rFonts w:ascii="Arial" w:hAnsi="Arial" w:cs="Arial"/>
          <w:sz w:val="24"/>
          <w:szCs w:val="24"/>
        </w:rPr>
      </w:pPr>
    </w:p>
    <w:p w14:paraId="2B46DCEE" w14:textId="589651A7" w:rsidR="00FA7761" w:rsidRDefault="00FA7761" w:rsidP="00E90376">
      <w:pPr>
        <w:spacing w:after="0" w:line="240" w:lineRule="auto"/>
        <w:rPr>
          <w:rFonts w:ascii="Arial" w:hAnsi="Arial" w:cs="Arial"/>
          <w:sz w:val="24"/>
          <w:szCs w:val="24"/>
        </w:rPr>
      </w:pPr>
    </w:p>
    <w:p w14:paraId="19C7608B" w14:textId="10CF650E" w:rsidR="00FA7761" w:rsidRDefault="00FA7761" w:rsidP="00E90376">
      <w:pPr>
        <w:spacing w:after="0" w:line="240" w:lineRule="auto"/>
        <w:rPr>
          <w:rFonts w:ascii="Arial" w:hAnsi="Arial" w:cs="Arial"/>
          <w:sz w:val="24"/>
          <w:szCs w:val="24"/>
        </w:rPr>
      </w:pPr>
    </w:p>
    <w:p w14:paraId="7F64722B" w14:textId="4B7CE2A4" w:rsidR="00FA7761" w:rsidRDefault="00FA7761" w:rsidP="00E90376">
      <w:pPr>
        <w:spacing w:after="0" w:line="240" w:lineRule="auto"/>
        <w:rPr>
          <w:rFonts w:ascii="Arial" w:hAnsi="Arial" w:cs="Arial"/>
          <w:sz w:val="24"/>
          <w:szCs w:val="24"/>
        </w:rPr>
      </w:pPr>
    </w:p>
    <w:p w14:paraId="110F93B5" w14:textId="1DA25056" w:rsidR="00FA7761" w:rsidRDefault="00FA7761" w:rsidP="00E90376">
      <w:pPr>
        <w:spacing w:after="0" w:line="240" w:lineRule="auto"/>
        <w:rPr>
          <w:rFonts w:ascii="Arial" w:hAnsi="Arial" w:cs="Arial"/>
          <w:sz w:val="24"/>
          <w:szCs w:val="24"/>
        </w:rPr>
      </w:pPr>
    </w:p>
    <w:p w14:paraId="76F0B4F4" w14:textId="77777777" w:rsidR="00FA7761" w:rsidRDefault="00FA7761" w:rsidP="00E90376">
      <w:pPr>
        <w:spacing w:after="0" w:line="240" w:lineRule="auto"/>
        <w:rPr>
          <w:rFonts w:ascii="Arial" w:hAnsi="Arial" w:cs="Arial"/>
          <w:sz w:val="24"/>
          <w:szCs w:val="24"/>
        </w:rPr>
      </w:pPr>
    </w:p>
    <w:p w14:paraId="2ED19BE4" w14:textId="77777777" w:rsidR="00E90376" w:rsidRPr="00FA198A" w:rsidRDefault="00E90376" w:rsidP="00E90376">
      <w:pPr>
        <w:spacing w:after="0" w:line="240" w:lineRule="auto"/>
        <w:rPr>
          <w:rFonts w:ascii="Arial" w:hAnsi="Arial" w:cs="Arial"/>
          <w:sz w:val="24"/>
          <w:szCs w:val="24"/>
          <w:u w:val="single"/>
        </w:rPr>
      </w:pPr>
      <w:r w:rsidRPr="00FA198A">
        <w:rPr>
          <w:rFonts w:ascii="Arial" w:hAnsi="Arial" w:cs="Arial"/>
          <w:sz w:val="24"/>
          <w:szCs w:val="24"/>
          <w:u w:val="single"/>
        </w:rPr>
        <w:t>Chief Executive’s Recommendation</w:t>
      </w:r>
    </w:p>
    <w:p w14:paraId="3A563DDD" w14:textId="77777777" w:rsidR="00E90376" w:rsidRDefault="00E90376" w:rsidP="00E90376">
      <w:pPr>
        <w:spacing w:after="0" w:line="240" w:lineRule="auto"/>
        <w:rPr>
          <w:rFonts w:ascii="Arial" w:hAnsi="Arial" w:cs="Arial"/>
          <w:sz w:val="24"/>
          <w:szCs w:val="24"/>
        </w:rPr>
      </w:pPr>
    </w:p>
    <w:p w14:paraId="41B4F08A" w14:textId="77777777" w:rsidR="00E90376" w:rsidRPr="001035A5" w:rsidRDefault="00E90376" w:rsidP="00E9037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sz w:val="24"/>
          <w:szCs w:val="24"/>
        </w:rPr>
      </w:pPr>
      <w:r w:rsidRPr="1F69BC1C">
        <w:rPr>
          <w:rFonts w:ascii="Arial" w:hAnsi="Arial" w:cs="Arial"/>
          <w:b/>
          <w:color w:val="000000" w:themeColor="text1"/>
          <w:sz w:val="24"/>
          <w:szCs w:val="24"/>
        </w:rPr>
        <w:t>Material Alteration Reference Number 7.</w:t>
      </w:r>
      <w:r w:rsidRPr="1F69BC1C">
        <w:rPr>
          <w:rFonts w:ascii="Arial" w:hAnsi="Arial" w:cs="Arial"/>
          <w:b/>
          <w:bCs/>
          <w:color w:val="000000" w:themeColor="text1"/>
          <w:sz w:val="24"/>
          <w:szCs w:val="24"/>
        </w:rPr>
        <w:t>14</w:t>
      </w:r>
    </w:p>
    <w:p w14:paraId="557CB6FF" w14:textId="77777777" w:rsidR="00E90376" w:rsidRPr="001035A5" w:rsidRDefault="00E90376" w:rsidP="00E9037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sz w:val="24"/>
          <w:szCs w:val="24"/>
        </w:rPr>
      </w:pPr>
    </w:p>
    <w:p w14:paraId="2C853ED0" w14:textId="3767E292" w:rsidR="00E90376" w:rsidRDefault="00E90376" w:rsidP="00E90376">
      <w:pPr>
        <w:spacing w:after="0" w:line="240" w:lineRule="auto"/>
        <w:rPr>
          <w:rFonts w:ascii="Arial" w:hAnsi="Arial" w:cs="Arial"/>
          <w:b/>
          <w:bCs/>
          <w:color w:val="4D4D4D"/>
          <w:sz w:val="24"/>
          <w:szCs w:val="24"/>
        </w:rPr>
      </w:pPr>
    </w:p>
    <w:p w14:paraId="6C404B06" w14:textId="77777777" w:rsidR="00FA7761" w:rsidRPr="00F170C9" w:rsidRDefault="00FA7761" w:rsidP="00FA7761">
      <w:pPr>
        <w:spacing w:after="0" w:line="240" w:lineRule="auto"/>
        <w:rPr>
          <w:rFonts w:ascii="Arial" w:hAnsi="Arial" w:cs="Arial"/>
          <w:bCs/>
          <w:sz w:val="24"/>
          <w:szCs w:val="24"/>
        </w:rPr>
      </w:pPr>
      <w:r w:rsidRPr="00F170C9">
        <w:rPr>
          <w:rFonts w:ascii="Arial" w:hAnsi="Arial" w:cs="Arial"/>
          <w:bCs/>
          <w:sz w:val="24"/>
          <w:szCs w:val="24"/>
        </w:rPr>
        <w:t>Amend text in proposed MA as follows:</w:t>
      </w:r>
    </w:p>
    <w:p w14:paraId="276BC3B9" w14:textId="77777777" w:rsidR="00FA7761" w:rsidRDefault="00FA7761" w:rsidP="00E90376">
      <w:pPr>
        <w:spacing w:after="0" w:line="240" w:lineRule="auto"/>
        <w:rPr>
          <w:rFonts w:ascii="Arial" w:hAnsi="Arial" w:cs="Arial"/>
          <w:b/>
          <w:bCs/>
          <w:color w:val="4D4D4D"/>
          <w:sz w:val="24"/>
          <w:szCs w:val="24"/>
        </w:rPr>
      </w:pPr>
    </w:p>
    <w:p w14:paraId="0EC773CD" w14:textId="77777777" w:rsidR="00E90376" w:rsidRDefault="00E90376" w:rsidP="00E90376">
      <w:pPr>
        <w:spacing w:after="0" w:line="240" w:lineRule="auto"/>
        <w:rPr>
          <w:rFonts w:ascii="Arial" w:hAnsi="Arial" w:cs="Arial"/>
          <w:b/>
          <w:color w:val="00853C"/>
          <w:sz w:val="24"/>
          <w:szCs w:val="24"/>
          <w:u w:val="single"/>
          <w:lang w:val="en-GB"/>
        </w:rPr>
      </w:pPr>
      <w:r w:rsidRPr="12C7C9E2">
        <w:rPr>
          <w:rFonts w:ascii="Arial" w:hAnsi="Arial" w:cs="Arial"/>
          <w:b/>
          <w:color w:val="00853C"/>
          <w:sz w:val="24"/>
          <w:szCs w:val="24"/>
          <w:u w:val="single"/>
          <w:lang w:val="en-GB"/>
        </w:rPr>
        <w:t xml:space="preserve">{Policy - Public Realm – City Centre </w:t>
      </w:r>
    </w:p>
    <w:p w14:paraId="14B248D5" w14:textId="77777777" w:rsidR="00E90376" w:rsidRDefault="00E90376" w:rsidP="00E90376">
      <w:pPr>
        <w:spacing w:after="0" w:line="240" w:lineRule="auto"/>
        <w:rPr>
          <w:rFonts w:ascii="Arial" w:hAnsi="Arial" w:cs="Arial"/>
          <w:b/>
          <w:color w:val="00853C"/>
          <w:sz w:val="24"/>
          <w:szCs w:val="24"/>
          <w:u w:val="single"/>
          <w:lang w:val="en-GB"/>
        </w:rPr>
      </w:pPr>
    </w:p>
    <w:p w14:paraId="16A0C030" w14:textId="77777777" w:rsidR="00E90376" w:rsidRDefault="00E90376" w:rsidP="00E90376">
      <w:pPr>
        <w:spacing w:after="0" w:line="240" w:lineRule="auto"/>
        <w:rPr>
          <w:rFonts w:ascii="Arial" w:hAnsi="Arial" w:cs="Arial"/>
          <w:b/>
          <w:color w:val="00853C"/>
          <w:sz w:val="24"/>
          <w:szCs w:val="24"/>
          <w:u w:val="single"/>
          <w:lang w:val="en-GB"/>
        </w:rPr>
      </w:pPr>
      <w:r w:rsidRPr="12C7C9E2">
        <w:rPr>
          <w:rFonts w:ascii="Arial" w:hAnsi="Arial" w:cs="Arial"/>
          <w:b/>
          <w:color w:val="00853C"/>
          <w:sz w:val="24"/>
          <w:szCs w:val="24"/>
          <w:u w:val="single"/>
          <w:lang w:val="en-GB"/>
        </w:rPr>
        <w:t>To move to a low traffic environment generally and to increase the amount of traffic free spaces provided in the city centre over the lifetime of the Plan as well as create new high quality public realm areas where possible</w:t>
      </w:r>
      <w:r>
        <w:rPr>
          <w:rFonts w:ascii="Arial" w:hAnsi="Arial" w:cs="Arial"/>
          <w:b/>
          <w:color w:val="00853C"/>
          <w:sz w:val="24"/>
          <w:szCs w:val="24"/>
          <w:u w:val="single"/>
          <w:lang w:val="en-GB"/>
        </w:rPr>
        <w:t xml:space="preserve"> </w:t>
      </w:r>
      <w:r w:rsidRPr="00FA198A">
        <w:rPr>
          <w:rFonts w:ascii="Arial" w:hAnsi="Arial" w:cs="Arial"/>
          <w:b/>
          <w:color w:val="00853C"/>
          <w:sz w:val="24"/>
          <w:szCs w:val="24"/>
          <w:u w:val="single"/>
          <w:lang w:val="en-GB"/>
        </w:rPr>
        <w:t>taking into account the objective to enhance access to and within the city centre by public transport and cycling</w:t>
      </w:r>
      <w:r w:rsidRPr="12C7C9E2">
        <w:rPr>
          <w:rFonts w:ascii="Arial" w:hAnsi="Arial" w:cs="Arial"/>
          <w:b/>
          <w:color w:val="00853C"/>
          <w:sz w:val="24"/>
          <w:szCs w:val="24"/>
          <w:u w:val="single"/>
          <w:lang w:val="en-GB"/>
        </w:rPr>
        <w:t>}</w:t>
      </w:r>
    </w:p>
    <w:p w14:paraId="2FF9BCBE" w14:textId="77777777" w:rsidR="00E90376" w:rsidRDefault="00E90376" w:rsidP="00E90376">
      <w:pPr>
        <w:spacing w:after="0" w:line="240" w:lineRule="auto"/>
        <w:rPr>
          <w:rFonts w:ascii="Arial" w:hAnsi="Arial" w:cs="Arial"/>
          <w:b/>
          <w:color w:val="00853C"/>
          <w:sz w:val="24"/>
          <w:szCs w:val="24"/>
          <w:u w:val="single"/>
          <w:lang w:val="en-GB"/>
        </w:rPr>
      </w:pPr>
    </w:p>
    <w:p w14:paraId="1ACA8D8E" w14:textId="77777777" w:rsidR="00E90376" w:rsidRPr="001E0E7B"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7.15</w:t>
      </w:r>
    </w:p>
    <w:p w14:paraId="67A553D4" w14:textId="77777777" w:rsidR="00E90376" w:rsidRDefault="00E90376" w:rsidP="00E90376">
      <w:pPr>
        <w:spacing w:after="0" w:line="240" w:lineRule="auto"/>
        <w:rPr>
          <w:rFonts w:ascii="Arial" w:hAnsi="Arial" w:cs="Arial"/>
          <w:sz w:val="24"/>
          <w:szCs w:val="24"/>
        </w:rPr>
      </w:pPr>
    </w:p>
    <w:p w14:paraId="4C8DE4A6" w14:textId="77777777" w:rsidR="00E90376" w:rsidRPr="0067078F" w:rsidRDefault="00E90376" w:rsidP="00E90376">
      <w:pPr>
        <w:spacing w:after="0" w:line="240" w:lineRule="auto"/>
        <w:rPr>
          <w:rFonts w:ascii="Arial" w:hAnsi="Arial" w:cs="Arial"/>
          <w:sz w:val="24"/>
          <w:szCs w:val="24"/>
          <w:u w:val="single"/>
        </w:rPr>
      </w:pPr>
      <w:r w:rsidRPr="0067078F">
        <w:rPr>
          <w:rFonts w:ascii="Arial" w:hAnsi="Arial" w:cs="Arial"/>
          <w:sz w:val="24"/>
          <w:szCs w:val="24"/>
          <w:u w:val="single"/>
        </w:rPr>
        <w:t>Summary of Issues</w:t>
      </w:r>
    </w:p>
    <w:p w14:paraId="7A899F13" w14:textId="77777777" w:rsidR="00E90376" w:rsidRDefault="00E90376" w:rsidP="00E90376">
      <w:pPr>
        <w:spacing w:after="0" w:line="240" w:lineRule="auto"/>
        <w:rPr>
          <w:rFonts w:ascii="Arial" w:hAnsi="Arial" w:cs="Arial"/>
          <w:sz w:val="24"/>
          <w:szCs w:val="24"/>
        </w:rPr>
      </w:pPr>
    </w:p>
    <w:p w14:paraId="0CA895E4" w14:textId="77777777" w:rsidR="00E90376" w:rsidRDefault="00E90376" w:rsidP="00E90376">
      <w:pPr>
        <w:spacing w:after="0" w:line="240" w:lineRule="auto"/>
        <w:rPr>
          <w:rFonts w:ascii="Arial" w:hAnsi="Arial" w:cs="Arial"/>
          <w:sz w:val="24"/>
          <w:szCs w:val="24"/>
        </w:rPr>
      </w:pPr>
      <w:r>
        <w:rPr>
          <w:rFonts w:ascii="Arial" w:hAnsi="Arial" w:cs="Arial"/>
          <w:sz w:val="24"/>
          <w:szCs w:val="24"/>
        </w:rPr>
        <w:t>A submission supports the Material Alterations to Objective CCUVO13 (</w:t>
      </w:r>
      <w:r w:rsidRPr="00DD4B36">
        <w:rPr>
          <w:rFonts w:ascii="Arial" w:eastAsia="Arial" w:hAnsi="Arial" w:cs="Arial"/>
          <w:bCs/>
          <w:color w:val="000000" w:themeColor="text1"/>
          <w:sz w:val="24"/>
          <w:szCs w:val="24"/>
          <w:lang w:val="en-US"/>
        </w:rPr>
        <w:t>Objective CCUVO13 Civic Spine</w:t>
      </w:r>
      <w:r w:rsidRPr="346D6E0F">
        <w:rPr>
          <w:rFonts w:ascii="Arial" w:eastAsia="Arial" w:hAnsi="Arial" w:cs="Arial"/>
          <w:b/>
          <w:bCs/>
          <w:color w:val="000000" w:themeColor="text1"/>
          <w:sz w:val="24"/>
          <w:szCs w:val="24"/>
          <w:lang w:val="en-US"/>
        </w:rPr>
        <w:t xml:space="preserve"> </w:t>
      </w:r>
      <w:r w:rsidRPr="00DD4B36">
        <w:rPr>
          <w:rFonts w:ascii="Arial" w:eastAsia="Arial" w:hAnsi="Arial" w:cs="Arial"/>
          <w:bCs/>
          <w:sz w:val="24"/>
          <w:szCs w:val="24"/>
          <w:lang w:val="en-US"/>
        </w:rPr>
        <w:t>/</w:t>
      </w:r>
      <w:r>
        <w:rPr>
          <w:rFonts w:ascii="Arial" w:eastAsia="Arial" w:hAnsi="Arial" w:cs="Arial"/>
          <w:bCs/>
          <w:sz w:val="24"/>
          <w:szCs w:val="24"/>
          <w:lang w:val="en-US"/>
        </w:rPr>
        <w:t xml:space="preserve"> </w:t>
      </w:r>
      <w:r w:rsidRPr="00DD4B36">
        <w:rPr>
          <w:rFonts w:ascii="Arial" w:eastAsia="Arial" w:hAnsi="Arial" w:cs="Arial"/>
          <w:bCs/>
          <w:sz w:val="24"/>
          <w:szCs w:val="24"/>
          <w:lang w:val="en-US"/>
        </w:rPr>
        <w:t>College Green Dame Street Project</w:t>
      </w:r>
      <w:r>
        <w:rPr>
          <w:rFonts w:ascii="Arial" w:eastAsia="Arial" w:hAnsi="Arial" w:cs="Arial"/>
          <w:bCs/>
          <w:sz w:val="24"/>
          <w:szCs w:val="24"/>
          <w:lang w:val="en-US"/>
        </w:rPr>
        <w:t xml:space="preserve">) </w:t>
      </w:r>
      <w:r>
        <w:rPr>
          <w:rFonts w:ascii="Arial" w:hAnsi="Arial" w:cs="Arial"/>
          <w:sz w:val="24"/>
          <w:szCs w:val="24"/>
        </w:rPr>
        <w:t xml:space="preserve">and notes that the project should be expedited. </w:t>
      </w:r>
    </w:p>
    <w:p w14:paraId="3A8AF437" w14:textId="77777777" w:rsidR="00E90376" w:rsidRDefault="00E90376" w:rsidP="00E90376">
      <w:pPr>
        <w:spacing w:after="0" w:line="240" w:lineRule="auto"/>
        <w:rPr>
          <w:rFonts w:ascii="Arial" w:hAnsi="Arial" w:cs="Arial"/>
          <w:sz w:val="24"/>
          <w:szCs w:val="24"/>
        </w:rPr>
      </w:pPr>
    </w:p>
    <w:p w14:paraId="7FC7B825" w14:textId="77777777" w:rsidR="00E90376" w:rsidRDefault="00E90376" w:rsidP="00E90376">
      <w:pPr>
        <w:spacing w:after="0" w:line="240" w:lineRule="auto"/>
        <w:rPr>
          <w:rFonts w:ascii="Arial" w:hAnsi="Arial" w:cs="Arial"/>
          <w:sz w:val="24"/>
          <w:szCs w:val="24"/>
        </w:rPr>
      </w:pPr>
      <w:r>
        <w:rPr>
          <w:rFonts w:ascii="Arial" w:hAnsi="Arial" w:cs="Arial"/>
          <w:sz w:val="24"/>
          <w:szCs w:val="24"/>
        </w:rPr>
        <w:t xml:space="preserve">The submission from TII </w:t>
      </w:r>
      <w:r w:rsidRPr="001E0E7B">
        <w:rPr>
          <w:rFonts w:ascii="Arial" w:hAnsi="Arial" w:cs="Arial"/>
          <w:sz w:val="24"/>
          <w:szCs w:val="24"/>
        </w:rPr>
        <w:t>seeks further amendments to Objective CCUVO13</w:t>
      </w:r>
      <w:r>
        <w:rPr>
          <w:rFonts w:ascii="Arial" w:hAnsi="Arial" w:cs="Arial"/>
          <w:sz w:val="24"/>
          <w:szCs w:val="24"/>
        </w:rPr>
        <w:t>, having regard to the fact that the Luas runs through College Green. Textual amendments are sought including the omission of ‘traffic free’ from the objective and to include the words ‘pedestrian’ public realm.</w:t>
      </w:r>
    </w:p>
    <w:p w14:paraId="2BF05F4D" w14:textId="77777777" w:rsidR="00E90376" w:rsidRDefault="00E90376" w:rsidP="00E90376">
      <w:pPr>
        <w:spacing w:after="0" w:line="240" w:lineRule="auto"/>
        <w:rPr>
          <w:rFonts w:ascii="Arial" w:hAnsi="Arial" w:cs="Arial"/>
          <w:sz w:val="24"/>
          <w:szCs w:val="24"/>
        </w:rPr>
      </w:pPr>
    </w:p>
    <w:p w14:paraId="3F84CA30" w14:textId="77777777" w:rsidR="00E90376" w:rsidRPr="001E0E7B" w:rsidRDefault="00E90376" w:rsidP="00E90376">
      <w:pPr>
        <w:spacing w:after="0" w:line="240" w:lineRule="auto"/>
        <w:rPr>
          <w:rFonts w:ascii="Arial" w:hAnsi="Arial" w:cs="Arial"/>
          <w:sz w:val="24"/>
          <w:szCs w:val="24"/>
        </w:rPr>
      </w:pPr>
      <w:r>
        <w:rPr>
          <w:rFonts w:ascii="Arial" w:hAnsi="Arial" w:cs="Arial"/>
          <w:sz w:val="24"/>
          <w:szCs w:val="24"/>
        </w:rPr>
        <w:t xml:space="preserve">A further submission seeks that additional wording be added to the objective to state </w:t>
      </w:r>
      <w:r w:rsidRPr="001E0E7B">
        <w:rPr>
          <w:rFonts w:ascii="Arial" w:hAnsi="Arial" w:cs="Arial"/>
          <w:sz w:val="24"/>
          <w:szCs w:val="24"/>
        </w:rPr>
        <w:t xml:space="preserve"> ‘with a traffic free, </w:t>
      </w:r>
      <w:r w:rsidRPr="00565561">
        <w:rPr>
          <w:rFonts w:ascii="Arial" w:hAnsi="Arial" w:cs="Arial"/>
          <w:b/>
          <w:color w:val="00853C"/>
          <w:sz w:val="24"/>
          <w:szCs w:val="24"/>
          <w:u w:val="single"/>
          <w:lang w:val="en-GB"/>
        </w:rPr>
        <w:t>bicycle free, scooter free, all mechanically propelled vehicle free, excepting wheelchairs, fully pedestrianised</w:t>
      </w:r>
      <w:r w:rsidRPr="001E0E7B">
        <w:rPr>
          <w:rFonts w:ascii="Arial" w:hAnsi="Arial" w:cs="Arial"/>
          <w:sz w:val="24"/>
          <w:szCs w:val="24"/>
        </w:rPr>
        <w:t xml:space="preserve"> world class public realm’.</w:t>
      </w:r>
    </w:p>
    <w:p w14:paraId="644D7CA3" w14:textId="77777777" w:rsidR="00E90376" w:rsidRPr="001E0E7B" w:rsidRDefault="00E90376" w:rsidP="00E90376">
      <w:pPr>
        <w:spacing w:after="0" w:line="240" w:lineRule="auto"/>
        <w:rPr>
          <w:rFonts w:ascii="Arial" w:hAnsi="Arial" w:cs="Arial"/>
          <w:sz w:val="24"/>
          <w:szCs w:val="24"/>
        </w:rPr>
      </w:pPr>
    </w:p>
    <w:p w14:paraId="0BB353F5" w14:textId="77777777" w:rsidR="00E90376" w:rsidRPr="00FA198A" w:rsidRDefault="00E90376" w:rsidP="00E90376">
      <w:pPr>
        <w:spacing w:after="0" w:line="240" w:lineRule="auto"/>
        <w:rPr>
          <w:rFonts w:ascii="Arial" w:hAnsi="Arial" w:cs="Arial"/>
          <w:sz w:val="24"/>
          <w:szCs w:val="24"/>
          <w:u w:val="single"/>
        </w:rPr>
      </w:pPr>
      <w:r w:rsidRPr="00FA198A">
        <w:rPr>
          <w:rFonts w:ascii="Arial" w:hAnsi="Arial" w:cs="Arial"/>
          <w:sz w:val="24"/>
          <w:szCs w:val="24"/>
          <w:u w:val="single"/>
        </w:rPr>
        <w:t>Chief Executive’s Response</w:t>
      </w:r>
    </w:p>
    <w:p w14:paraId="79A89034" w14:textId="77777777" w:rsidR="00E90376" w:rsidRDefault="00E90376" w:rsidP="00E90376">
      <w:pPr>
        <w:spacing w:after="0" w:line="240" w:lineRule="auto"/>
        <w:rPr>
          <w:rFonts w:ascii="Arial" w:hAnsi="Arial" w:cs="Arial"/>
          <w:sz w:val="24"/>
          <w:szCs w:val="24"/>
        </w:rPr>
      </w:pPr>
    </w:p>
    <w:p w14:paraId="52B10F8E" w14:textId="77777777" w:rsidR="00E90376" w:rsidRDefault="00E90376" w:rsidP="00E90376">
      <w:pPr>
        <w:spacing w:after="0" w:line="240" w:lineRule="auto"/>
        <w:rPr>
          <w:rFonts w:ascii="Arial" w:hAnsi="Arial" w:cs="Arial"/>
          <w:sz w:val="24"/>
          <w:szCs w:val="24"/>
        </w:rPr>
      </w:pPr>
      <w:r>
        <w:rPr>
          <w:rFonts w:ascii="Arial" w:hAnsi="Arial" w:cs="Arial"/>
          <w:sz w:val="24"/>
          <w:szCs w:val="24"/>
        </w:rPr>
        <w:t>The submission in support of the material amendment is noted and welcomed.</w:t>
      </w:r>
    </w:p>
    <w:p w14:paraId="6DAE8D61" w14:textId="77777777" w:rsidR="00E90376" w:rsidRDefault="00E90376" w:rsidP="00E90376">
      <w:pPr>
        <w:spacing w:after="0" w:line="240" w:lineRule="auto"/>
        <w:rPr>
          <w:rFonts w:ascii="Arial" w:hAnsi="Arial" w:cs="Arial"/>
          <w:sz w:val="24"/>
          <w:szCs w:val="24"/>
        </w:rPr>
      </w:pPr>
    </w:p>
    <w:p w14:paraId="5C72B76D" w14:textId="77777777" w:rsidR="00E90376" w:rsidRDefault="00E90376" w:rsidP="00E90376">
      <w:pPr>
        <w:spacing w:after="0" w:line="240" w:lineRule="auto"/>
        <w:rPr>
          <w:rFonts w:ascii="Arial" w:hAnsi="Arial" w:cs="Arial"/>
          <w:sz w:val="24"/>
          <w:szCs w:val="24"/>
        </w:rPr>
      </w:pPr>
      <w:r>
        <w:rPr>
          <w:rFonts w:ascii="Arial" w:hAnsi="Arial" w:cs="Arial"/>
          <w:sz w:val="24"/>
          <w:szCs w:val="24"/>
        </w:rPr>
        <w:t>The CE acknowledges that the Luas runs through College Green.  The policy’s reference to ‘traffic free’ refers to vehicular traffic and not essential public transport. Furthermore, as the project is subject to full design, public consultation and consent, it is considered that the final design will have full regard to this existing infrastructure. It is not considered appropriate to limit the public realm to pedestrians only, as the final design may also incorporate other sustainable modes, including cyclists.</w:t>
      </w:r>
    </w:p>
    <w:p w14:paraId="37F3ADBC" w14:textId="77777777" w:rsidR="00E90376" w:rsidRDefault="00E90376" w:rsidP="00E90376">
      <w:pPr>
        <w:spacing w:after="0" w:line="240" w:lineRule="auto"/>
        <w:rPr>
          <w:rFonts w:ascii="Arial" w:hAnsi="Arial" w:cs="Arial"/>
          <w:sz w:val="24"/>
          <w:szCs w:val="24"/>
        </w:rPr>
      </w:pPr>
    </w:p>
    <w:p w14:paraId="1A5CD6AC" w14:textId="77777777" w:rsidR="00E90376" w:rsidRPr="001E0E7B" w:rsidRDefault="00E90376" w:rsidP="00E90376">
      <w:pPr>
        <w:spacing w:after="0" w:line="240" w:lineRule="auto"/>
        <w:rPr>
          <w:rFonts w:ascii="Arial" w:hAnsi="Arial" w:cs="Arial"/>
          <w:sz w:val="24"/>
          <w:szCs w:val="24"/>
        </w:rPr>
      </w:pPr>
      <w:r>
        <w:rPr>
          <w:rFonts w:ascii="Arial" w:hAnsi="Arial" w:cs="Arial"/>
          <w:sz w:val="24"/>
          <w:szCs w:val="24"/>
        </w:rPr>
        <w:t>In a similar manner, it is not considered appropriate in advance of the detailed design of such a project to preclude bicycles, scooters etc.</w:t>
      </w:r>
    </w:p>
    <w:p w14:paraId="76A441FF" w14:textId="77777777" w:rsidR="00E90376" w:rsidRDefault="00E90376" w:rsidP="00E90376">
      <w:pPr>
        <w:spacing w:after="0" w:line="240" w:lineRule="auto"/>
        <w:rPr>
          <w:rFonts w:ascii="Arial" w:hAnsi="Arial" w:cs="Arial"/>
          <w:sz w:val="24"/>
          <w:szCs w:val="24"/>
          <w:u w:val="single"/>
        </w:rPr>
      </w:pPr>
    </w:p>
    <w:p w14:paraId="1684D8B6" w14:textId="77777777" w:rsidR="00E90376" w:rsidRDefault="00E90376" w:rsidP="00E9037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017A8860" w14:textId="77777777" w:rsidR="00E90376" w:rsidRDefault="00E90376" w:rsidP="00E90376">
      <w:pPr>
        <w:spacing w:after="0" w:line="240" w:lineRule="auto"/>
        <w:rPr>
          <w:rFonts w:ascii="Arial" w:hAnsi="Arial" w:cs="Arial"/>
          <w:sz w:val="24"/>
          <w:szCs w:val="24"/>
          <w:u w:val="single"/>
        </w:rPr>
      </w:pPr>
    </w:p>
    <w:p w14:paraId="54CE7E93" w14:textId="77777777" w:rsidR="00E90376" w:rsidRPr="00F170C9" w:rsidRDefault="00E90376" w:rsidP="00E90376">
      <w:pPr>
        <w:spacing w:after="0" w:line="240" w:lineRule="auto"/>
        <w:rPr>
          <w:rFonts w:ascii="Arial" w:hAnsi="Arial" w:cs="Arial"/>
          <w:bCs/>
          <w:sz w:val="24"/>
          <w:szCs w:val="24"/>
        </w:rPr>
      </w:pPr>
      <w:r w:rsidRPr="00F170C9">
        <w:rPr>
          <w:rFonts w:ascii="Arial" w:hAnsi="Arial" w:cs="Arial"/>
          <w:bCs/>
          <w:sz w:val="24"/>
          <w:szCs w:val="24"/>
        </w:rPr>
        <w:t>Retain text as in proposed MA.</w:t>
      </w:r>
    </w:p>
    <w:p w14:paraId="10DAB3FC" w14:textId="77777777" w:rsidR="00E90376" w:rsidRDefault="00E90376" w:rsidP="00E90376">
      <w:pPr>
        <w:spacing w:after="0" w:line="240" w:lineRule="auto"/>
        <w:rPr>
          <w:rFonts w:ascii="Arial" w:hAnsi="Arial" w:cs="Arial"/>
          <w:sz w:val="24"/>
          <w:szCs w:val="24"/>
        </w:rPr>
      </w:pPr>
    </w:p>
    <w:p w14:paraId="7EC776F3" w14:textId="77777777" w:rsidR="00E90376"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7.16</w:t>
      </w:r>
    </w:p>
    <w:p w14:paraId="452B543E" w14:textId="77777777" w:rsidR="00E90376" w:rsidRDefault="00E90376" w:rsidP="00E90376">
      <w:pPr>
        <w:spacing w:after="0" w:line="240" w:lineRule="auto"/>
        <w:rPr>
          <w:rFonts w:ascii="Arial" w:hAnsi="Arial" w:cs="Arial"/>
          <w:bCs/>
          <w:sz w:val="24"/>
          <w:szCs w:val="24"/>
        </w:rPr>
      </w:pPr>
    </w:p>
    <w:p w14:paraId="2A4BB40E" w14:textId="77777777" w:rsidR="00E90376" w:rsidRPr="00AD3D10" w:rsidRDefault="00E90376" w:rsidP="00E90376">
      <w:pPr>
        <w:spacing w:after="0" w:line="240" w:lineRule="auto"/>
        <w:rPr>
          <w:rFonts w:ascii="Arial" w:hAnsi="Arial" w:cs="Arial"/>
          <w:bCs/>
          <w:sz w:val="24"/>
          <w:szCs w:val="24"/>
          <w:u w:val="single"/>
        </w:rPr>
      </w:pPr>
      <w:r w:rsidRPr="00AD3D10">
        <w:rPr>
          <w:rFonts w:ascii="Arial" w:hAnsi="Arial" w:cs="Arial"/>
          <w:bCs/>
          <w:sz w:val="24"/>
          <w:szCs w:val="24"/>
          <w:u w:val="single"/>
        </w:rPr>
        <w:t>Summary of Issues</w:t>
      </w:r>
    </w:p>
    <w:p w14:paraId="35473548" w14:textId="77777777" w:rsidR="00E90376" w:rsidRPr="00AD3D10" w:rsidRDefault="00E90376" w:rsidP="00E90376">
      <w:pPr>
        <w:spacing w:after="0" w:line="240" w:lineRule="auto"/>
        <w:rPr>
          <w:rFonts w:ascii="Arial" w:hAnsi="Arial" w:cs="Arial"/>
          <w:bCs/>
          <w:sz w:val="24"/>
          <w:szCs w:val="24"/>
        </w:rPr>
      </w:pPr>
    </w:p>
    <w:p w14:paraId="07D3EDD7" w14:textId="77777777" w:rsidR="00E90376" w:rsidRDefault="00E90376" w:rsidP="00E90376">
      <w:pPr>
        <w:spacing w:after="0" w:line="240" w:lineRule="auto"/>
        <w:rPr>
          <w:rFonts w:ascii="Arial" w:hAnsi="Arial" w:cs="Arial"/>
          <w:bCs/>
          <w:sz w:val="24"/>
          <w:szCs w:val="24"/>
        </w:rPr>
      </w:pPr>
      <w:r w:rsidRPr="00AD3D10">
        <w:rPr>
          <w:rFonts w:ascii="Arial" w:hAnsi="Arial" w:cs="Arial"/>
          <w:bCs/>
          <w:sz w:val="24"/>
          <w:szCs w:val="24"/>
        </w:rPr>
        <w:t>A number of submissions were received in relation to the new objective to support the full pedestalisation of South William Street.</w:t>
      </w:r>
      <w:r>
        <w:rPr>
          <w:rFonts w:ascii="Arial" w:hAnsi="Arial" w:cs="Arial"/>
          <w:bCs/>
          <w:sz w:val="24"/>
          <w:szCs w:val="24"/>
        </w:rPr>
        <w:t xml:space="preserve"> </w:t>
      </w:r>
      <w:r w:rsidRPr="00AD3D10">
        <w:rPr>
          <w:rFonts w:ascii="Arial" w:hAnsi="Arial" w:cs="Arial"/>
          <w:bCs/>
          <w:sz w:val="24"/>
          <w:szCs w:val="24"/>
        </w:rPr>
        <w:t>Whilst some submissions expressed su</w:t>
      </w:r>
      <w:r>
        <w:rPr>
          <w:rFonts w:ascii="Arial" w:hAnsi="Arial" w:cs="Arial"/>
          <w:bCs/>
          <w:sz w:val="24"/>
          <w:szCs w:val="24"/>
        </w:rPr>
        <w:t>pport for such pedestrianisation</w:t>
      </w:r>
      <w:r w:rsidRPr="00AD3D10">
        <w:rPr>
          <w:rFonts w:ascii="Arial" w:hAnsi="Arial" w:cs="Arial"/>
          <w:bCs/>
          <w:sz w:val="24"/>
          <w:szCs w:val="24"/>
        </w:rPr>
        <w:t>, others outlined concerns</w:t>
      </w:r>
      <w:r>
        <w:rPr>
          <w:rFonts w:ascii="Arial" w:hAnsi="Arial" w:cs="Arial"/>
          <w:bCs/>
          <w:sz w:val="24"/>
          <w:szCs w:val="24"/>
        </w:rPr>
        <w:t>, with some submissions requesting that the policy be omitted or that traffic access should be retained with an enhanced public realm.</w:t>
      </w:r>
    </w:p>
    <w:p w14:paraId="68580D0C" w14:textId="77777777" w:rsidR="00E90376" w:rsidRDefault="00E90376" w:rsidP="00E90376">
      <w:pPr>
        <w:spacing w:after="0" w:line="240" w:lineRule="auto"/>
        <w:rPr>
          <w:rFonts w:ascii="Arial" w:hAnsi="Arial" w:cs="Arial"/>
          <w:bCs/>
          <w:sz w:val="24"/>
          <w:szCs w:val="24"/>
        </w:rPr>
      </w:pPr>
    </w:p>
    <w:p w14:paraId="14F96B31" w14:textId="77777777" w:rsidR="00E90376" w:rsidRDefault="00E90376" w:rsidP="00E90376">
      <w:pPr>
        <w:spacing w:after="0" w:line="240" w:lineRule="auto"/>
        <w:rPr>
          <w:rFonts w:ascii="Arial" w:hAnsi="Arial" w:cs="Arial"/>
          <w:bCs/>
          <w:sz w:val="24"/>
          <w:szCs w:val="24"/>
        </w:rPr>
      </w:pPr>
      <w:r>
        <w:rPr>
          <w:rFonts w:ascii="Arial" w:hAnsi="Arial" w:cs="Arial"/>
          <w:bCs/>
          <w:sz w:val="24"/>
          <w:szCs w:val="24"/>
        </w:rPr>
        <w:t xml:space="preserve">The submission from the NTA notes that </w:t>
      </w:r>
      <w:r>
        <w:rPr>
          <w:rFonts w:ascii="Arial" w:hAnsi="Arial" w:cs="Arial"/>
          <w:sz w:val="24"/>
          <w:szCs w:val="24"/>
        </w:rPr>
        <w:t>South William Street would be</w:t>
      </w:r>
      <w:r w:rsidRPr="001E0E7B">
        <w:rPr>
          <w:rFonts w:ascii="Arial" w:hAnsi="Arial" w:cs="Arial"/>
          <w:sz w:val="24"/>
          <w:szCs w:val="24"/>
        </w:rPr>
        <w:t xml:space="preserve"> appropriate for the delivery of a much-enhanced public realm</w:t>
      </w:r>
      <w:r>
        <w:rPr>
          <w:rFonts w:ascii="Arial" w:hAnsi="Arial" w:cs="Arial"/>
          <w:sz w:val="24"/>
          <w:szCs w:val="24"/>
        </w:rPr>
        <w:t>. However, it is recommended that</w:t>
      </w:r>
      <w:r>
        <w:rPr>
          <w:rFonts w:ascii="Arial" w:hAnsi="Arial" w:cs="Arial"/>
          <w:bCs/>
          <w:sz w:val="24"/>
          <w:szCs w:val="24"/>
        </w:rPr>
        <w:t xml:space="preserve"> textual amendments are made to state that such works would be subject to </w:t>
      </w:r>
      <w:r w:rsidRPr="001E0E7B">
        <w:rPr>
          <w:rFonts w:ascii="Arial" w:hAnsi="Arial" w:cs="Arial"/>
          <w:sz w:val="24"/>
          <w:szCs w:val="24"/>
        </w:rPr>
        <w:t>feasibility as it relates to the accommodation of demand for cycling in this part of the city</w:t>
      </w:r>
      <w:r>
        <w:rPr>
          <w:rFonts w:ascii="Arial" w:hAnsi="Arial" w:cs="Arial"/>
          <w:sz w:val="24"/>
          <w:szCs w:val="24"/>
        </w:rPr>
        <w:t>.</w:t>
      </w:r>
    </w:p>
    <w:p w14:paraId="3F91E482" w14:textId="77777777" w:rsidR="00E90376" w:rsidRPr="00AD3D10" w:rsidRDefault="00E90376" w:rsidP="00E90376">
      <w:pPr>
        <w:spacing w:after="0" w:line="240" w:lineRule="auto"/>
        <w:rPr>
          <w:rFonts w:ascii="Arial" w:hAnsi="Arial" w:cs="Arial"/>
          <w:bCs/>
          <w:sz w:val="24"/>
          <w:szCs w:val="24"/>
        </w:rPr>
      </w:pPr>
      <w:r>
        <w:rPr>
          <w:rFonts w:ascii="Arial" w:hAnsi="Arial" w:cs="Arial"/>
          <w:bCs/>
          <w:sz w:val="24"/>
          <w:szCs w:val="24"/>
        </w:rPr>
        <w:t>Concerns raised in relation to the policy include</w:t>
      </w:r>
      <w:r w:rsidRPr="00AD3D10">
        <w:rPr>
          <w:rFonts w:ascii="Arial" w:hAnsi="Arial" w:cs="Arial"/>
          <w:bCs/>
          <w:sz w:val="24"/>
          <w:szCs w:val="24"/>
        </w:rPr>
        <w:t>:</w:t>
      </w:r>
    </w:p>
    <w:p w14:paraId="5AF8216C" w14:textId="77777777" w:rsidR="00E90376" w:rsidRDefault="00E90376" w:rsidP="00E90376">
      <w:pPr>
        <w:spacing w:after="0" w:line="240" w:lineRule="auto"/>
        <w:rPr>
          <w:rFonts w:ascii="Arial" w:hAnsi="Arial" w:cs="Arial"/>
          <w:bCs/>
          <w:sz w:val="24"/>
          <w:szCs w:val="24"/>
        </w:rPr>
      </w:pPr>
    </w:p>
    <w:p w14:paraId="7C271009" w14:textId="77777777" w:rsidR="00E90376" w:rsidRPr="00C22976" w:rsidRDefault="00E90376" w:rsidP="00452DA5">
      <w:pPr>
        <w:pStyle w:val="ListParagraph"/>
        <w:numPr>
          <w:ilvl w:val="0"/>
          <w:numId w:val="16"/>
        </w:numPr>
        <w:spacing w:after="0" w:line="240" w:lineRule="auto"/>
        <w:ind w:left="567" w:hanging="567"/>
        <w:rPr>
          <w:rFonts w:ascii="Arial" w:hAnsi="Arial" w:cs="Arial"/>
          <w:bCs/>
          <w:sz w:val="24"/>
          <w:szCs w:val="24"/>
        </w:rPr>
      </w:pPr>
      <w:r w:rsidRPr="00C22976">
        <w:rPr>
          <w:rFonts w:ascii="Arial" w:hAnsi="Arial" w:cs="Arial"/>
          <w:bCs/>
          <w:sz w:val="24"/>
          <w:szCs w:val="24"/>
        </w:rPr>
        <w:t>Such a proposal would cause congestion, particularly on surrounding streets such as Wicklow</w:t>
      </w:r>
      <w:r>
        <w:rPr>
          <w:rFonts w:ascii="Arial" w:hAnsi="Arial" w:cs="Arial"/>
          <w:bCs/>
          <w:sz w:val="24"/>
          <w:szCs w:val="24"/>
        </w:rPr>
        <w:t xml:space="preserve"> Street</w:t>
      </w:r>
      <w:r w:rsidRPr="00C22976">
        <w:rPr>
          <w:rFonts w:ascii="Arial" w:hAnsi="Arial" w:cs="Arial"/>
          <w:bCs/>
          <w:sz w:val="24"/>
          <w:szCs w:val="24"/>
        </w:rPr>
        <w:t xml:space="preserve"> and George’s Street and have consequent negative impacts on customer’s experience of the city centre.</w:t>
      </w:r>
      <w:r>
        <w:rPr>
          <w:rFonts w:ascii="Arial" w:hAnsi="Arial" w:cs="Arial"/>
          <w:bCs/>
          <w:sz w:val="24"/>
          <w:szCs w:val="24"/>
        </w:rPr>
        <w:t xml:space="preserve"> May result in illegal parking and block coach access.</w:t>
      </w:r>
    </w:p>
    <w:p w14:paraId="019F2761" w14:textId="77777777" w:rsidR="00E90376" w:rsidRPr="00C22976" w:rsidRDefault="00E90376" w:rsidP="00452DA5">
      <w:pPr>
        <w:pStyle w:val="ListParagraph"/>
        <w:numPr>
          <w:ilvl w:val="0"/>
          <w:numId w:val="16"/>
        </w:numPr>
        <w:spacing w:after="0" w:line="240" w:lineRule="auto"/>
        <w:ind w:left="567" w:hanging="567"/>
        <w:rPr>
          <w:rFonts w:ascii="Arial" w:hAnsi="Arial" w:cs="Arial"/>
          <w:bCs/>
          <w:sz w:val="24"/>
          <w:szCs w:val="24"/>
        </w:rPr>
      </w:pPr>
      <w:r w:rsidRPr="00C22976">
        <w:rPr>
          <w:rFonts w:ascii="Arial" w:hAnsi="Arial" w:cs="Arial"/>
          <w:bCs/>
          <w:sz w:val="24"/>
          <w:szCs w:val="24"/>
        </w:rPr>
        <w:t>The proposal is questioned given that the street is primarily characterised by restaurants and bars which operate outside of core business hours.</w:t>
      </w:r>
    </w:p>
    <w:p w14:paraId="51B65C53" w14:textId="77777777" w:rsidR="00E90376" w:rsidRPr="00C22976" w:rsidRDefault="00E90376" w:rsidP="00452DA5">
      <w:pPr>
        <w:pStyle w:val="ListParagraph"/>
        <w:numPr>
          <w:ilvl w:val="0"/>
          <w:numId w:val="16"/>
        </w:numPr>
        <w:spacing w:after="0" w:line="240" w:lineRule="auto"/>
        <w:ind w:left="567" w:hanging="567"/>
        <w:rPr>
          <w:rFonts w:ascii="Arial" w:hAnsi="Arial" w:cs="Arial"/>
          <w:bCs/>
          <w:sz w:val="24"/>
          <w:szCs w:val="24"/>
        </w:rPr>
      </w:pPr>
      <w:r w:rsidRPr="00C22976">
        <w:rPr>
          <w:rFonts w:ascii="Arial" w:hAnsi="Arial" w:cs="Arial"/>
          <w:bCs/>
          <w:sz w:val="24"/>
          <w:szCs w:val="24"/>
        </w:rPr>
        <w:t>Consider that a detailed environmental appraisal would need to be carried out to assess potential impacts, including environmental and traffic impacts, noise and nuisance and socio economic impacts. Stakeholder engagement will be required.</w:t>
      </w:r>
    </w:p>
    <w:p w14:paraId="5C00BCCF" w14:textId="77777777" w:rsidR="00E90376" w:rsidRPr="00C22976" w:rsidRDefault="00E90376" w:rsidP="00452DA5">
      <w:pPr>
        <w:pStyle w:val="ListParagraph"/>
        <w:numPr>
          <w:ilvl w:val="0"/>
          <w:numId w:val="16"/>
        </w:numPr>
        <w:spacing w:after="0" w:line="240" w:lineRule="auto"/>
        <w:ind w:left="567" w:hanging="567"/>
        <w:rPr>
          <w:rFonts w:ascii="Arial" w:hAnsi="Arial" w:cs="Arial"/>
          <w:bCs/>
          <w:sz w:val="24"/>
          <w:szCs w:val="24"/>
        </w:rPr>
      </w:pPr>
      <w:r w:rsidRPr="00C22976">
        <w:rPr>
          <w:rFonts w:ascii="Arial" w:hAnsi="Arial" w:cs="Arial"/>
          <w:bCs/>
          <w:sz w:val="24"/>
          <w:szCs w:val="24"/>
        </w:rPr>
        <w:t>State that further details regarding such a proposal is required</w:t>
      </w:r>
      <w:r>
        <w:rPr>
          <w:rFonts w:ascii="Arial" w:hAnsi="Arial" w:cs="Arial"/>
          <w:bCs/>
          <w:sz w:val="24"/>
          <w:szCs w:val="24"/>
        </w:rPr>
        <w:t>, including the extent of the proposal and what restrictions would apply</w:t>
      </w:r>
      <w:r w:rsidRPr="00C22976">
        <w:rPr>
          <w:rFonts w:ascii="Arial" w:hAnsi="Arial" w:cs="Arial"/>
          <w:bCs/>
          <w:sz w:val="24"/>
          <w:szCs w:val="24"/>
        </w:rPr>
        <w:t>.</w:t>
      </w:r>
    </w:p>
    <w:p w14:paraId="235842A5" w14:textId="72E8741F" w:rsidR="00E90376" w:rsidRPr="00C22976" w:rsidRDefault="00E90376" w:rsidP="00452DA5">
      <w:pPr>
        <w:pStyle w:val="ListParagraph"/>
        <w:numPr>
          <w:ilvl w:val="0"/>
          <w:numId w:val="16"/>
        </w:numPr>
        <w:spacing w:after="0" w:line="240" w:lineRule="auto"/>
        <w:ind w:left="567" w:hanging="567"/>
        <w:rPr>
          <w:rFonts w:ascii="Arial" w:hAnsi="Arial" w:cs="Arial"/>
          <w:bCs/>
          <w:sz w:val="24"/>
          <w:szCs w:val="24"/>
        </w:rPr>
      </w:pPr>
      <w:r w:rsidRPr="00C22976">
        <w:rPr>
          <w:rFonts w:ascii="Arial" w:hAnsi="Arial" w:cs="Arial"/>
          <w:bCs/>
          <w:sz w:val="24"/>
          <w:szCs w:val="24"/>
        </w:rPr>
        <w:t>Concerns that such a proposal could potential</w:t>
      </w:r>
      <w:r w:rsidR="00657479">
        <w:rPr>
          <w:rFonts w:ascii="Arial" w:hAnsi="Arial" w:cs="Arial"/>
          <w:bCs/>
          <w:sz w:val="24"/>
          <w:szCs w:val="24"/>
        </w:rPr>
        <w:t>ly</w:t>
      </w:r>
      <w:r w:rsidRPr="00C22976">
        <w:rPr>
          <w:rFonts w:ascii="Arial" w:hAnsi="Arial" w:cs="Arial"/>
          <w:bCs/>
          <w:sz w:val="24"/>
          <w:szCs w:val="24"/>
        </w:rPr>
        <w:t xml:space="preserve"> restrict access to the existing Grafton car park, undermining its viability and operational requirements.</w:t>
      </w:r>
    </w:p>
    <w:p w14:paraId="0C016792" w14:textId="77777777" w:rsidR="00E90376" w:rsidRDefault="00E90376" w:rsidP="00452DA5">
      <w:pPr>
        <w:pStyle w:val="ListParagraph"/>
        <w:numPr>
          <w:ilvl w:val="0"/>
          <w:numId w:val="16"/>
        </w:numPr>
        <w:spacing w:after="0" w:line="240" w:lineRule="auto"/>
        <w:ind w:left="567" w:hanging="567"/>
        <w:rPr>
          <w:rFonts w:ascii="Arial" w:hAnsi="Arial" w:cs="Arial"/>
          <w:bCs/>
          <w:sz w:val="24"/>
          <w:szCs w:val="24"/>
        </w:rPr>
      </w:pPr>
      <w:r w:rsidRPr="00C22976">
        <w:rPr>
          <w:rFonts w:ascii="Arial" w:hAnsi="Arial" w:cs="Arial"/>
          <w:bCs/>
          <w:sz w:val="24"/>
          <w:szCs w:val="24"/>
        </w:rPr>
        <w:t>Consider that the proposal may impact negatively on deliveries</w:t>
      </w:r>
      <w:r>
        <w:rPr>
          <w:rFonts w:ascii="Arial" w:hAnsi="Arial" w:cs="Arial"/>
          <w:bCs/>
          <w:sz w:val="24"/>
          <w:szCs w:val="24"/>
        </w:rPr>
        <w:t xml:space="preserve"> and service and taxi access</w:t>
      </w:r>
      <w:r w:rsidRPr="00C22976">
        <w:rPr>
          <w:rFonts w:ascii="Arial" w:hAnsi="Arial" w:cs="Arial"/>
          <w:bCs/>
          <w:sz w:val="24"/>
          <w:szCs w:val="24"/>
        </w:rPr>
        <w:t xml:space="preserve"> in the area.</w:t>
      </w:r>
    </w:p>
    <w:p w14:paraId="2CEF0549" w14:textId="77777777" w:rsidR="00E90376" w:rsidRPr="00C22976" w:rsidRDefault="00E90376" w:rsidP="00452DA5">
      <w:pPr>
        <w:pStyle w:val="ListParagraph"/>
        <w:numPr>
          <w:ilvl w:val="0"/>
          <w:numId w:val="16"/>
        </w:numPr>
        <w:spacing w:after="0" w:line="240" w:lineRule="auto"/>
        <w:ind w:left="567" w:hanging="567"/>
        <w:rPr>
          <w:rFonts w:ascii="Arial" w:hAnsi="Arial" w:cs="Arial"/>
          <w:bCs/>
          <w:sz w:val="24"/>
          <w:szCs w:val="24"/>
        </w:rPr>
      </w:pPr>
      <w:r>
        <w:rPr>
          <w:rFonts w:ascii="Arial" w:hAnsi="Arial" w:cs="Arial"/>
          <w:bCs/>
          <w:sz w:val="24"/>
          <w:szCs w:val="24"/>
        </w:rPr>
        <w:t>Concern regarding potential safety and security impacts as well as potential anti-social impacts.</w:t>
      </w:r>
    </w:p>
    <w:p w14:paraId="68AA92AA" w14:textId="77777777" w:rsidR="00E90376" w:rsidRPr="00C22976" w:rsidRDefault="00E90376" w:rsidP="00452DA5">
      <w:pPr>
        <w:pStyle w:val="ListParagraph"/>
        <w:numPr>
          <w:ilvl w:val="0"/>
          <w:numId w:val="16"/>
        </w:numPr>
        <w:spacing w:after="0" w:line="240" w:lineRule="auto"/>
        <w:ind w:left="567" w:hanging="567"/>
        <w:rPr>
          <w:rFonts w:ascii="Arial" w:hAnsi="Arial" w:cs="Arial"/>
          <w:bCs/>
          <w:sz w:val="24"/>
          <w:szCs w:val="24"/>
        </w:rPr>
      </w:pPr>
      <w:r w:rsidRPr="00C22976">
        <w:rPr>
          <w:rFonts w:ascii="Arial" w:hAnsi="Arial" w:cs="Arial"/>
          <w:bCs/>
          <w:sz w:val="24"/>
          <w:szCs w:val="24"/>
        </w:rPr>
        <w:t>Procedural concerns regarding the proposed material amendment and its planning rationale.</w:t>
      </w:r>
    </w:p>
    <w:p w14:paraId="72C97918" w14:textId="77777777" w:rsidR="00E90376" w:rsidRDefault="00E90376" w:rsidP="00E90376">
      <w:pPr>
        <w:spacing w:after="0" w:line="240" w:lineRule="auto"/>
        <w:rPr>
          <w:rFonts w:ascii="Arial" w:hAnsi="Arial" w:cs="Arial"/>
          <w:b/>
          <w:bCs/>
          <w:sz w:val="24"/>
          <w:szCs w:val="24"/>
        </w:rPr>
      </w:pPr>
    </w:p>
    <w:p w14:paraId="363778CB" w14:textId="77777777" w:rsidR="00E90376" w:rsidRPr="00FA198A" w:rsidRDefault="00E90376" w:rsidP="00E90376">
      <w:pPr>
        <w:spacing w:after="0" w:line="240" w:lineRule="auto"/>
        <w:rPr>
          <w:rFonts w:ascii="Arial" w:hAnsi="Arial" w:cs="Arial"/>
          <w:sz w:val="24"/>
          <w:szCs w:val="24"/>
          <w:u w:val="single"/>
        </w:rPr>
      </w:pPr>
      <w:r w:rsidRPr="00FA198A">
        <w:rPr>
          <w:rFonts w:ascii="Arial" w:hAnsi="Arial" w:cs="Arial"/>
          <w:sz w:val="24"/>
          <w:szCs w:val="24"/>
          <w:u w:val="single"/>
        </w:rPr>
        <w:t>Chief Executive’s Response</w:t>
      </w:r>
    </w:p>
    <w:p w14:paraId="0921CCF4" w14:textId="77777777" w:rsidR="00E90376" w:rsidRPr="007354F2" w:rsidRDefault="00E90376" w:rsidP="00E90376">
      <w:pPr>
        <w:spacing w:after="0" w:line="240" w:lineRule="auto"/>
        <w:rPr>
          <w:rFonts w:ascii="Arial" w:hAnsi="Arial" w:cs="Arial"/>
          <w:b/>
          <w:bCs/>
          <w:sz w:val="24"/>
          <w:szCs w:val="24"/>
        </w:rPr>
      </w:pPr>
    </w:p>
    <w:p w14:paraId="70C071DF" w14:textId="77777777" w:rsidR="00E90376" w:rsidRPr="007354F2" w:rsidRDefault="00E90376" w:rsidP="00E90376">
      <w:pPr>
        <w:spacing w:after="0" w:line="240" w:lineRule="auto"/>
        <w:rPr>
          <w:rFonts w:ascii="Arial" w:hAnsi="Arial" w:cs="Arial"/>
          <w:sz w:val="24"/>
          <w:szCs w:val="24"/>
        </w:rPr>
      </w:pPr>
      <w:r w:rsidRPr="007354F2">
        <w:rPr>
          <w:rFonts w:ascii="Arial" w:hAnsi="Arial" w:cs="Arial"/>
          <w:sz w:val="24"/>
          <w:szCs w:val="24"/>
        </w:rPr>
        <w:t>The submissions in support of the material amendment are</w:t>
      </w:r>
      <w:r>
        <w:rPr>
          <w:rFonts w:ascii="Arial" w:hAnsi="Arial" w:cs="Arial"/>
          <w:sz w:val="24"/>
          <w:szCs w:val="24"/>
        </w:rPr>
        <w:t xml:space="preserve"> noted</w:t>
      </w:r>
      <w:r w:rsidRPr="007354F2">
        <w:rPr>
          <w:rFonts w:ascii="Arial" w:hAnsi="Arial" w:cs="Arial"/>
          <w:sz w:val="24"/>
          <w:szCs w:val="24"/>
        </w:rPr>
        <w:t xml:space="preserve">.  However, the CE also acknowledges the significant and legitimate concerns raised in a number of submissions.  </w:t>
      </w:r>
    </w:p>
    <w:p w14:paraId="21DD71EC" w14:textId="77777777" w:rsidR="00E90376" w:rsidRPr="007354F2" w:rsidRDefault="00E90376" w:rsidP="00E90376">
      <w:pPr>
        <w:spacing w:after="0" w:line="240" w:lineRule="auto"/>
        <w:rPr>
          <w:rFonts w:ascii="Arial" w:hAnsi="Arial" w:cs="Arial"/>
          <w:sz w:val="24"/>
          <w:szCs w:val="24"/>
        </w:rPr>
      </w:pPr>
    </w:p>
    <w:p w14:paraId="47683297" w14:textId="77777777" w:rsidR="00E90376" w:rsidRPr="007354F2" w:rsidRDefault="00E90376" w:rsidP="00E90376">
      <w:pPr>
        <w:spacing w:after="0" w:line="240" w:lineRule="auto"/>
        <w:rPr>
          <w:rFonts w:ascii="Arial" w:hAnsi="Arial" w:cs="Arial"/>
          <w:sz w:val="24"/>
          <w:szCs w:val="24"/>
        </w:rPr>
      </w:pPr>
      <w:r w:rsidRPr="007354F2">
        <w:rPr>
          <w:rFonts w:ascii="Arial" w:hAnsi="Arial" w:cs="Arial"/>
          <w:sz w:val="24"/>
          <w:szCs w:val="24"/>
        </w:rPr>
        <w:t>The Grafton Street Quarter Public Realm Plan advocates for an extension of the delivery cordon delivering a pedestrian friendly area throughout the fine grain network of streets. Some locations are suitable for full or partial pedestrianisation, and streets, including South William Street</w:t>
      </w:r>
      <w:r>
        <w:rPr>
          <w:rFonts w:ascii="Arial" w:hAnsi="Arial" w:cs="Arial"/>
          <w:sz w:val="24"/>
          <w:szCs w:val="24"/>
        </w:rPr>
        <w:t>,</w:t>
      </w:r>
      <w:r w:rsidRPr="007354F2">
        <w:rPr>
          <w:rFonts w:ascii="Arial" w:hAnsi="Arial" w:cs="Arial"/>
          <w:sz w:val="24"/>
          <w:szCs w:val="24"/>
        </w:rPr>
        <w:t xml:space="preserve"> may also be suitable on foot of feasibility / traffic studies.   </w:t>
      </w:r>
    </w:p>
    <w:p w14:paraId="0369AC1E" w14:textId="77777777" w:rsidR="00E90376" w:rsidRPr="007354F2" w:rsidRDefault="00E90376" w:rsidP="00E90376">
      <w:pPr>
        <w:spacing w:after="0" w:line="240" w:lineRule="auto"/>
        <w:rPr>
          <w:rFonts w:ascii="Arial" w:hAnsi="Arial" w:cs="Arial"/>
          <w:sz w:val="24"/>
          <w:szCs w:val="24"/>
        </w:rPr>
      </w:pPr>
    </w:p>
    <w:p w14:paraId="07FCA589" w14:textId="77777777" w:rsidR="00E90376" w:rsidRPr="007354F2" w:rsidRDefault="00E90376" w:rsidP="00E90376">
      <w:pPr>
        <w:spacing w:after="0" w:line="240" w:lineRule="auto"/>
        <w:rPr>
          <w:rFonts w:ascii="Arial" w:hAnsi="Arial" w:cs="Arial"/>
          <w:sz w:val="24"/>
          <w:szCs w:val="24"/>
        </w:rPr>
      </w:pPr>
      <w:r w:rsidRPr="007354F2">
        <w:rPr>
          <w:rFonts w:ascii="Arial" w:hAnsi="Arial" w:cs="Arial"/>
          <w:sz w:val="24"/>
          <w:szCs w:val="24"/>
        </w:rPr>
        <w:t>It is acknowledged by the CE that any proposal to pedestrianise South William Street would have to be the subject of a further detailed feasibility study, and if viable</w:t>
      </w:r>
      <w:r>
        <w:rPr>
          <w:rFonts w:ascii="Arial" w:hAnsi="Arial" w:cs="Arial"/>
          <w:sz w:val="24"/>
          <w:szCs w:val="24"/>
        </w:rPr>
        <w:t>,</w:t>
      </w:r>
      <w:r w:rsidRPr="007354F2">
        <w:rPr>
          <w:rFonts w:ascii="Arial" w:hAnsi="Arial" w:cs="Arial"/>
          <w:sz w:val="24"/>
          <w:szCs w:val="24"/>
        </w:rPr>
        <w:t xml:space="preserve"> would be subject to a consent process including a full assessment of potential environmental impacts</w:t>
      </w:r>
      <w:r>
        <w:rPr>
          <w:rFonts w:ascii="Arial" w:hAnsi="Arial" w:cs="Arial"/>
          <w:sz w:val="24"/>
          <w:szCs w:val="24"/>
        </w:rPr>
        <w:t xml:space="preserve"> as well as stakeholder engagement</w:t>
      </w:r>
      <w:r w:rsidRPr="007354F2">
        <w:rPr>
          <w:rFonts w:ascii="Arial" w:hAnsi="Arial" w:cs="Arial"/>
          <w:sz w:val="24"/>
          <w:szCs w:val="24"/>
        </w:rPr>
        <w:t>.</w:t>
      </w:r>
      <w:r>
        <w:rPr>
          <w:rFonts w:ascii="Arial" w:hAnsi="Arial" w:cs="Arial"/>
          <w:sz w:val="24"/>
          <w:szCs w:val="24"/>
        </w:rPr>
        <w:t xml:space="preserve"> The CE also notes the NTA comments regarding </w:t>
      </w:r>
      <w:r w:rsidRPr="001E0E7B">
        <w:rPr>
          <w:rFonts w:ascii="Arial" w:hAnsi="Arial" w:cs="Arial"/>
          <w:sz w:val="24"/>
          <w:szCs w:val="24"/>
        </w:rPr>
        <w:t>accommodation of demand for cycling</w:t>
      </w:r>
      <w:r>
        <w:rPr>
          <w:rFonts w:ascii="Arial" w:hAnsi="Arial" w:cs="Arial"/>
          <w:sz w:val="24"/>
          <w:szCs w:val="24"/>
        </w:rPr>
        <w:t>.</w:t>
      </w:r>
    </w:p>
    <w:p w14:paraId="026739D0" w14:textId="77777777" w:rsidR="00E90376" w:rsidRPr="007354F2" w:rsidRDefault="00E90376" w:rsidP="00E90376">
      <w:pPr>
        <w:spacing w:after="0" w:line="240" w:lineRule="auto"/>
        <w:rPr>
          <w:rFonts w:ascii="Arial" w:hAnsi="Arial" w:cs="Arial"/>
          <w:sz w:val="24"/>
          <w:szCs w:val="24"/>
        </w:rPr>
      </w:pPr>
    </w:p>
    <w:p w14:paraId="4D218726" w14:textId="77777777" w:rsidR="00E90376" w:rsidRPr="007354F2" w:rsidRDefault="00E90376" w:rsidP="00E90376">
      <w:pPr>
        <w:spacing w:after="0" w:line="240" w:lineRule="auto"/>
        <w:rPr>
          <w:rFonts w:ascii="Arial" w:hAnsi="Arial" w:cs="Arial"/>
          <w:sz w:val="24"/>
          <w:szCs w:val="24"/>
        </w:rPr>
      </w:pPr>
      <w:r w:rsidRPr="007354F2">
        <w:rPr>
          <w:rFonts w:ascii="Arial" w:hAnsi="Arial" w:cs="Arial"/>
          <w:sz w:val="24"/>
          <w:szCs w:val="24"/>
        </w:rPr>
        <w:t>The CE however, considers that the proposal to pedestrianise South William Street has significant merit and has the potential to bring many benefits to the city and surrounding area as the recent pedestrianisation</w:t>
      </w:r>
      <w:r>
        <w:rPr>
          <w:rFonts w:ascii="Arial" w:hAnsi="Arial" w:cs="Arial"/>
          <w:sz w:val="24"/>
          <w:szCs w:val="24"/>
        </w:rPr>
        <w:t xml:space="preserve"> of Capel</w:t>
      </w:r>
      <w:r w:rsidRPr="007354F2">
        <w:rPr>
          <w:rFonts w:ascii="Arial" w:hAnsi="Arial" w:cs="Arial"/>
          <w:sz w:val="24"/>
          <w:szCs w:val="24"/>
        </w:rPr>
        <w:t xml:space="preserve"> Street has demonstrated. </w:t>
      </w:r>
      <w:r>
        <w:rPr>
          <w:rFonts w:ascii="Arial" w:hAnsi="Arial" w:cs="Arial"/>
          <w:sz w:val="24"/>
          <w:szCs w:val="24"/>
        </w:rPr>
        <w:t>In this regard, is recommended that the policy is retained.</w:t>
      </w:r>
      <w:r w:rsidRPr="007354F2">
        <w:rPr>
          <w:rFonts w:ascii="Arial" w:hAnsi="Arial" w:cs="Arial"/>
          <w:sz w:val="24"/>
          <w:szCs w:val="24"/>
        </w:rPr>
        <w:t xml:space="preserve"> To address the matters raised however, the CE recommends the addition of the words ‘</w:t>
      </w:r>
      <w:r>
        <w:rPr>
          <w:rFonts w:ascii="Arial" w:hAnsi="Arial" w:cs="Arial"/>
          <w:sz w:val="24"/>
          <w:szCs w:val="24"/>
        </w:rPr>
        <w:t xml:space="preserve">subject to feasibility including opportunities for cycling provision’ </w:t>
      </w:r>
      <w:r w:rsidRPr="007354F2">
        <w:rPr>
          <w:rFonts w:ascii="Arial" w:hAnsi="Arial" w:cs="Arial"/>
          <w:sz w:val="24"/>
          <w:szCs w:val="24"/>
        </w:rPr>
        <w:t>to the policy.</w:t>
      </w:r>
    </w:p>
    <w:p w14:paraId="1A4AAB8E" w14:textId="77777777" w:rsidR="00E90376" w:rsidRPr="007354F2" w:rsidRDefault="00E90376" w:rsidP="00E90376">
      <w:pPr>
        <w:spacing w:after="0" w:line="240" w:lineRule="auto"/>
        <w:rPr>
          <w:rFonts w:ascii="Arial" w:hAnsi="Arial" w:cs="Arial"/>
          <w:b/>
          <w:bCs/>
          <w:sz w:val="24"/>
          <w:szCs w:val="24"/>
        </w:rPr>
      </w:pPr>
    </w:p>
    <w:p w14:paraId="3DA41C89" w14:textId="77777777" w:rsidR="00E90376" w:rsidRDefault="00E90376" w:rsidP="00E90376">
      <w:pPr>
        <w:spacing w:after="0" w:line="240" w:lineRule="auto"/>
        <w:rPr>
          <w:rFonts w:ascii="Arial" w:hAnsi="Arial" w:cs="Arial"/>
          <w:bCs/>
          <w:sz w:val="24"/>
          <w:szCs w:val="24"/>
          <w:u w:val="single"/>
        </w:rPr>
      </w:pPr>
      <w:r w:rsidRPr="007354F2">
        <w:rPr>
          <w:rFonts w:ascii="Arial" w:hAnsi="Arial" w:cs="Arial"/>
          <w:bCs/>
          <w:sz w:val="24"/>
          <w:szCs w:val="24"/>
          <w:u w:val="single"/>
        </w:rPr>
        <w:t>Chief Executive’s Recommendation</w:t>
      </w:r>
    </w:p>
    <w:p w14:paraId="5BE78537" w14:textId="77777777" w:rsidR="00E90376" w:rsidRDefault="00E90376" w:rsidP="00E90376">
      <w:pPr>
        <w:spacing w:after="0" w:line="240" w:lineRule="auto"/>
        <w:rPr>
          <w:rFonts w:ascii="Arial" w:hAnsi="Arial" w:cs="Arial"/>
          <w:bCs/>
          <w:sz w:val="24"/>
          <w:szCs w:val="24"/>
          <w:u w:val="single"/>
        </w:rPr>
      </w:pPr>
    </w:p>
    <w:p w14:paraId="1E85C8F1" w14:textId="77777777" w:rsidR="00E90376" w:rsidRPr="001035A5" w:rsidRDefault="00E90376" w:rsidP="00E9037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sz w:val="24"/>
          <w:szCs w:val="24"/>
        </w:rPr>
      </w:pPr>
      <w:r w:rsidRPr="1F69BC1C">
        <w:rPr>
          <w:rFonts w:ascii="Arial" w:hAnsi="Arial" w:cs="Arial"/>
          <w:b/>
          <w:color w:val="000000" w:themeColor="text1"/>
          <w:sz w:val="24"/>
          <w:szCs w:val="24"/>
        </w:rPr>
        <w:t>Material Alteration Reference Number 7.</w:t>
      </w:r>
      <w:r>
        <w:rPr>
          <w:rFonts w:ascii="Arial" w:hAnsi="Arial" w:cs="Arial"/>
          <w:b/>
          <w:bCs/>
          <w:color w:val="000000" w:themeColor="text1"/>
          <w:sz w:val="24"/>
          <w:szCs w:val="24"/>
        </w:rPr>
        <w:t>16</w:t>
      </w:r>
    </w:p>
    <w:p w14:paraId="0D7A75BC" w14:textId="77777777" w:rsidR="00E90376" w:rsidRPr="001035A5" w:rsidRDefault="00E90376" w:rsidP="00E9037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sz w:val="24"/>
          <w:szCs w:val="24"/>
        </w:rPr>
      </w:pPr>
    </w:p>
    <w:p w14:paraId="2E0358E8" w14:textId="67C76D8F" w:rsidR="00E90376" w:rsidRDefault="00E90376" w:rsidP="00E90376">
      <w:pPr>
        <w:spacing w:after="0" w:line="240" w:lineRule="auto"/>
        <w:rPr>
          <w:rFonts w:ascii="Arial" w:hAnsi="Arial" w:cs="Arial"/>
          <w:b/>
          <w:bCs/>
          <w:sz w:val="24"/>
          <w:szCs w:val="24"/>
        </w:rPr>
      </w:pPr>
    </w:p>
    <w:p w14:paraId="1AFC4B9B" w14:textId="77777777" w:rsidR="00FA7761" w:rsidRPr="00F170C9" w:rsidRDefault="00FA7761" w:rsidP="00FA7761">
      <w:pPr>
        <w:spacing w:after="0" w:line="240" w:lineRule="auto"/>
        <w:rPr>
          <w:rFonts w:ascii="Arial" w:hAnsi="Arial" w:cs="Arial"/>
          <w:bCs/>
          <w:sz w:val="24"/>
          <w:szCs w:val="24"/>
        </w:rPr>
      </w:pPr>
      <w:r w:rsidRPr="00F170C9">
        <w:rPr>
          <w:rFonts w:ascii="Arial" w:hAnsi="Arial" w:cs="Arial"/>
          <w:bCs/>
          <w:sz w:val="24"/>
          <w:szCs w:val="24"/>
        </w:rPr>
        <w:t>Amend text in proposed MA as follows:</w:t>
      </w:r>
    </w:p>
    <w:p w14:paraId="68C2F9F6" w14:textId="77777777" w:rsidR="00FA7761" w:rsidRDefault="00FA7761" w:rsidP="00E90376">
      <w:pPr>
        <w:spacing w:after="0" w:line="240" w:lineRule="auto"/>
        <w:rPr>
          <w:rFonts w:ascii="Arial" w:hAnsi="Arial" w:cs="Arial"/>
          <w:b/>
          <w:bCs/>
          <w:sz w:val="24"/>
          <w:szCs w:val="24"/>
        </w:rPr>
      </w:pPr>
    </w:p>
    <w:p w14:paraId="51768B2E" w14:textId="77777777" w:rsidR="00E90376" w:rsidRPr="007354F2" w:rsidRDefault="00E90376" w:rsidP="00E90376">
      <w:pPr>
        <w:spacing w:after="0" w:line="240" w:lineRule="auto"/>
        <w:rPr>
          <w:rFonts w:ascii="Arial" w:hAnsi="Arial" w:cs="Arial"/>
          <w:b/>
          <w:color w:val="00853C"/>
          <w:sz w:val="24"/>
          <w:szCs w:val="24"/>
          <w:u w:val="single"/>
          <w:lang w:val="en-GB"/>
        </w:rPr>
      </w:pPr>
      <w:r>
        <w:rPr>
          <w:rFonts w:ascii="Arial" w:hAnsi="Arial" w:cs="Arial"/>
          <w:b/>
          <w:color w:val="00853C"/>
          <w:sz w:val="24"/>
          <w:szCs w:val="24"/>
          <w:u w:val="single"/>
          <w:lang w:val="en-GB"/>
        </w:rPr>
        <w:t>{</w:t>
      </w:r>
      <w:r w:rsidRPr="007354F2">
        <w:rPr>
          <w:rFonts w:ascii="Arial" w:hAnsi="Arial" w:cs="Arial"/>
          <w:b/>
          <w:color w:val="00853C"/>
          <w:sz w:val="24"/>
          <w:szCs w:val="24"/>
          <w:u w:val="single"/>
          <w:lang w:val="en-GB"/>
        </w:rPr>
        <w:t>Objective – Pedestrianisation South William Street</w:t>
      </w:r>
    </w:p>
    <w:p w14:paraId="4BC647D1" w14:textId="77777777" w:rsidR="00E90376" w:rsidRDefault="00E90376" w:rsidP="00E90376">
      <w:pPr>
        <w:spacing w:after="0" w:line="240" w:lineRule="auto"/>
        <w:rPr>
          <w:rFonts w:ascii="Arial" w:hAnsi="Arial" w:cs="Arial"/>
          <w:b/>
          <w:bCs/>
          <w:sz w:val="24"/>
          <w:szCs w:val="24"/>
        </w:rPr>
      </w:pPr>
    </w:p>
    <w:p w14:paraId="10BDEA2E" w14:textId="77777777" w:rsidR="00E90376" w:rsidRPr="007354F2" w:rsidRDefault="00E90376" w:rsidP="00E90376">
      <w:pPr>
        <w:spacing w:after="0" w:line="240" w:lineRule="auto"/>
        <w:rPr>
          <w:rFonts w:ascii="Arial" w:hAnsi="Arial" w:cs="Arial"/>
          <w:b/>
          <w:color w:val="00853C"/>
          <w:sz w:val="24"/>
          <w:szCs w:val="24"/>
          <w:u w:val="single"/>
          <w:lang w:val="en-GB"/>
        </w:rPr>
      </w:pPr>
      <w:r>
        <w:rPr>
          <w:rFonts w:ascii="Arial" w:hAnsi="Arial" w:cs="Arial"/>
          <w:b/>
          <w:color w:val="00853C"/>
          <w:sz w:val="24"/>
          <w:szCs w:val="24"/>
          <w:u w:val="single"/>
          <w:lang w:val="en-GB"/>
        </w:rPr>
        <w:t>To s</w:t>
      </w:r>
      <w:r w:rsidRPr="007354F2">
        <w:rPr>
          <w:rFonts w:ascii="Arial" w:hAnsi="Arial" w:cs="Arial"/>
          <w:b/>
          <w:color w:val="00853C"/>
          <w:sz w:val="24"/>
          <w:szCs w:val="24"/>
          <w:u w:val="single"/>
          <w:lang w:val="en-GB"/>
        </w:rPr>
        <w:t>upport the full pedestrianisation of South William Street,</w:t>
      </w:r>
      <w:r w:rsidRPr="007E5A84">
        <w:rPr>
          <w:rFonts w:ascii="Arial" w:hAnsi="Arial" w:cs="Arial"/>
          <w:b/>
          <w:color w:val="00853C"/>
          <w:sz w:val="24"/>
          <w:szCs w:val="24"/>
          <w:u w:val="single"/>
          <w:lang w:val="en-GB"/>
        </w:rPr>
        <w:t xml:space="preserve"> subject to feasibility including opportunities for cycling provision</w:t>
      </w:r>
      <w:r>
        <w:rPr>
          <w:rFonts w:ascii="Arial" w:hAnsi="Arial" w:cs="Arial"/>
          <w:b/>
          <w:color w:val="00853C"/>
          <w:sz w:val="24"/>
          <w:szCs w:val="24"/>
          <w:u w:val="single"/>
          <w:lang w:val="en-GB"/>
        </w:rPr>
        <w:t>}</w:t>
      </w:r>
    </w:p>
    <w:p w14:paraId="60CDA49A" w14:textId="77777777" w:rsidR="00E90376" w:rsidRDefault="00E90376" w:rsidP="00E90376">
      <w:pPr>
        <w:spacing w:after="0" w:line="240" w:lineRule="auto"/>
        <w:rPr>
          <w:rFonts w:ascii="Arial" w:hAnsi="Arial" w:cs="Arial"/>
          <w:b/>
          <w:bCs/>
          <w:sz w:val="24"/>
          <w:szCs w:val="24"/>
        </w:rPr>
      </w:pPr>
    </w:p>
    <w:p w14:paraId="4C308322" w14:textId="77777777" w:rsidR="00E90376" w:rsidRPr="001E0E7B" w:rsidRDefault="00E90376" w:rsidP="00E90376">
      <w:pPr>
        <w:spacing w:after="0" w:line="240" w:lineRule="auto"/>
        <w:rPr>
          <w:rFonts w:ascii="Arial" w:hAnsi="Arial" w:cs="Arial"/>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7.17</w:t>
      </w:r>
      <w:r w:rsidRPr="001E0E7B">
        <w:rPr>
          <w:rFonts w:ascii="Arial" w:hAnsi="Arial" w:cs="Arial"/>
          <w:sz w:val="24"/>
          <w:szCs w:val="24"/>
        </w:rPr>
        <w:t xml:space="preserve"> </w:t>
      </w:r>
    </w:p>
    <w:p w14:paraId="7C238B5C" w14:textId="77777777" w:rsidR="00E90376" w:rsidRPr="001E0E7B" w:rsidRDefault="00E90376" w:rsidP="00E90376">
      <w:pPr>
        <w:spacing w:after="0" w:line="240" w:lineRule="auto"/>
        <w:rPr>
          <w:rFonts w:ascii="Arial" w:hAnsi="Arial" w:cs="Arial"/>
          <w:sz w:val="24"/>
          <w:szCs w:val="24"/>
        </w:rPr>
      </w:pPr>
    </w:p>
    <w:p w14:paraId="7AA64AB8" w14:textId="77777777" w:rsidR="00E90376" w:rsidRPr="00AD3D10" w:rsidRDefault="00E90376" w:rsidP="00E90376">
      <w:pPr>
        <w:spacing w:after="0" w:line="240" w:lineRule="auto"/>
        <w:rPr>
          <w:rFonts w:ascii="Arial" w:hAnsi="Arial" w:cs="Arial"/>
          <w:bCs/>
          <w:sz w:val="24"/>
          <w:szCs w:val="24"/>
          <w:u w:val="single"/>
        </w:rPr>
      </w:pPr>
      <w:r w:rsidRPr="00AD3D10">
        <w:rPr>
          <w:rFonts w:ascii="Arial" w:hAnsi="Arial" w:cs="Arial"/>
          <w:bCs/>
          <w:sz w:val="24"/>
          <w:szCs w:val="24"/>
          <w:u w:val="single"/>
        </w:rPr>
        <w:t>Summary of Issues</w:t>
      </w:r>
    </w:p>
    <w:p w14:paraId="588D7040" w14:textId="77777777" w:rsidR="00E90376" w:rsidRDefault="00E90376" w:rsidP="00E90376">
      <w:pPr>
        <w:spacing w:after="0" w:line="240" w:lineRule="auto"/>
        <w:rPr>
          <w:rFonts w:ascii="Arial" w:hAnsi="Arial" w:cs="Arial"/>
          <w:sz w:val="24"/>
          <w:szCs w:val="24"/>
        </w:rPr>
      </w:pPr>
    </w:p>
    <w:p w14:paraId="45182762" w14:textId="77777777" w:rsidR="00E90376" w:rsidRDefault="00E90376" w:rsidP="00E90376">
      <w:pPr>
        <w:spacing w:after="0" w:line="240" w:lineRule="auto"/>
        <w:rPr>
          <w:rFonts w:ascii="Arial" w:hAnsi="Arial" w:cs="Arial"/>
          <w:sz w:val="24"/>
          <w:szCs w:val="24"/>
        </w:rPr>
      </w:pPr>
      <w:r>
        <w:rPr>
          <w:rFonts w:ascii="Arial" w:hAnsi="Arial" w:cs="Arial"/>
          <w:sz w:val="24"/>
          <w:szCs w:val="24"/>
        </w:rPr>
        <w:t>Submissions received raise concerns regarding the omission of the ‘Markets Area Public Realm Plan 2021’ from Objective CCUVO15 as part of the proposed Material Alterations to the Draft Plan.  These submissions outline support for such a plan and seek that support for same should be explicitly stated in the Development Plan.</w:t>
      </w:r>
    </w:p>
    <w:p w14:paraId="4AABB62A" w14:textId="77777777" w:rsidR="00E90376" w:rsidRDefault="00E90376" w:rsidP="00E90376">
      <w:pPr>
        <w:spacing w:after="0" w:line="240" w:lineRule="auto"/>
        <w:rPr>
          <w:rFonts w:ascii="Arial" w:hAnsi="Arial" w:cs="Arial"/>
          <w:sz w:val="24"/>
          <w:szCs w:val="24"/>
        </w:rPr>
      </w:pPr>
    </w:p>
    <w:p w14:paraId="387841C0" w14:textId="77777777" w:rsidR="00E90376" w:rsidRPr="00FA198A" w:rsidRDefault="00E90376" w:rsidP="00E90376">
      <w:pPr>
        <w:spacing w:after="0" w:line="240" w:lineRule="auto"/>
        <w:rPr>
          <w:rFonts w:ascii="Arial" w:hAnsi="Arial" w:cs="Arial"/>
          <w:sz w:val="24"/>
          <w:szCs w:val="24"/>
          <w:u w:val="single"/>
        </w:rPr>
      </w:pPr>
      <w:r w:rsidRPr="00FA198A">
        <w:rPr>
          <w:rFonts w:ascii="Arial" w:hAnsi="Arial" w:cs="Arial"/>
          <w:sz w:val="24"/>
          <w:szCs w:val="24"/>
          <w:u w:val="single"/>
        </w:rPr>
        <w:t>Chief Executive’s Response</w:t>
      </w:r>
    </w:p>
    <w:p w14:paraId="787F2A14" w14:textId="77777777" w:rsidR="00E90376" w:rsidRDefault="00E90376" w:rsidP="00E90376">
      <w:pPr>
        <w:spacing w:after="0" w:line="240" w:lineRule="auto"/>
        <w:rPr>
          <w:rFonts w:ascii="Arial" w:hAnsi="Arial" w:cs="Arial"/>
          <w:sz w:val="24"/>
          <w:szCs w:val="24"/>
        </w:rPr>
      </w:pPr>
    </w:p>
    <w:p w14:paraId="417E3E79" w14:textId="77777777" w:rsidR="00E90376" w:rsidRDefault="00E90376" w:rsidP="00E90376">
      <w:pPr>
        <w:spacing w:after="0" w:line="240" w:lineRule="auto"/>
        <w:rPr>
          <w:rFonts w:ascii="Arial" w:hAnsi="Arial" w:cs="Arial"/>
          <w:sz w:val="24"/>
          <w:szCs w:val="24"/>
        </w:rPr>
      </w:pPr>
      <w:r>
        <w:rPr>
          <w:rFonts w:ascii="Arial" w:hAnsi="Arial" w:cs="Arial"/>
          <w:sz w:val="24"/>
          <w:szCs w:val="24"/>
        </w:rPr>
        <w:t xml:space="preserve">The Markets Area Public Realm Plan is currently at draft stage and it was for this reason that it was proposed to omit reference to it from Objective CCUVO15.  However, having regard to the submissions received, it is considered appropriate to include reference to the forthcoming public realm plans such as for the City Market area.    </w:t>
      </w:r>
    </w:p>
    <w:p w14:paraId="232F6F84" w14:textId="09AD4FE0" w:rsidR="00E90376" w:rsidRDefault="00E90376" w:rsidP="00E90376">
      <w:pPr>
        <w:spacing w:after="0" w:line="240" w:lineRule="auto"/>
        <w:rPr>
          <w:rFonts w:ascii="Arial" w:hAnsi="Arial" w:cs="Arial"/>
          <w:sz w:val="24"/>
          <w:szCs w:val="24"/>
        </w:rPr>
      </w:pPr>
    </w:p>
    <w:p w14:paraId="58DDEA23" w14:textId="546C2F88" w:rsidR="00FA7761" w:rsidRDefault="00FA7761" w:rsidP="00E90376">
      <w:pPr>
        <w:spacing w:after="0" w:line="240" w:lineRule="auto"/>
        <w:rPr>
          <w:rFonts w:ascii="Arial" w:hAnsi="Arial" w:cs="Arial"/>
          <w:sz w:val="24"/>
          <w:szCs w:val="24"/>
        </w:rPr>
      </w:pPr>
    </w:p>
    <w:p w14:paraId="5568670C" w14:textId="21460DC1" w:rsidR="00FA7761" w:rsidRDefault="00FA7761" w:rsidP="00E90376">
      <w:pPr>
        <w:spacing w:after="0" w:line="240" w:lineRule="auto"/>
        <w:rPr>
          <w:rFonts w:ascii="Arial" w:hAnsi="Arial" w:cs="Arial"/>
          <w:sz w:val="24"/>
          <w:szCs w:val="24"/>
        </w:rPr>
      </w:pPr>
    </w:p>
    <w:p w14:paraId="178A6927" w14:textId="33F0ADF3" w:rsidR="00FA7761" w:rsidRDefault="00FA7761" w:rsidP="00E90376">
      <w:pPr>
        <w:spacing w:after="0" w:line="240" w:lineRule="auto"/>
        <w:rPr>
          <w:rFonts w:ascii="Arial" w:hAnsi="Arial" w:cs="Arial"/>
          <w:sz w:val="24"/>
          <w:szCs w:val="24"/>
        </w:rPr>
      </w:pPr>
    </w:p>
    <w:p w14:paraId="334E0045" w14:textId="526D2B5C" w:rsidR="00FA7761" w:rsidRDefault="00FA7761" w:rsidP="00E90376">
      <w:pPr>
        <w:spacing w:after="0" w:line="240" w:lineRule="auto"/>
        <w:rPr>
          <w:rFonts w:ascii="Arial" w:hAnsi="Arial" w:cs="Arial"/>
          <w:sz w:val="24"/>
          <w:szCs w:val="24"/>
        </w:rPr>
      </w:pPr>
    </w:p>
    <w:p w14:paraId="41254F86" w14:textId="4F689F1F" w:rsidR="00FA7761" w:rsidRDefault="00FA7761" w:rsidP="00E90376">
      <w:pPr>
        <w:spacing w:after="0" w:line="240" w:lineRule="auto"/>
        <w:rPr>
          <w:rFonts w:ascii="Arial" w:hAnsi="Arial" w:cs="Arial"/>
          <w:sz w:val="24"/>
          <w:szCs w:val="24"/>
        </w:rPr>
      </w:pPr>
    </w:p>
    <w:p w14:paraId="7BAD4120" w14:textId="40A852CC" w:rsidR="00FA7761" w:rsidRDefault="00FA7761" w:rsidP="00E90376">
      <w:pPr>
        <w:spacing w:after="0" w:line="240" w:lineRule="auto"/>
        <w:rPr>
          <w:rFonts w:ascii="Arial" w:hAnsi="Arial" w:cs="Arial"/>
          <w:sz w:val="24"/>
          <w:szCs w:val="24"/>
        </w:rPr>
      </w:pPr>
    </w:p>
    <w:p w14:paraId="147D44CA" w14:textId="24C4A358" w:rsidR="00FA7761" w:rsidRDefault="00FA7761" w:rsidP="00E90376">
      <w:pPr>
        <w:spacing w:after="0" w:line="240" w:lineRule="auto"/>
        <w:rPr>
          <w:rFonts w:ascii="Arial" w:hAnsi="Arial" w:cs="Arial"/>
          <w:sz w:val="24"/>
          <w:szCs w:val="24"/>
        </w:rPr>
      </w:pPr>
    </w:p>
    <w:p w14:paraId="26BB3605" w14:textId="77777777" w:rsidR="00FA7761" w:rsidRDefault="00FA7761" w:rsidP="00E90376">
      <w:pPr>
        <w:spacing w:after="0" w:line="240" w:lineRule="auto"/>
        <w:rPr>
          <w:rFonts w:ascii="Arial" w:hAnsi="Arial" w:cs="Arial"/>
          <w:sz w:val="24"/>
          <w:szCs w:val="24"/>
        </w:rPr>
      </w:pPr>
    </w:p>
    <w:p w14:paraId="6DD5E056" w14:textId="77777777" w:rsidR="00E90376" w:rsidRDefault="00E90376" w:rsidP="00E9037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410C24B9" w14:textId="77777777" w:rsidR="00E90376" w:rsidRDefault="00E90376" w:rsidP="00E90376">
      <w:pPr>
        <w:spacing w:after="0" w:line="240" w:lineRule="auto"/>
        <w:rPr>
          <w:rFonts w:ascii="Arial" w:hAnsi="Arial" w:cs="Arial"/>
          <w:sz w:val="24"/>
          <w:szCs w:val="24"/>
          <w:u w:val="single"/>
        </w:rPr>
      </w:pPr>
    </w:p>
    <w:p w14:paraId="37BBB171" w14:textId="77777777" w:rsidR="00E90376" w:rsidRPr="001035A5" w:rsidRDefault="00E90376" w:rsidP="00E9037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sz w:val="24"/>
          <w:szCs w:val="24"/>
        </w:rPr>
      </w:pPr>
      <w:r w:rsidRPr="1F69BC1C">
        <w:rPr>
          <w:rFonts w:ascii="Arial" w:hAnsi="Arial" w:cs="Arial"/>
          <w:b/>
          <w:color w:val="000000" w:themeColor="text1"/>
          <w:sz w:val="24"/>
          <w:szCs w:val="24"/>
        </w:rPr>
        <w:t>Material Alteration Reference Number 7.</w:t>
      </w:r>
      <w:r>
        <w:rPr>
          <w:rFonts w:ascii="Arial" w:hAnsi="Arial" w:cs="Arial"/>
          <w:b/>
          <w:bCs/>
          <w:color w:val="000000" w:themeColor="text1"/>
          <w:sz w:val="24"/>
          <w:szCs w:val="24"/>
        </w:rPr>
        <w:t>17</w:t>
      </w:r>
    </w:p>
    <w:p w14:paraId="369302EF" w14:textId="77777777" w:rsidR="00E90376" w:rsidRPr="001035A5" w:rsidRDefault="00E90376" w:rsidP="00E9037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sz w:val="24"/>
          <w:szCs w:val="24"/>
        </w:rPr>
      </w:pPr>
    </w:p>
    <w:p w14:paraId="40E45E38" w14:textId="3440B3AD" w:rsidR="00E90376" w:rsidRDefault="00E90376" w:rsidP="00E90376">
      <w:pPr>
        <w:spacing w:after="0" w:line="240" w:lineRule="auto"/>
        <w:rPr>
          <w:rFonts w:ascii="Arial" w:hAnsi="Arial" w:cs="Arial"/>
          <w:b/>
          <w:bCs/>
          <w:sz w:val="24"/>
          <w:szCs w:val="24"/>
        </w:rPr>
      </w:pPr>
    </w:p>
    <w:p w14:paraId="105E3894" w14:textId="77777777" w:rsidR="00FA7761" w:rsidRPr="004C5F8C" w:rsidRDefault="00FA7761" w:rsidP="00FA7761">
      <w:pPr>
        <w:spacing w:after="0" w:line="240" w:lineRule="auto"/>
        <w:rPr>
          <w:rFonts w:ascii="Arial" w:hAnsi="Arial" w:cs="Arial"/>
          <w:bCs/>
          <w:sz w:val="24"/>
          <w:szCs w:val="24"/>
        </w:rPr>
      </w:pPr>
      <w:r w:rsidRPr="004C5F8C">
        <w:rPr>
          <w:rFonts w:ascii="Arial" w:hAnsi="Arial" w:cs="Arial"/>
          <w:bCs/>
          <w:sz w:val="24"/>
          <w:szCs w:val="24"/>
        </w:rPr>
        <w:t xml:space="preserve">Amend text </w:t>
      </w:r>
      <w:r>
        <w:rPr>
          <w:rFonts w:ascii="Arial" w:hAnsi="Arial" w:cs="Arial"/>
          <w:bCs/>
          <w:sz w:val="24"/>
          <w:szCs w:val="24"/>
        </w:rPr>
        <w:t xml:space="preserve">and delete text </w:t>
      </w:r>
      <w:r w:rsidRPr="004C5F8C">
        <w:rPr>
          <w:rFonts w:ascii="Arial" w:hAnsi="Arial" w:cs="Arial"/>
          <w:bCs/>
          <w:sz w:val="24"/>
          <w:szCs w:val="24"/>
        </w:rPr>
        <w:t>in proposed MA as follows:</w:t>
      </w:r>
    </w:p>
    <w:p w14:paraId="3139C598" w14:textId="77777777" w:rsidR="00FA7761" w:rsidRDefault="00FA7761" w:rsidP="00E90376">
      <w:pPr>
        <w:spacing w:after="0" w:line="240" w:lineRule="auto"/>
        <w:rPr>
          <w:rFonts w:ascii="Arial" w:hAnsi="Arial" w:cs="Arial"/>
          <w:b/>
          <w:bCs/>
          <w:sz w:val="24"/>
          <w:szCs w:val="24"/>
        </w:rPr>
      </w:pPr>
    </w:p>
    <w:p w14:paraId="13FF6A8E" w14:textId="77777777" w:rsidR="00E90376" w:rsidRPr="00FA4B52" w:rsidRDefault="00E90376" w:rsidP="00E90376">
      <w:pPr>
        <w:spacing w:after="0" w:line="240" w:lineRule="auto"/>
        <w:rPr>
          <w:rFonts w:ascii="Arial" w:hAnsi="Arial" w:cs="Arial"/>
          <w:b/>
          <w:sz w:val="24"/>
          <w:szCs w:val="24"/>
        </w:rPr>
      </w:pPr>
      <w:r w:rsidRPr="00FA4B52">
        <w:rPr>
          <w:rFonts w:ascii="Arial" w:hAnsi="Arial" w:cs="Arial"/>
          <w:b/>
          <w:sz w:val="24"/>
          <w:szCs w:val="24"/>
        </w:rPr>
        <w:t xml:space="preserve">Objective CCUVO15 Public Realm Plans / Masterplans </w:t>
      </w:r>
    </w:p>
    <w:p w14:paraId="48A785C1" w14:textId="77777777" w:rsidR="00E90376" w:rsidRPr="00FA4B52" w:rsidRDefault="00E90376" w:rsidP="00E90376">
      <w:pPr>
        <w:spacing w:after="0" w:line="240" w:lineRule="auto"/>
        <w:rPr>
          <w:rFonts w:ascii="Arial" w:hAnsi="Arial" w:cs="Arial"/>
          <w:b/>
          <w:color w:val="4D4D4D"/>
          <w:sz w:val="24"/>
          <w:szCs w:val="24"/>
        </w:rPr>
      </w:pPr>
    </w:p>
    <w:p w14:paraId="5DC3117B" w14:textId="77777777" w:rsidR="00E90376" w:rsidRDefault="00E90376" w:rsidP="00E90376">
      <w:pPr>
        <w:spacing w:after="0" w:line="240" w:lineRule="auto"/>
        <w:rPr>
          <w:rFonts w:ascii="Arial" w:hAnsi="Arial" w:cs="Arial"/>
          <w:sz w:val="24"/>
          <w:szCs w:val="24"/>
        </w:rPr>
      </w:pPr>
      <w:r w:rsidRPr="00FA4B52">
        <w:rPr>
          <w:rFonts w:ascii="Arial" w:hAnsi="Arial" w:cs="Arial"/>
          <w:sz w:val="24"/>
          <w:szCs w:val="24"/>
        </w:rPr>
        <w:t xml:space="preserve">To support the implementation of the following public realm plans / masterplans (listed below) and companion manuals: </w:t>
      </w:r>
    </w:p>
    <w:p w14:paraId="1F8289C1" w14:textId="77777777" w:rsidR="00E90376" w:rsidRDefault="00E90376" w:rsidP="00E90376">
      <w:pPr>
        <w:spacing w:after="0" w:line="240" w:lineRule="auto"/>
        <w:rPr>
          <w:rFonts w:ascii="Arial" w:hAnsi="Arial" w:cs="Arial"/>
          <w:sz w:val="24"/>
          <w:szCs w:val="24"/>
        </w:rPr>
      </w:pPr>
    </w:p>
    <w:p w14:paraId="6DEB846E" w14:textId="77777777" w:rsidR="00E90376" w:rsidRPr="00FA4B52" w:rsidRDefault="00E90376" w:rsidP="00E90376">
      <w:pPr>
        <w:spacing w:after="0" w:line="240" w:lineRule="auto"/>
        <w:rPr>
          <w:rFonts w:ascii="Arial" w:hAnsi="Arial" w:cs="Arial"/>
          <w:sz w:val="24"/>
          <w:szCs w:val="24"/>
        </w:rPr>
      </w:pPr>
      <w:r w:rsidRPr="00FA4B52">
        <w:rPr>
          <w:rFonts w:ascii="Arial" w:hAnsi="Arial" w:cs="Arial"/>
          <w:sz w:val="24"/>
          <w:szCs w:val="24"/>
        </w:rPr>
        <w:t xml:space="preserve">• ‘The Heart of the City’ Public Realm Masterplan for the City Core 2016; </w:t>
      </w:r>
    </w:p>
    <w:p w14:paraId="7F446F8F" w14:textId="77777777" w:rsidR="00E90376" w:rsidRPr="00FA4B52" w:rsidRDefault="00E90376" w:rsidP="00E90376">
      <w:pPr>
        <w:spacing w:after="0" w:line="240" w:lineRule="auto"/>
        <w:rPr>
          <w:rFonts w:ascii="Arial" w:hAnsi="Arial" w:cs="Arial"/>
          <w:sz w:val="24"/>
          <w:szCs w:val="24"/>
        </w:rPr>
      </w:pPr>
      <w:r w:rsidRPr="00FA4B52">
        <w:rPr>
          <w:rFonts w:ascii="Arial" w:hAnsi="Arial" w:cs="Arial"/>
          <w:sz w:val="24"/>
          <w:szCs w:val="24"/>
        </w:rPr>
        <w:t xml:space="preserve">• Grafton Street Quarter Public Realm Improvement Plan, 2013; </w:t>
      </w:r>
    </w:p>
    <w:p w14:paraId="7F78CE09" w14:textId="77777777" w:rsidR="00E90376" w:rsidRPr="00FA4B52" w:rsidRDefault="00E90376" w:rsidP="00E90376">
      <w:pPr>
        <w:spacing w:after="0" w:line="240" w:lineRule="auto"/>
        <w:rPr>
          <w:rFonts w:ascii="Arial" w:hAnsi="Arial" w:cs="Arial"/>
          <w:sz w:val="24"/>
          <w:szCs w:val="24"/>
        </w:rPr>
      </w:pPr>
      <w:r w:rsidRPr="00FA4B52">
        <w:rPr>
          <w:rFonts w:ascii="Arial" w:hAnsi="Arial" w:cs="Arial"/>
          <w:sz w:val="24"/>
          <w:szCs w:val="24"/>
        </w:rPr>
        <w:t xml:space="preserve">• Public Realm Masterplan for the North Lotts &amp; Grand Canal Dock SDZ Planning Scheme 2014; </w:t>
      </w:r>
    </w:p>
    <w:p w14:paraId="588530AB" w14:textId="77777777" w:rsidR="00E90376" w:rsidRDefault="00E90376" w:rsidP="00E90376">
      <w:pPr>
        <w:spacing w:after="0" w:line="240" w:lineRule="auto"/>
        <w:rPr>
          <w:rFonts w:ascii="Arial" w:hAnsi="Arial" w:cs="Arial"/>
          <w:sz w:val="24"/>
          <w:szCs w:val="24"/>
        </w:rPr>
      </w:pPr>
      <w:r w:rsidRPr="00FA4B52">
        <w:rPr>
          <w:rFonts w:ascii="Arial" w:hAnsi="Arial" w:cs="Arial"/>
          <w:sz w:val="24"/>
          <w:szCs w:val="24"/>
        </w:rPr>
        <w:t xml:space="preserve">• Temple Bar Public Realm Plan 2016; and </w:t>
      </w:r>
    </w:p>
    <w:p w14:paraId="08A904A3" w14:textId="77777777" w:rsidR="00E90376" w:rsidRPr="002019FB" w:rsidRDefault="00E90376" w:rsidP="00452DA5">
      <w:pPr>
        <w:pStyle w:val="ListParagraph"/>
        <w:numPr>
          <w:ilvl w:val="0"/>
          <w:numId w:val="17"/>
        </w:numPr>
        <w:spacing w:after="0" w:line="240" w:lineRule="auto"/>
        <w:rPr>
          <w:rFonts w:ascii="Arial" w:hAnsi="Arial" w:cs="Arial"/>
          <w:b/>
          <w:bCs/>
          <w:strike/>
          <w:color w:val="EB0000"/>
          <w:sz w:val="24"/>
          <w:szCs w:val="24"/>
        </w:rPr>
      </w:pPr>
      <w:r w:rsidRPr="002019FB">
        <w:rPr>
          <w:rFonts w:ascii="Arial" w:hAnsi="Arial" w:cs="Arial"/>
          <w:b/>
          <w:bCs/>
          <w:color w:val="EB0000"/>
          <w:sz w:val="24"/>
          <w:szCs w:val="24"/>
        </w:rPr>
        <w:t>(</w:t>
      </w:r>
      <w:r w:rsidRPr="002019FB">
        <w:rPr>
          <w:rFonts w:ascii="Arial" w:hAnsi="Arial" w:cs="Arial"/>
          <w:b/>
          <w:bCs/>
          <w:strike/>
          <w:color w:val="EB0000"/>
          <w:sz w:val="24"/>
          <w:szCs w:val="24"/>
        </w:rPr>
        <w:t>Markets Area Public Realm Plan 2021.)</w:t>
      </w:r>
    </w:p>
    <w:p w14:paraId="5723A5FF" w14:textId="77777777" w:rsidR="00E90376" w:rsidRPr="00867F14" w:rsidRDefault="00E90376" w:rsidP="00E90376">
      <w:pPr>
        <w:spacing w:after="0" w:line="240" w:lineRule="auto"/>
        <w:rPr>
          <w:rFonts w:ascii="Arial" w:hAnsi="Arial" w:cs="Arial"/>
          <w:b/>
          <w:color w:val="00853C"/>
          <w:sz w:val="24"/>
          <w:szCs w:val="24"/>
          <w:u w:val="single"/>
          <w:lang w:val="en-GB"/>
        </w:rPr>
      </w:pPr>
      <w:r w:rsidRPr="7DDE5C75">
        <w:rPr>
          <w:rFonts w:ascii="Arial" w:hAnsi="Arial" w:cs="Arial"/>
          <w:sz w:val="24"/>
          <w:szCs w:val="24"/>
        </w:rPr>
        <w:t xml:space="preserve">• </w:t>
      </w:r>
      <w:r w:rsidRPr="00867F14">
        <w:rPr>
          <w:rFonts w:ascii="Arial" w:hAnsi="Arial" w:cs="Arial"/>
          <w:b/>
          <w:color w:val="00853C"/>
          <w:sz w:val="24"/>
          <w:szCs w:val="24"/>
          <w:u w:val="single"/>
          <w:lang w:val="en-GB"/>
        </w:rPr>
        <w:t>{Other forthcoming public realm plans such as for the City Market Area.}</w:t>
      </w:r>
    </w:p>
    <w:p w14:paraId="0DA41E1A" w14:textId="77777777" w:rsidR="00E90376" w:rsidRDefault="00E90376" w:rsidP="00E90376">
      <w:pPr>
        <w:spacing w:after="0" w:line="240" w:lineRule="auto"/>
        <w:rPr>
          <w:b/>
          <w:bCs/>
          <w:color w:val="FF0000"/>
        </w:rPr>
      </w:pPr>
    </w:p>
    <w:p w14:paraId="6C238596" w14:textId="77777777" w:rsidR="00E90376" w:rsidRPr="001E0E7B" w:rsidRDefault="00E90376" w:rsidP="00E90376">
      <w:pPr>
        <w:spacing w:after="0" w:line="240" w:lineRule="auto"/>
        <w:rPr>
          <w:rFonts w:ascii="Arial" w:hAnsi="Arial" w:cs="Arial"/>
          <w:b/>
          <w:bCs/>
          <w:sz w:val="24"/>
          <w:szCs w:val="24"/>
        </w:rPr>
      </w:pPr>
      <w:r w:rsidRPr="001E0E7B">
        <w:rPr>
          <w:rFonts w:ascii="Arial" w:hAnsi="Arial" w:cs="Arial"/>
          <w:b/>
          <w:bCs/>
          <w:sz w:val="24"/>
          <w:szCs w:val="24"/>
        </w:rPr>
        <w:t>Material Alteration</w:t>
      </w:r>
      <w:r>
        <w:rPr>
          <w:rFonts w:ascii="Arial" w:hAnsi="Arial" w:cs="Arial"/>
          <w:b/>
          <w:bCs/>
          <w:sz w:val="24"/>
          <w:szCs w:val="24"/>
        </w:rPr>
        <w:t xml:space="preserve"> Reference Number</w:t>
      </w:r>
      <w:r w:rsidRPr="001E0E7B">
        <w:rPr>
          <w:rFonts w:ascii="Arial" w:hAnsi="Arial" w:cs="Arial"/>
          <w:b/>
          <w:bCs/>
          <w:sz w:val="24"/>
          <w:szCs w:val="24"/>
        </w:rPr>
        <w:t xml:space="preserve"> 7.18</w:t>
      </w:r>
    </w:p>
    <w:p w14:paraId="29C8C9E6" w14:textId="77777777" w:rsidR="00E90376" w:rsidRPr="001E0E7B" w:rsidRDefault="00E90376" w:rsidP="00E90376">
      <w:pPr>
        <w:spacing w:after="0" w:line="240" w:lineRule="auto"/>
        <w:rPr>
          <w:rFonts w:ascii="Arial" w:hAnsi="Arial" w:cs="Arial"/>
          <w:sz w:val="24"/>
          <w:szCs w:val="24"/>
        </w:rPr>
      </w:pPr>
    </w:p>
    <w:p w14:paraId="16F64084" w14:textId="77777777" w:rsidR="00E90376" w:rsidRPr="000B549F" w:rsidRDefault="00E90376" w:rsidP="00E90376">
      <w:pPr>
        <w:spacing w:after="0" w:line="240" w:lineRule="auto"/>
        <w:rPr>
          <w:rFonts w:ascii="Arial" w:hAnsi="Arial" w:cs="Arial"/>
          <w:sz w:val="24"/>
          <w:szCs w:val="24"/>
          <w:u w:val="single"/>
        </w:rPr>
      </w:pPr>
      <w:r w:rsidRPr="000B549F">
        <w:rPr>
          <w:rFonts w:ascii="Arial" w:hAnsi="Arial" w:cs="Arial"/>
          <w:sz w:val="24"/>
          <w:szCs w:val="24"/>
          <w:u w:val="single"/>
        </w:rPr>
        <w:t>Summary of Issues</w:t>
      </w:r>
    </w:p>
    <w:p w14:paraId="0015D821" w14:textId="77777777" w:rsidR="00E90376" w:rsidRDefault="00E90376" w:rsidP="00E90376">
      <w:pPr>
        <w:spacing w:after="0" w:line="240" w:lineRule="auto"/>
        <w:rPr>
          <w:rFonts w:ascii="Arial" w:hAnsi="Arial" w:cs="Arial"/>
          <w:sz w:val="24"/>
          <w:szCs w:val="24"/>
        </w:rPr>
      </w:pPr>
    </w:p>
    <w:p w14:paraId="61112B19" w14:textId="77777777" w:rsidR="00E90376" w:rsidRDefault="00E90376" w:rsidP="00E90376">
      <w:pPr>
        <w:spacing w:after="0" w:line="240" w:lineRule="auto"/>
        <w:rPr>
          <w:rFonts w:ascii="Arial" w:hAnsi="Arial" w:cs="Arial"/>
          <w:sz w:val="24"/>
          <w:szCs w:val="24"/>
          <w:lang w:val="en-GB"/>
        </w:rPr>
      </w:pPr>
      <w:r>
        <w:rPr>
          <w:rFonts w:ascii="Arial" w:hAnsi="Arial" w:cs="Arial"/>
          <w:bCs/>
          <w:sz w:val="24"/>
          <w:szCs w:val="24"/>
        </w:rPr>
        <w:t>A number of submissions in respect of MA No. 7.18 (</w:t>
      </w:r>
      <w:r w:rsidRPr="00DA2607">
        <w:rPr>
          <w:rFonts w:ascii="Arial" w:hAnsi="Arial" w:cs="Arial"/>
          <w:sz w:val="24"/>
          <w:szCs w:val="24"/>
        </w:rPr>
        <w:t>Objective CCUVO20</w:t>
      </w:r>
      <w:r w:rsidRPr="00643175">
        <w:rPr>
          <w:rFonts w:ascii="Arial" w:hAnsi="Arial" w:cs="Arial"/>
          <w:sz w:val="24"/>
          <w:szCs w:val="24"/>
          <w:lang w:val="en-GB"/>
        </w:rPr>
        <w:t>) support the material amendment.</w:t>
      </w:r>
    </w:p>
    <w:p w14:paraId="6AAF585D" w14:textId="77777777" w:rsidR="00E90376" w:rsidRPr="00643175" w:rsidRDefault="00E90376" w:rsidP="00E90376">
      <w:pPr>
        <w:spacing w:after="0" w:line="240" w:lineRule="auto"/>
        <w:rPr>
          <w:rFonts w:ascii="Arial" w:hAnsi="Arial" w:cs="Arial"/>
          <w:sz w:val="24"/>
          <w:szCs w:val="24"/>
          <w:lang w:val="en-GB"/>
        </w:rPr>
      </w:pPr>
    </w:p>
    <w:p w14:paraId="63DDE00B" w14:textId="77777777" w:rsidR="00E90376" w:rsidRDefault="00E90376" w:rsidP="00E90376">
      <w:pPr>
        <w:spacing w:after="0" w:line="240" w:lineRule="auto"/>
        <w:rPr>
          <w:rFonts w:ascii="Arial" w:hAnsi="Arial" w:cs="Arial"/>
          <w:sz w:val="24"/>
          <w:szCs w:val="24"/>
        </w:rPr>
      </w:pPr>
      <w:r>
        <w:rPr>
          <w:rFonts w:ascii="Arial" w:hAnsi="Arial" w:cs="Arial"/>
          <w:sz w:val="24"/>
          <w:szCs w:val="24"/>
        </w:rPr>
        <w:t>A submission considers that it is unclear what redundant signage means and notes that a</w:t>
      </w:r>
      <w:r w:rsidRPr="001E0E7B">
        <w:rPr>
          <w:rFonts w:ascii="Arial" w:hAnsi="Arial" w:cs="Arial"/>
          <w:sz w:val="24"/>
          <w:szCs w:val="24"/>
        </w:rPr>
        <w:t xml:space="preserve">ll private advertising structures which do not contribute financially to public transport companies or the city council are redundant, and superfluous to the needs of the people of Dublin. </w:t>
      </w:r>
      <w:r>
        <w:rPr>
          <w:rFonts w:ascii="Arial" w:hAnsi="Arial" w:cs="Arial"/>
          <w:sz w:val="24"/>
          <w:szCs w:val="24"/>
        </w:rPr>
        <w:t>It is detailed that t</w:t>
      </w:r>
      <w:r w:rsidRPr="001E0E7B">
        <w:rPr>
          <w:rFonts w:ascii="Arial" w:hAnsi="Arial" w:cs="Arial"/>
          <w:sz w:val="24"/>
          <w:szCs w:val="24"/>
        </w:rPr>
        <w:t xml:space="preserve">he council should conduct an audit of the planning status of the advertising structures in the city and seek enforcement orders against those </w:t>
      </w:r>
      <w:r>
        <w:rPr>
          <w:rFonts w:ascii="Arial" w:hAnsi="Arial" w:cs="Arial"/>
          <w:sz w:val="24"/>
          <w:szCs w:val="24"/>
        </w:rPr>
        <w:t>in breach.</w:t>
      </w:r>
    </w:p>
    <w:p w14:paraId="51E8F44A" w14:textId="77777777" w:rsidR="00E90376" w:rsidRDefault="00E90376" w:rsidP="00E90376">
      <w:pPr>
        <w:spacing w:after="0" w:line="240" w:lineRule="auto"/>
        <w:rPr>
          <w:rFonts w:ascii="Arial" w:hAnsi="Arial" w:cs="Arial"/>
          <w:sz w:val="24"/>
          <w:szCs w:val="24"/>
        </w:rPr>
      </w:pPr>
    </w:p>
    <w:p w14:paraId="70F0A31B" w14:textId="77777777" w:rsidR="00E90376" w:rsidRDefault="00E90376" w:rsidP="00E90376">
      <w:pPr>
        <w:spacing w:after="0" w:line="240" w:lineRule="auto"/>
        <w:rPr>
          <w:rFonts w:ascii="Arial" w:hAnsi="Arial" w:cs="Arial"/>
          <w:sz w:val="24"/>
          <w:szCs w:val="24"/>
        </w:rPr>
      </w:pPr>
      <w:r>
        <w:rPr>
          <w:rFonts w:ascii="Arial" w:hAnsi="Arial" w:cs="Arial"/>
          <w:sz w:val="24"/>
          <w:szCs w:val="24"/>
        </w:rPr>
        <w:t>One submission, while welcoming the MA to Objective CCUVO20, is seeking a change to the wording of the Material Alteration as follows:</w:t>
      </w:r>
    </w:p>
    <w:p w14:paraId="5AAE360C" w14:textId="77777777" w:rsidR="00E90376" w:rsidRPr="00867F14" w:rsidRDefault="00E90376" w:rsidP="00E90376">
      <w:pPr>
        <w:spacing w:after="0" w:line="240" w:lineRule="auto"/>
        <w:textAlignment w:val="baseline"/>
        <w:rPr>
          <w:rFonts w:ascii="Arial" w:hAnsi="Arial" w:cs="Arial"/>
          <w:b/>
          <w:color w:val="00853C"/>
          <w:sz w:val="24"/>
          <w:szCs w:val="24"/>
          <w:u w:val="single"/>
          <w:lang w:val="en-GB"/>
        </w:rPr>
      </w:pPr>
    </w:p>
    <w:p w14:paraId="685C5248" w14:textId="69EE33FF" w:rsidR="00E90376" w:rsidRPr="00867F14" w:rsidRDefault="00E90376" w:rsidP="00E90376">
      <w:pPr>
        <w:spacing w:after="0" w:line="240" w:lineRule="auto"/>
        <w:textAlignment w:val="baseline"/>
        <w:rPr>
          <w:rFonts w:ascii="Arial" w:hAnsi="Arial" w:cs="Arial"/>
          <w:b/>
          <w:color w:val="00853C"/>
          <w:sz w:val="24"/>
          <w:szCs w:val="24"/>
          <w:u w:val="single"/>
          <w:lang w:val="en-GB"/>
        </w:rPr>
      </w:pPr>
      <w:r w:rsidRPr="00867F14">
        <w:rPr>
          <w:rFonts w:ascii="Arial" w:hAnsi="Arial" w:cs="Arial"/>
          <w:b/>
          <w:color w:val="00853C"/>
          <w:sz w:val="24"/>
          <w:szCs w:val="24"/>
          <w:u w:val="single"/>
          <w:lang w:val="en-GB"/>
        </w:rPr>
        <w:t>“Dublin City Council will investigate and implement measure</w:t>
      </w:r>
      <w:r w:rsidR="00C962E6">
        <w:rPr>
          <w:rFonts w:ascii="Arial" w:hAnsi="Arial" w:cs="Arial"/>
          <w:b/>
          <w:color w:val="00853C"/>
          <w:sz w:val="24"/>
          <w:szCs w:val="24"/>
          <w:u w:val="single"/>
          <w:lang w:val="en-GB"/>
        </w:rPr>
        <w:t>s to promote removal of 100 …”.</w:t>
      </w:r>
    </w:p>
    <w:p w14:paraId="38CD91E3" w14:textId="77777777" w:rsidR="00E90376" w:rsidRDefault="00E90376" w:rsidP="00E90376">
      <w:pPr>
        <w:spacing w:after="0" w:line="240" w:lineRule="auto"/>
        <w:rPr>
          <w:rFonts w:ascii="Arial" w:hAnsi="Arial" w:cs="Arial"/>
          <w:sz w:val="24"/>
          <w:szCs w:val="24"/>
        </w:rPr>
      </w:pPr>
    </w:p>
    <w:p w14:paraId="4162835D" w14:textId="77777777" w:rsidR="00E90376" w:rsidRPr="00FA198A" w:rsidRDefault="00E90376" w:rsidP="00E90376">
      <w:pPr>
        <w:spacing w:after="0" w:line="240" w:lineRule="auto"/>
        <w:rPr>
          <w:rFonts w:ascii="Arial" w:hAnsi="Arial" w:cs="Arial"/>
          <w:sz w:val="24"/>
          <w:szCs w:val="24"/>
          <w:u w:val="single"/>
        </w:rPr>
      </w:pPr>
      <w:r w:rsidRPr="00FA198A">
        <w:rPr>
          <w:rFonts w:ascii="Arial" w:hAnsi="Arial" w:cs="Arial"/>
          <w:sz w:val="24"/>
          <w:szCs w:val="24"/>
          <w:u w:val="single"/>
        </w:rPr>
        <w:t>Chief Executive’s Response</w:t>
      </w:r>
    </w:p>
    <w:p w14:paraId="7B564EB7" w14:textId="77777777" w:rsidR="00E90376" w:rsidRPr="001E0E7B" w:rsidRDefault="00E90376" w:rsidP="00E90376">
      <w:pPr>
        <w:spacing w:after="0" w:line="240" w:lineRule="auto"/>
        <w:rPr>
          <w:rFonts w:ascii="Arial" w:hAnsi="Arial" w:cs="Arial"/>
          <w:sz w:val="24"/>
          <w:szCs w:val="24"/>
        </w:rPr>
      </w:pPr>
    </w:p>
    <w:p w14:paraId="3916AAB5" w14:textId="77777777" w:rsidR="00E90376" w:rsidRDefault="00E90376" w:rsidP="00E90376">
      <w:pPr>
        <w:spacing w:after="0" w:line="240" w:lineRule="auto"/>
        <w:rPr>
          <w:rFonts w:ascii="Arial" w:eastAsia="Arial" w:hAnsi="Arial" w:cs="Arial"/>
          <w:sz w:val="24"/>
          <w:szCs w:val="24"/>
        </w:rPr>
      </w:pPr>
      <w:r w:rsidRPr="007354F2">
        <w:rPr>
          <w:rFonts w:ascii="Arial" w:hAnsi="Arial" w:cs="Arial"/>
          <w:sz w:val="24"/>
          <w:szCs w:val="24"/>
        </w:rPr>
        <w:t xml:space="preserve">The submissions in </w:t>
      </w:r>
      <w:r>
        <w:rPr>
          <w:rFonts w:ascii="Arial" w:hAnsi="Arial" w:cs="Arial"/>
          <w:sz w:val="24"/>
          <w:szCs w:val="24"/>
        </w:rPr>
        <w:t xml:space="preserve">respect of </w:t>
      </w:r>
      <w:r w:rsidRPr="007354F2">
        <w:rPr>
          <w:rFonts w:ascii="Arial" w:hAnsi="Arial" w:cs="Arial"/>
          <w:sz w:val="24"/>
          <w:szCs w:val="24"/>
        </w:rPr>
        <w:t>the</w:t>
      </w:r>
      <w:r>
        <w:rPr>
          <w:rFonts w:ascii="Arial" w:hAnsi="Arial" w:cs="Arial"/>
          <w:sz w:val="24"/>
          <w:szCs w:val="24"/>
        </w:rPr>
        <w:t xml:space="preserve"> material amendment are noted and welcomed</w:t>
      </w:r>
      <w:r w:rsidRPr="007354F2">
        <w:rPr>
          <w:rFonts w:ascii="Arial" w:hAnsi="Arial" w:cs="Arial"/>
          <w:sz w:val="24"/>
          <w:szCs w:val="24"/>
        </w:rPr>
        <w:t xml:space="preserve">.  </w:t>
      </w:r>
    </w:p>
    <w:p w14:paraId="359FAEB5" w14:textId="77777777" w:rsidR="00E90376" w:rsidRDefault="00E90376" w:rsidP="00E90376">
      <w:pPr>
        <w:spacing w:after="0" w:line="240" w:lineRule="auto"/>
        <w:rPr>
          <w:rFonts w:ascii="Arial" w:eastAsia="Arial" w:hAnsi="Arial" w:cs="Arial"/>
          <w:sz w:val="24"/>
          <w:szCs w:val="24"/>
        </w:rPr>
      </w:pPr>
    </w:p>
    <w:p w14:paraId="49FE1E22" w14:textId="2D45C681" w:rsidR="00E90376" w:rsidRPr="00867F14" w:rsidRDefault="00E90376" w:rsidP="00E90376">
      <w:pPr>
        <w:spacing w:after="0" w:line="240" w:lineRule="auto"/>
        <w:rPr>
          <w:rFonts w:ascii="Arial" w:eastAsia="Arial" w:hAnsi="Arial" w:cs="Arial"/>
          <w:sz w:val="24"/>
          <w:szCs w:val="24"/>
        </w:rPr>
      </w:pPr>
      <w:r>
        <w:rPr>
          <w:rFonts w:ascii="Arial" w:eastAsia="Arial" w:hAnsi="Arial" w:cs="Arial"/>
          <w:sz w:val="24"/>
          <w:szCs w:val="24"/>
        </w:rPr>
        <w:t xml:space="preserve">The amendments to CCUVO20 clearly require that an audit is to be carried out of redundant, unused and unnecessary street furniture.  The matter of deciding what is unused and redundant is an operational matter and will be addressed at implementation stage of the </w:t>
      </w:r>
      <w:r w:rsidR="007D5AF4">
        <w:rPr>
          <w:rFonts w:ascii="Arial" w:eastAsia="Arial" w:hAnsi="Arial" w:cs="Arial"/>
          <w:sz w:val="24"/>
          <w:szCs w:val="24"/>
        </w:rPr>
        <w:t>P</w:t>
      </w:r>
      <w:r>
        <w:rPr>
          <w:rFonts w:ascii="Arial" w:eastAsia="Arial" w:hAnsi="Arial" w:cs="Arial"/>
          <w:sz w:val="24"/>
          <w:szCs w:val="24"/>
        </w:rPr>
        <w:t xml:space="preserve">lan. </w:t>
      </w:r>
      <w:r w:rsidRPr="00867F14">
        <w:rPr>
          <w:rFonts w:ascii="Arial" w:eastAsia="Arial" w:hAnsi="Arial" w:cs="Arial"/>
          <w:sz w:val="24"/>
          <w:szCs w:val="24"/>
        </w:rPr>
        <w:t>The submission is, therefore, considered</w:t>
      </w:r>
      <w:r w:rsidR="00FA7761">
        <w:rPr>
          <w:rFonts w:ascii="Arial" w:eastAsia="Arial" w:hAnsi="Arial" w:cs="Arial"/>
          <w:sz w:val="24"/>
          <w:szCs w:val="24"/>
        </w:rPr>
        <w:t xml:space="preserve"> outside</w:t>
      </w:r>
      <w:r w:rsidRPr="00867F14">
        <w:rPr>
          <w:rFonts w:ascii="Arial" w:eastAsia="Arial" w:hAnsi="Arial" w:cs="Arial"/>
          <w:sz w:val="24"/>
          <w:szCs w:val="24"/>
        </w:rPr>
        <w:t xml:space="preserve"> the scope of the </w:t>
      </w:r>
      <w:r w:rsidR="007D5AF4">
        <w:rPr>
          <w:rFonts w:ascii="Arial" w:eastAsia="Arial" w:hAnsi="Arial" w:cs="Arial"/>
          <w:sz w:val="24"/>
          <w:szCs w:val="24"/>
        </w:rPr>
        <w:t>P</w:t>
      </w:r>
      <w:r w:rsidRPr="00867F14">
        <w:rPr>
          <w:rFonts w:ascii="Arial" w:eastAsia="Arial" w:hAnsi="Arial" w:cs="Arial"/>
          <w:sz w:val="24"/>
          <w:szCs w:val="24"/>
        </w:rPr>
        <w:t>lan.</w:t>
      </w:r>
    </w:p>
    <w:p w14:paraId="34D6EA06" w14:textId="77777777" w:rsidR="00E90376" w:rsidRDefault="00E90376" w:rsidP="00E90376">
      <w:pPr>
        <w:spacing w:after="0" w:line="240" w:lineRule="auto"/>
        <w:rPr>
          <w:rFonts w:ascii="Arial" w:eastAsia="Arial" w:hAnsi="Arial" w:cs="Arial"/>
          <w:sz w:val="24"/>
          <w:szCs w:val="24"/>
        </w:rPr>
      </w:pPr>
    </w:p>
    <w:p w14:paraId="33DCC2B2" w14:textId="77777777" w:rsidR="00E90376" w:rsidRDefault="00E90376" w:rsidP="00E90376">
      <w:pPr>
        <w:spacing w:after="0" w:line="240" w:lineRule="auto"/>
        <w:rPr>
          <w:rFonts w:ascii="Arial" w:eastAsia="Arial" w:hAnsi="Arial" w:cs="Arial"/>
          <w:sz w:val="24"/>
          <w:szCs w:val="24"/>
        </w:rPr>
      </w:pPr>
      <w:r>
        <w:rPr>
          <w:rFonts w:ascii="Arial" w:eastAsia="Arial" w:hAnsi="Arial" w:cs="Arial"/>
          <w:sz w:val="24"/>
          <w:szCs w:val="24"/>
        </w:rPr>
        <w:t>The submission seeking a change of wording to the amendment is also noted.  It is considered that the existing wording as proposed under the MA 7.18 ‘….</w:t>
      </w:r>
      <w:r w:rsidRPr="00867F14">
        <w:rPr>
          <w:rFonts w:ascii="Arial" w:hAnsi="Arial" w:cs="Arial"/>
          <w:b/>
          <w:color w:val="00853C"/>
          <w:sz w:val="24"/>
          <w:szCs w:val="24"/>
          <w:u w:val="single"/>
          <w:lang w:val="en-GB"/>
        </w:rPr>
        <w:t>Dublin City Council will aim to remove 100 …’</w:t>
      </w:r>
      <w:r>
        <w:rPr>
          <w:rFonts w:ascii="Arial" w:eastAsia="Arial" w:hAnsi="Arial" w:cs="Arial"/>
          <w:b/>
          <w:color w:val="00B050"/>
          <w:sz w:val="24"/>
          <w:szCs w:val="24"/>
        </w:rPr>
        <w:t>,</w:t>
      </w:r>
      <w:r>
        <w:rPr>
          <w:rFonts w:ascii="Arial" w:eastAsia="Arial" w:hAnsi="Arial" w:cs="Arial"/>
          <w:sz w:val="24"/>
          <w:szCs w:val="24"/>
        </w:rPr>
        <w:t xml:space="preserve"> sufficiently expresses the Council’s commitment to audit and remove redundant and unnecessary street furniture.  </w:t>
      </w:r>
    </w:p>
    <w:p w14:paraId="024D3D7A" w14:textId="77777777" w:rsidR="00FA7761" w:rsidRDefault="00FA7761" w:rsidP="00E90376">
      <w:pPr>
        <w:spacing w:after="0" w:line="240" w:lineRule="auto"/>
        <w:rPr>
          <w:rFonts w:ascii="Arial" w:hAnsi="Arial" w:cs="Arial"/>
          <w:sz w:val="24"/>
          <w:szCs w:val="24"/>
          <w:u w:val="single"/>
        </w:rPr>
      </w:pPr>
    </w:p>
    <w:p w14:paraId="3725EA53" w14:textId="68DD0672" w:rsidR="00E90376" w:rsidRDefault="00E90376" w:rsidP="00E9037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449B4CD1" w14:textId="77777777" w:rsidR="00E90376" w:rsidRDefault="00E90376" w:rsidP="00E90376">
      <w:pPr>
        <w:spacing w:after="0" w:line="240" w:lineRule="auto"/>
        <w:rPr>
          <w:rFonts w:ascii="Arial" w:hAnsi="Arial" w:cs="Arial"/>
          <w:sz w:val="24"/>
          <w:szCs w:val="24"/>
          <w:u w:val="single"/>
        </w:rPr>
      </w:pPr>
    </w:p>
    <w:p w14:paraId="14DEBF87" w14:textId="77777777" w:rsidR="00E90376" w:rsidRPr="00F170C9" w:rsidRDefault="00E90376" w:rsidP="00E90376">
      <w:pPr>
        <w:spacing w:after="0" w:line="240" w:lineRule="auto"/>
        <w:rPr>
          <w:rFonts w:ascii="Arial" w:hAnsi="Arial" w:cs="Arial"/>
          <w:bCs/>
          <w:sz w:val="24"/>
          <w:szCs w:val="24"/>
        </w:rPr>
      </w:pPr>
      <w:r w:rsidRPr="00F170C9">
        <w:rPr>
          <w:rFonts w:ascii="Arial" w:hAnsi="Arial" w:cs="Arial"/>
          <w:bCs/>
          <w:sz w:val="24"/>
          <w:szCs w:val="24"/>
        </w:rPr>
        <w:t>Retain text as in proposed MA.</w:t>
      </w:r>
    </w:p>
    <w:p w14:paraId="40664A1A" w14:textId="77777777" w:rsidR="00E90376" w:rsidRPr="001E0E7B" w:rsidRDefault="00E90376" w:rsidP="00E90376">
      <w:pPr>
        <w:spacing w:after="0" w:line="240" w:lineRule="auto"/>
        <w:rPr>
          <w:rFonts w:ascii="Arial" w:eastAsia="Arial" w:hAnsi="Arial" w:cs="Arial"/>
          <w:sz w:val="24"/>
          <w:szCs w:val="24"/>
        </w:rPr>
      </w:pPr>
    </w:p>
    <w:p w14:paraId="2F3599CB" w14:textId="77777777" w:rsidR="00E90376" w:rsidRPr="001E0E7B" w:rsidRDefault="00E90376" w:rsidP="00E90376">
      <w:pPr>
        <w:spacing w:after="0" w:line="240" w:lineRule="auto"/>
        <w:rPr>
          <w:sz w:val="24"/>
          <w:szCs w:val="24"/>
        </w:rPr>
      </w:pPr>
    </w:p>
    <w:p w14:paraId="622E83C4" w14:textId="77777777" w:rsidR="0014059A" w:rsidRDefault="0014059A">
      <w:pPr>
        <w:rPr>
          <w:rFonts w:ascii="Arial" w:hAnsi="Arial" w:cs="Arial"/>
          <w:b/>
          <w:sz w:val="36"/>
          <w:szCs w:val="36"/>
        </w:rPr>
      </w:pPr>
      <w:r>
        <w:rPr>
          <w:rFonts w:ascii="Arial" w:hAnsi="Arial" w:cs="Arial"/>
          <w:b/>
          <w:sz w:val="36"/>
          <w:szCs w:val="36"/>
        </w:rPr>
        <w:br w:type="page"/>
      </w:r>
    </w:p>
    <w:p w14:paraId="4AEB134B" w14:textId="77777777" w:rsidR="008A74FC" w:rsidRDefault="008A74FC" w:rsidP="004F0F2A">
      <w:pPr>
        <w:pStyle w:val="Heading1"/>
      </w:pPr>
      <w:bookmarkStart w:id="22" w:name="_Toc114662673"/>
      <w:r>
        <w:t>Chapter 8: Sustainable Movement and Transport</w:t>
      </w:r>
      <w:bookmarkEnd w:id="22"/>
    </w:p>
    <w:p w14:paraId="375007C0" w14:textId="77777777" w:rsidR="008A74FC" w:rsidRDefault="008A74FC" w:rsidP="008A74FC">
      <w:pPr>
        <w:spacing w:after="0" w:line="240" w:lineRule="auto"/>
        <w:rPr>
          <w:rFonts w:ascii="Arial" w:hAnsi="Arial" w:cs="Arial"/>
          <w:b/>
          <w:sz w:val="48"/>
          <w:szCs w:val="48"/>
        </w:rPr>
      </w:pPr>
    </w:p>
    <w:p w14:paraId="6CA0FFDE" w14:textId="77777777" w:rsidR="00BD570B" w:rsidRPr="00881A53" w:rsidRDefault="00BD570B" w:rsidP="00BD570B">
      <w:pPr>
        <w:spacing w:after="0" w:line="240" w:lineRule="auto"/>
        <w:rPr>
          <w:rFonts w:ascii="Arial" w:hAnsi="Arial" w:cs="Arial"/>
          <w:sz w:val="24"/>
          <w:szCs w:val="24"/>
        </w:rPr>
      </w:pPr>
      <w:r w:rsidRPr="00881A53">
        <w:rPr>
          <w:rFonts w:ascii="Arial" w:eastAsia="Segoe UI" w:hAnsi="Arial" w:cs="Arial"/>
          <w:b/>
          <w:sz w:val="24"/>
          <w:szCs w:val="24"/>
        </w:rPr>
        <w:t>Submission Number(s):</w:t>
      </w:r>
    </w:p>
    <w:p w14:paraId="7784EA65" w14:textId="77777777" w:rsidR="00BD570B" w:rsidRPr="00881A53" w:rsidRDefault="00BD570B" w:rsidP="00BD570B">
      <w:pPr>
        <w:spacing w:after="0" w:line="240" w:lineRule="auto"/>
        <w:rPr>
          <w:rFonts w:ascii="Arial" w:eastAsia="Segoe UI" w:hAnsi="Arial" w:cs="Arial"/>
          <w:sz w:val="24"/>
          <w:szCs w:val="24"/>
        </w:rPr>
      </w:pPr>
      <w:r w:rsidRPr="00881A53">
        <w:rPr>
          <w:rFonts w:ascii="Arial" w:eastAsia="Segoe UI" w:hAnsi="Arial" w:cs="Arial"/>
          <w:sz w:val="24"/>
          <w:szCs w:val="24"/>
        </w:rPr>
        <w:t>DCC-C43-MA-41,  DCC-C43-MA-78, DCC-C43-MA-94, DCC-C43-MA-114 DCC-C43-MA-202, DCC-C43-MA-216, DCC-C43-MA-265, DCC-C43-MA-268, DCC-C43-MA-299, DCC-C43-MA-337, DCC-C43-MA-338, DCC-C43-MA-378, DCC-C43-MA-381</w:t>
      </w:r>
    </w:p>
    <w:p w14:paraId="4121238C" w14:textId="77777777" w:rsidR="00BD570B" w:rsidRPr="00881A53" w:rsidRDefault="00BD570B" w:rsidP="00BD570B">
      <w:pPr>
        <w:spacing w:after="0" w:line="240" w:lineRule="auto"/>
        <w:rPr>
          <w:rFonts w:ascii="Arial" w:eastAsia="Segoe UI" w:hAnsi="Arial" w:cs="Arial"/>
          <w:sz w:val="24"/>
          <w:szCs w:val="24"/>
        </w:rPr>
      </w:pPr>
    </w:p>
    <w:p w14:paraId="2F5D7944" w14:textId="77777777" w:rsidR="00BD570B" w:rsidRPr="00881A53" w:rsidRDefault="00BD570B" w:rsidP="00BD570B">
      <w:pPr>
        <w:spacing w:after="0" w:line="240" w:lineRule="auto"/>
        <w:rPr>
          <w:rFonts w:ascii="Arial" w:eastAsia="Segoe UI" w:hAnsi="Arial" w:cs="Arial"/>
          <w:b/>
          <w:sz w:val="24"/>
          <w:szCs w:val="24"/>
        </w:rPr>
      </w:pPr>
      <w:r>
        <w:rPr>
          <w:rFonts w:ascii="Arial" w:eastAsia="Segoe UI" w:hAnsi="Arial" w:cs="Arial"/>
          <w:b/>
          <w:sz w:val="24"/>
          <w:szCs w:val="24"/>
        </w:rPr>
        <w:t>General</w:t>
      </w:r>
    </w:p>
    <w:p w14:paraId="30020384" w14:textId="77777777" w:rsidR="00BD570B" w:rsidRDefault="00BD570B" w:rsidP="00BD570B">
      <w:pPr>
        <w:spacing w:after="0" w:line="240" w:lineRule="auto"/>
        <w:rPr>
          <w:rFonts w:ascii="Arial" w:eastAsia="Segoe UI" w:hAnsi="Arial" w:cs="Arial"/>
          <w:sz w:val="24"/>
          <w:szCs w:val="24"/>
        </w:rPr>
      </w:pPr>
    </w:p>
    <w:p w14:paraId="584DA250" w14:textId="77777777" w:rsidR="00BD570B" w:rsidRPr="00733541" w:rsidRDefault="00BD570B" w:rsidP="00BD570B">
      <w:pPr>
        <w:spacing w:after="0" w:line="240" w:lineRule="auto"/>
        <w:rPr>
          <w:rFonts w:ascii="Arial" w:hAnsi="Arial" w:cs="Arial"/>
          <w:sz w:val="24"/>
          <w:szCs w:val="24"/>
        </w:rPr>
      </w:pPr>
      <w:r w:rsidRPr="00733541">
        <w:rPr>
          <w:rFonts w:ascii="Arial" w:hAnsi="Arial" w:cs="Arial"/>
          <w:sz w:val="24"/>
          <w:szCs w:val="24"/>
        </w:rPr>
        <w:t xml:space="preserve">Submissions were received in support of Material Alterations </w:t>
      </w:r>
      <w:r w:rsidRPr="00733541">
        <w:rPr>
          <w:rFonts w:ascii="Arial" w:eastAsia="Arial" w:hAnsi="Arial" w:cs="Arial"/>
          <w:sz w:val="24"/>
          <w:szCs w:val="24"/>
        </w:rPr>
        <w:t xml:space="preserve">8.3, 8.5, 8.7, 8.8, 8.11, 8.13, 8.15, 8.16, 8.17, 8.18, 8.19, 8.21, 8.22 and 8.33. </w:t>
      </w:r>
      <w:r w:rsidRPr="00733541">
        <w:rPr>
          <w:rFonts w:ascii="Arial" w:hAnsi="Arial" w:cs="Arial"/>
          <w:sz w:val="24"/>
          <w:szCs w:val="24"/>
        </w:rPr>
        <w:t xml:space="preserve"> These are noted and welcomed by the CE.</w:t>
      </w:r>
    </w:p>
    <w:p w14:paraId="3558BC37" w14:textId="77777777" w:rsidR="00BD570B" w:rsidRPr="00881A53" w:rsidRDefault="00BD570B" w:rsidP="00BD570B">
      <w:pPr>
        <w:spacing w:after="0" w:line="240" w:lineRule="auto"/>
        <w:rPr>
          <w:rFonts w:ascii="Arial" w:eastAsia="Segoe UI" w:hAnsi="Arial" w:cs="Arial"/>
          <w:sz w:val="24"/>
          <w:szCs w:val="24"/>
        </w:rPr>
      </w:pPr>
    </w:p>
    <w:p w14:paraId="28396C10"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8.2</w:t>
      </w:r>
    </w:p>
    <w:p w14:paraId="3DF372BC" w14:textId="77777777" w:rsidR="00BD570B" w:rsidRDefault="00BD570B" w:rsidP="00BD570B">
      <w:pPr>
        <w:spacing w:after="0" w:line="240" w:lineRule="auto"/>
        <w:rPr>
          <w:rFonts w:ascii="Arial" w:hAnsi="Arial" w:cs="Arial"/>
          <w:b/>
          <w:bCs/>
          <w:sz w:val="24"/>
          <w:szCs w:val="24"/>
        </w:rPr>
      </w:pPr>
    </w:p>
    <w:p w14:paraId="3F8576BB" w14:textId="77777777" w:rsidR="00BD570B" w:rsidRDefault="00BD570B" w:rsidP="00BD570B">
      <w:pPr>
        <w:spacing w:after="0" w:line="240" w:lineRule="auto"/>
        <w:rPr>
          <w:rFonts w:ascii="Arial" w:hAnsi="Arial" w:cs="Arial"/>
          <w:sz w:val="24"/>
          <w:szCs w:val="24"/>
          <w:u w:val="single"/>
        </w:rPr>
      </w:pPr>
      <w:r w:rsidRPr="0093373C">
        <w:rPr>
          <w:rFonts w:ascii="Arial" w:hAnsi="Arial" w:cs="Arial"/>
          <w:sz w:val="24"/>
          <w:szCs w:val="24"/>
          <w:u w:val="single"/>
        </w:rPr>
        <w:t>Summary of Issues</w:t>
      </w:r>
    </w:p>
    <w:p w14:paraId="7E28B501" w14:textId="77777777" w:rsidR="00BD570B" w:rsidRPr="0093373C" w:rsidRDefault="00BD570B" w:rsidP="00BD570B">
      <w:pPr>
        <w:spacing w:after="0" w:line="240" w:lineRule="auto"/>
        <w:rPr>
          <w:rFonts w:ascii="Arial" w:hAnsi="Arial" w:cs="Arial"/>
          <w:sz w:val="24"/>
          <w:szCs w:val="24"/>
          <w:u w:val="single"/>
        </w:rPr>
      </w:pPr>
    </w:p>
    <w:p w14:paraId="7AB4D5BB" w14:textId="77777777" w:rsidR="00BD570B" w:rsidRPr="0093373C" w:rsidRDefault="00BD570B" w:rsidP="00BD570B">
      <w:pPr>
        <w:spacing w:after="0" w:line="240" w:lineRule="auto"/>
        <w:rPr>
          <w:rFonts w:ascii="Arial" w:hAnsi="Arial" w:cs="Arial"/>
          <w:sz w:val="24"/>
          <w:szCs w:val="24"/>
        </w:rPr>
      </w:pPr>
      <w:r w:rsidRPr="0093373C">
        <w:rPr>
          <w:rFonts w:ascii="Arial" w:hAnsi="Arial" w:cs="Arial"/>
          <w:sz w:val="24"/>
          <w:szCs w:val="24"/>
        </w:rPr>
        <w:t>The submission supports MA 8.2 (amendments to Policy SMT9) and would like to see it used to encourage service/utility providers to locate their services underground, to deal with the increasing number of service boxes clogging streets, such as College Green.</w:t>
      </w:r>
    </w:p>
    <w:p w14:paraId="06785635" w14:textId="77777777" w:rsidR="00BD570B" w:rsidRPr="00881A53" w:rsidRDefault="00BD570B" w:rsidP="00BD570B">
      <w:pPr>
        <w:spacing w:after="0" w:line="240" w:lineRule="auto"/>
        <w:rPr>
          <w:rFonts w:ascii="Arial" w:hAnsi="Arial" w:cs="Arial"/>
          <w:b/>
          <w:bCs/>
          <w:sz w:val="24"/>
          <w:szCs w:val="24"/>
        </w:rPr>
      </w:pPr>
    </w:p>
    <w:p w14:paraId="518FD8B0"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1678C2F0" w14:textId="77777777" w:rsidR="00BD570B" w:rsidRPr="00881A53" w:rsidRDefault="00BD570B" w:rsidP="00BD570B">
      <w:pPr>
        <w:spacing w:after="0" w:line="240" w:lineRule="auto"/>
        <w:rPr>
          <w:rFonts w:ascii="Arial" w:hAnsi="Arial" w:cs="Arial"/>
          <w:sz w:val="24"/>
          <w:szCs w:val="24"/>
          <w:u w:val="single"/>
        </w:rPr>
      </w:pPr>
    </w:p>
    <w:p w14:paraId="31DB335A" w14:textId="77777777" w:rsidR="00BD570B" w:rsidRPr="0093373C" w:rsidRDefault="00BD570B" w:rsidP="00BD570B">
      <w:pPr>
        <w:spacing w:after="0" w:line="240" w:lineRule="auto"/>
        <w:jc w:val="both"/>
        <w:rPr>
          <w:rFonts w:ascii="Arial" w:hAnsi="Arial" w:cs="Arial"/>
          <w:bCs/>
          <w:sz w:val="24"/>
          <w:szCs w:val="24"/>
        </w:rPr>
      </w:pPr>
      <w:r w:rsidRPr="0093373C">
        <w:rPr>
          <w:rFonts w:ascii="Arial" w:hAnsi="Arial" w:cs="Arial"/>
          <w:bCs/>
          <w:sz w:val="24"/>
          <w:szCs w:val="24"/>
        </w:rPr>
        <w:t>The support for the policy is noted and welcomed by the CE. There are a number of other policies within the Draft Plan in Chapter 7 (namely CCUV38 and CC</w:t>
      </w:r>
      <w:r>
        <w:rPr>
          <w:rFonts w:ascii="Arial" w:hAnsi="Arial" w:cs="Arial"/>
          <w:bCs/>
          <w:sz w:val="24"/>
          <w:szCs w:val="24"/>
        </w:rPr>
        <w:t>UV43) which further support Policy SMT9</w:t>
      </w:r>
      <w:r w:rsidRPr="0093373C">
        <w:rPr>
          <w:rFonts w:ascii="Arial" w:hAnsi="Arial" w:cs="Arial"/>
          <w:bCs/>
          <w:sz w:val="24"/>
          <w:szCs w:val="24"/>
        </w:rPr>
        <w:t xml:space="preserve"> to provide well-designed, high quality and clutter free public realm which are accessible and inclusive to all users. The technical requirements, location</w:t>
      </w:r>
      <w:r>
        <w:rPr>
          <w:rFonts w:ascii="Arial" w:hAnsi="Arial" w:cs="Arial"/>
          <w:bCs/>
          <w:sz w:val="24"/>
          <w:szCs w:val="24"/>
        </w:rPr>
        <w:t xml:space="preserve">, scale, quantum </w:t>
      </w:r>
      <w:r w:rsidRPr="0093373C">
        <w:rPr>
          <w:rFonts w:ascii="Arial" w:hAnsi="Arial" w:cs="Arial"/>
          <w:bCs/>
          <w:sz w:val="24"/>
          <w:szCs w:val="24"/>
        </w:rPr>
        <w:t>and</w:t>
      </w:r>
      <w:r>
        <w:rPr>
          <w:rFonts w:ascii="Arial" w:hAnsi="Arial" w:cs="Arial"/>
          <w:bCs/>
          <w:sz w:val="24"/>
          <w:szCs w:val="24"/>
        </w:rPr>
        <w:t xml:space="preserve"> type</w:t>
      </w:r>
      <w:r w:rsidRPr="0093373C">
        <w:rPr>
          <w:rFonts w:ascii="Arial" w:hAnsi="Arial" w:cs="Arial"/>
          <w:bCs/>
          <w:sz w:val="24"/>
          <w:szCs w:val="24"/>
        </w:rPr>
        <w:t xml:space="preserve"> of service cabinets within the public realm will be considered through the Development Management process</w:t>
      </w:r>
      <w:r>
        <w:rPr>
          <w:rFonts w:ascii="Arial" w:hAnsi="Arial" w:cs="Arial"/>
          <w:bCs/>
          <w:sz w:val="24"/>
          <w:szCs w:val="24"/>
        </w:rPr>
        <w:t xml:space="preserve"> and will have regard to the policies and objectives of the Development Plan. </w:t>
      </w:r>
      <w:r w:rsidRPr="0093373C">
        <w:rPr>
          <w:rFonts w:ascii="Arial" w:hAnsi="Arial" w:cs="Arial"/>
          <w:bCs/>
          <w:sz w:val="24"/>
          <w:szCs w:val="24"/>
        </w:rPr>
        <w:t xml:space="preserve"> </w:t>
      </w:r>
    </w:p>
    <w:p w14:paraId="414DC615" w14:textId="77777777" w:rsidR="00BD570B" w:rsidRDefault="00BD570B" w:rsidP="00BD570B">
      <w:pPr>
        <w:spacing w:after="0" w:line="240" w:lineRule="auto"/>
        <w:rPr>
          <w:rFonts w:ascii="Arial" w:hAnsi="Arial" w:cs="Arial"/>
          <w:b/>
          <w:bCs/>
          <w:sz w:val="24"/>
          <w:szCs w:val="24"/>
        </w:rPr>
      </w:pPr>
    </w:p>
    <w:p w14:paraId="5FB4EAEB"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3AA52AAA" w14:textId="77777777" w:rsidR="00BD570B" w:rsidRDefault="00BD570B" w:rsidP="00BD570B">
      <w:pPr>
        <w:spacing w:after="0" w:line="240" w:lineRule="auto"/>
        <w:rPr>
          <w:rFonts w:ascii="Arial" w:hAnsi="Arial" w:cs="Arial"/>
          <w:sz w:val="24"/>
          <w:szCs w:val="24"/>
        </w:rPr>
      </w:pPr>
    </w:p>
    <w:p w14:paraId="6D6287CF"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7800F80C" w14:textId="77777777" w:rsidR="00BD570B" w:rsidRDefault="00BD570B" w:rsidP="00BD570B">
      <w:pPr>
        <w:spacing w:after="0" w:line="240" w:lineRule="auto"/>
        <w:rPr>
          <w:rFonts w:ascii="Arial" w:hAnsi="Arial" w:cs="Arial"/>
          <w:sz w:val="24"/>
          <w:szCs w:val="24"/>
          <w:u w:val="single"/>
        </w:rPr>
      </w:pPr>
    </w:p>
    <w:p w14:paraId="5838DB45"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 xml:space="preserve">Reference Number </w:t>
      </w:r>
      <w:r w:rsidRPr="00881A53">
        <w:rPr>
          <w:rFonts w:ascii="Arial" w:hAnsi="Arial" w:cs="Arial"/>
          <w:b/>
          <w:bCs/>
          <w:sz w:val="24"/>
          <w:szCs w:val="24"/>
        </w:rPr>
        <w:t>8.4</w:t>
      </w:r>
    </w:p>
    <w:p w14:paraId="1840CA19" w14:textId="77777777" w:rsidR="00BD570B" w:rsidRPr="00881A53" w:rsidRDefault="00BD570B" w:rsidP="00BD570B">
      <w:pPr>
        <w:spacing w:after="0" w:line="240" w:lineRule="auto"/>
        <w:rPr>
          <w:rFonts w:ascii="Arial" w:hAnsi="Arial" w:cs="Arial"/>
          <w:b/>
          <w:bCs/>
          <w:sz w:val="24"/>
          <w:szCs w:val="24"/>
        </w:rPr>
      </w:pPr>
    </w:p>
    <w:p w14:paraId="0895E75E" w14:textId="77777777" w:rsidR="00BD570B" w:rsidRDefault="00BD570B" w:rsidP="00BD570B">
      <w:pPr>
        <w:spacing w:after="0" w:line="240" w:lineRule="auto"/>
        <w:rPr>
          <w:rFonts w:ascii="Arial" w:hAnsi="Arial" w:cs="Arial"/>
          <w:sz w:val="24"/>
          <w:szCs w:val="24"/>
          <w:u w:val="single"/>
        </w:rPr>
      </w:pPr>
      <w:r w:rsidRPr="00F76760">
        <w:rPr>
          <w:rFonts w:ascii="Arial" w:hAnsi="Arial" w:cs="Arial"/>
          <w:sz w:val="24"/>
          <w:szCs w:val="24"/>
          <w:u w:val="single"/>
        </w:rPr>
        <w:t>Summary of Issues</w:t>
      </w:r>
    </w:p>
    <w:p w14:paraId="79D9C328" w14:textId="77777777" w:rsidR="00BD570B" w:rsidRPr="00F76760" w:rsidRDefault="00BD570B" w:rsidP="00BD570B">
      <w:pPr>
        <w:spacing w:after="0" w:line="240" w:lineRule="auto"/>
        <w:rPr>
          <w:rFonts w:ascii="Arial" w:hAnsi="Arial" w:cs="Arial"/>
          <w:sz w:val="24"/>
          <w:szCs w:val="24"/>
          <w:u w:val="single"/>
        </w:rPr>
      </w:pPr>
    </w:p>
    <w:p w14:paraId="3220D6B5" w14:textId="2FD8B3B7" w:rsidR="00BD570B" w:rsidRPr="00F76760" w:rsidRDefault="00BD570B" w:rsidP="00BD570B">
      <w:pPr>
        <w:spacing w:after="0" w:line="240" w:lineRule="auto"/>
        <w:rPr>
          <w:rFonts w:ascii="Arial" w:hAnsi="Arial" w:cs="Arial"/>
          <w:bCs/>
          <w:sz w:val="24"/>
          <w:szCs w:val="24"/>
        </w:rPr>
      </w:pPr>
      <w:r w:rsidRPr="00F76760">
        <w:rPr>
          <w:rFonts w:ascii="Arial" w:hAnsi="Arial" w:cs="Arial"/>
          <w:bCs/>
          <w:sz w:val="24"/>
          <w:szCs w:val="24"/>
        </w:rPr>
        <w:t>The HSE in their subm</w:t>
      </w:r>
      <w:r>
        <w:rPr>
          <w:rFonts w:ascii="Arial" w:hAnsi="Arial" w:cs="Arial"/>
          <w:bCs/>
          <w:sz w:val="24"/>
          <w:szCs w:val="24"/>
        </w:rPr>
        <w:t>ission note the</w:t>
      </w:r>
      <w:r w:rsidR="002D1EFD">
        <w:rPr>
          <w:rFonts w:ascii="Arial" w:hAnsi="Arial" w:cs="Arial"/>
          <w:bCs/>
          <w:sz w:val="24"/>
          <w:szCs w:val="24"/>
        </w:rPr>
        <w:t>ir</w:t>
      </w:r>
      <w:r>
        <w:rPr>
          <w:rFonts w:ascii="Arial" w:hAnsi="Arial" w:cs="Arial"/>
          <w:bCs/>
          <w:sz w:val="24"/>
          <w:szCs w:val="24"/>
        </w:rPr>
        <w:t xml:space="preserve"> support of the Material A</w:t>
      </w:r>
      <w:r w:rsidRPr="00F76760">
        <w:rPr>
          <w:rFonts w:ascii="Arial" w:hAnsi="Arial" w:cs="Arial"/>
          <w:bCs/>
          <w:sz w:val="24"/>
          <w:szCs w:val="24"/>
        </w:rPr>
        <w:t>lteration and seek additional wording to ensure</w:t>
      </w:r>
      <w:r w:rsidRPr="00F76760">
        <w:rPr>
          <w:rFonts w:ascii="Arial" w:hAnsi="Arial" w:cs="Arial"/>
          <w:sz w:val="24"/>
          <w:szCs w:val="24"/>
        </w:rPr>
        <w:t xml:space="preserve"> b</w:t>
      </w:r>
      <w:r w:rsidRPr="00F76760">
        <w:rPr>
          <w:rFonts w:ascii="Arial" w:hAnsi="Arial" w:cs="Arial"/>
          <w:bCs/>
          <w:sz w:val="24"/>
          <w:szCs w:val="24"/>
        </w:rPr>
        <w:t xml:space="preserve">etter cost-effective connectivity and movement to various healthcare services. </w:t>
      </w:r>
      <w:r>
        <w:rPr>
          <w:rFonts w:ascii="Arial" w:hAnsi="Arial" w:cs="Arial"/>
          <w:bCs/>
          <w:sz w:val="24"/>
          <w:szCs w:val="24"/>
        </w:rPr>
        <w:t>A</w:t>
      </w:r>
      <w:r w:rsidRPr="00F76760">
        <w:rPr>
          <w:rFonts w:ascii="Arial" w:hAnsi="Arial" w:cs="Arial"/>
          <w:bCs/>
          <w:sz w:val="24"/>
          <w:szCs w:val="24"/>
        </w:rPr>
        <w:t xml:space="preserve">dditional reference to the provision of smoke-free active travel routes is also recommended. </w:t>
      </w:r>
    </w:p>
    <w:p w14:paraId="1CA05AE9" w14:textId="77777777" w:rsidR="00BD570B" w:rsidRPr="00F76760" w:rsidRDefault="00BD570B" w:rsidP="00BD570B">
      <w:pPr>
        <w:spacing w:after="0" w:line="240" w:lineRule="auto"/>
        <w:rPr>
          <w:rFonts w:ascii="Arial" w:hAnsi="Arial" w:cs="Arial"/>
          <w:sz w:val="24"/>
          <w:szCs w:val="24"/>
          <w:u w:val="single"/>
        </w:rPr>
      </w:pPr>
      <w:r w:rsidRPr="00F76760">
        <w:rPr>
          <w:rFonts w:ascii="Arial" w:hAnsi="Arial" w:cs="Arial"/>
          <w:sz w:val="24"/>
          <w:szCs w:val="24"/>
          <w:u w:val="single"/>
        </w:rPr>
        <w:t>Chief Executive’s Response</w:t>
      </w:r>
    </w:p>
    <w:p w14:paraId="4ECC60FB" w14:textId="77777777" w:rsidR="00BD570B" w:rsidRDefault="00BD570B" w:rsidP="00BD570B">
      <w:pPr>
        <w:spacing w:after="0" w:line="240" w:lineRule="auto"/>
        <w:rPr>
          <w:rFonts w:ascii="Arial" w:hAnsi="Arial" w:cs="Arial"/>
          <w:sz w:val="24"/>
          <w:szCs w:val="24"/>
        </w:rPr>
      </w:pPr>
    </w:p>
    <w:p w14:paraId="11B149D7" w14:textId="683C20AC" w:rsidR="00BD570B" w:rsidRDefault="00BD570B" w:rsidP="00BD570B">
      <w:pPr>
        <w:spacing w:after="0" w:line="240" w:lineRule="auto"/>
        <w:rPr>
          <w:rFonts w:ascii="Arial" w:hAnsi="Arial" w:cs="Arial"/>
          <w:sz w:val="24"/>
          <w:szCs w:val="24"/>
        </w:rPr>
      </w:pPr>
      <w:r w:rsidRPr="00F76760">
        <w:rPr>
          <w:rFonts w:ascii="Arial" w:hAnsi="Arial" w:cs="Arial"/>
          <w:sz w:val="24"/>
          <w:szCs w:val="24"/>
        </w:rPr>
        <w:t xml:space="preserve">The support for the MA (alteration to Policy SMT10) is noted and welcomed by the CE. </w:t>
      </w:r>
      <w:r>
        <w:rPr>
          <w:rFonts w:ascii="Arial" w:hAnsi="Arial" w:cs="Arial"/>
          <w:sz w:val="24"/>
          <w:szCs w:val="24"/>
        </w:rPr>
        <w:t xml:space="preserve">It is considered that the additional wording to ensure connectivity to various healthcare services is already addressed in the </w:t>
      </w:r>
      <w:r w:rsidR="002D1EFD">
        <w:rPr>
          <w:rFonts w:ascii="Arial" w:hAnsi="Arial" w:cs="Arial"/>
          <w:sz w:val="24"/>
          <w:szCs w:val="24"/>
        </w:rPr>
        <w:t>p</w:t>
      </w:r>
      <w:r>
        <w:rPr>
          <w:rFonts w:ascii="Arial" w:hAnsi="Arial" w:cs="Arial"/>
          <w:sz w:val="24"/>
          <w:szCs w:val="24"/>
        </w:rPr>
        <w:t>olicy having regard to the reference of linking key ‘public’ buildings. Chapter 8 also contains a suite of policies to support active travel.</w:t>
      </w:r>
    </w:p>
    <w:p w14:paraId="596A699D" w14:textId="77777777" w:rsidR="00BD570B" w:rsidRDefault="00BD570B" w:rsidP="00BD570B">
      <w:pPr>
        <w:spacing w:after="0" w:line="240" w:lineRule="auto"/>
        <w:rPr>
          <w:rFonts w:ascii="Arial" w:hAnsi="Arial" w:cs="Arial"/>
          <w:sz w:val="24"/>
          <w:szCs w:val="24"/>
        </w:rPr>
      </w:pPr>
    </w:p>
    <w:p w14:paraId="626281D4" w14:textId="77777777" w:rsidR="00BD570B" w:rsidRPr="005E5D22" w:rsidRDefault="00BD570B" w:rsidP="00BD570B">
      <w:pPr>
        <w:spacing w:after="0" w:line="240" w:lineRule="auto"/>
        <w:rPr>
          <w:rFonts w:ascii="Arial" w:hAnsi="Arial" w:cs="Arial"/>
          <w:bCs/>
          <w:sz w:val="24"/>
          <w:szCs w:val="24"/>
        </w:rPr>
      </w:pPr>
      <w:r>
        <w:rPr>
          <w:rFonts w:ascii="Arial" w:hAnsi="Arial" w:cs="Arial"/>
          <w:sz w:val="24"/>
          <w:szCs w:val="24"/>
        </w:rPr>
        <w:t xml:space="preserve">In relation to the provision of smoke-free active travel routes, the Development Plan is a strategic land use document and not the appropriate mechanism for the implementation of specific public health guidance. </w:t>
      </w:r>
      <w:r w:rsidRPr="005E5D22">
        <w:rPr>
          <w:rFonts w:ascii="Arial" w:hAnsi="Arial" w:cs="Arial"/>
          <w:bCs/>
          <w:sz w:val="24"/>
          <w:szCs w:val="24"/>
        </w:rPr>
        <w:t xml:space="preserve">Furthermore, as the issue raised is not subject of a </w:t>
      </w:r>
      <w:r>
        <w:rPr>
          <w:rFonts w:ascii="Arial" w:hAnsi="Arial" w:cs="Arial"/>
          <w:bCs/>
          <w:sz w:val="24"/>
          <w:szCs w:val="24"/>
        </w:rPr>
        <w:t>M</w:t>
      </w:r>
      <w:r w:rsidRPr="005E5D22">
        <w:rPr>
          <w:rFonts w:ascii="Arial" w:hAnsi="Arial" w:cs="Arial"/>
          <w:bCs/>
          <w:sz w:val="24"/>
          <w:szCs w:val="24"/>
        </w:rPr>
        <w:t>aterial Alteration, no change can be recommended.</w:t>
      </w:r>
    </w:p>
    <w:p w14:paraId="781B7B07" w14:textId="77777777" w:rsidR="00BD570B" w:rsidRPr="00F76760" w:rsidRDefault="00BD570B" w:rsidP="00BD570B">
      <w:pPr>
        <w:spacing w:after="0" w:line="240" w:lineRule="auto"/>
        <w:rPr>
          <w:rFonts w:ascii="Arial" w:hAnsi="Arial" w:cs="Arial"/>
          <w:b/>
          <w:bCs/>
          <w:sz w:val="24"/>
          <w:szCs w:val="24"/>
        </w:rPr>
      </w:pPr>
    </w:p>
    <w:p w14:paraId="514BB3A7" w14:textId="77777777" w:rsidR="00BD570B" w:rsidRDefault="00BD570B" w:rsidP="00BD570B">
      <w:pPr>
        <w:spacing w:after="0" w:line="240" w:lineRule="auto"/>
        <w:rPr>
          <w:rFonts w:ascii="Arial" w:hAnsi="Arial" w:cs="Arial"/>
          <w:sz w:val="24"/>
          <w:szCs w:val="24"/>
          <w:u w:val="single"/>
        </w:rPr>
      </w:pPr>
      <w:r w:rsidRPr="00F76760">
        <w:rPr>
          <w:rFonts w:ascii="Arial" w:hAnsi="Arial" w:cs="Arial"/>
          <w:sz w:val="24"/>
          <w:szCs w:val="24"/>
          <w:u w:val="single"/>
        </w:rPr>
        <w:t>Chief Executive’s Recommendation</w:t>
      </w:r>
    </w:p>
    <w:p w14:paraId="6037EE19" w14:textId="77777777" w:rsidR="00BD570B" w:rsidRDefault="00BD570B" w:rsidP="00BD570B">
      <w:pPr>
        <w:spacing w:after="0" w:line="240" w:lineRule="auto"/>
        <w:rPr>
          <w:rFonts w:ascii="Arial" w:hAnsi="Arial" w:cs="Arial"/>
          <w:sz w:val="24"/>
          <w:szCs w:val="24"/>
        </w:rPr>
      </w:pPr>
    </w:p>
    <w:p w14:paraId="5CB62C84"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53D6B252" w14:textId="77777777" w:rsidR="00BD570B" w:rsidRDefault="00BD570B" w:rsidP="00BD570B">
      <w:pPr>
        <w:spacing w:after="0" w:line="240" w:lineRule="auto"/>
        <w:rPr>
          <w:rFonts w:ascii="Arial" w:hAnsi="Arial" w:cs="Arial"/>
          <w:sz w:val="24"/>
          <w:szCs w:val="24"/>
          <w:u w:val="single"/>
        </w:rPr>
      </w:pPr>
    </w:p>
    <w:p w14:paraId="6E83E2FB" w14:textId="77777777" w:rsidR="00BD570B" w:rsidRPr="00881A53"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8.5</w:t>
      </w:r>
    </w:p>
    <w:p w14:paraId="54A7A64D" w14:textId="77777777" w:rsidR="00BD570B" w:rsidRDefault="00BD570B" w:rsidP="00BD570B">
      <w:pPr>
        <w:spacing w:after="0" w:line="240" w:lineRule="auto"/>
        <w:rPr>
          <w:rFonts w:ascii="Arial" w:hAnsi="Arial" w:cs="Arial"/>
          <w:b/>
          <w:bCs/>
          <w:sz w:val="24"/>
          <w:szCs w:val="24"/>
        </w:rPr>
      </w:pPr>
    </w:p>
    <w:p w14:paraId="3EA3C033"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2B113168" w14:textId="77777777" w:rsidR="00BD570B" w:rsidRDefault="00BD570B" w:rsidP="00BD570B">
      <w:pPr>
        <w:spacing w:after="0" w:line="240" w:lineRule="auto"/>
        <w:rPr>
          <w:rFonts w:ascii="Arial" w:hAnsi="Arial" w:cs="Arial"/>
          <w:bCs/>
          <w:sz w:val="24"/>
          <w:szCs w:val="24"/>
        </w:rPr>
      </w:pPr>
    </w:p>
    <w:p w14:paraId="4DA12431" w14:textId="77777777" w:rsidR="00BD570B" w:rsidRPr="00426152" w:rsidRDefault="00BD570B" w:rsidP="00BD570B">
      <w:pPr>
        <w:spacing w:after="0" w:line="240" w:lineRule="auto"/>
        <w:rPr>
          <w:rFonts w:ascii="Arial" w:hAnsi="Arial" w:cs="Arial"/>
          <w:sz w:val="24"/>
          <w:szCs w:val="24"/>
          <w:u w:val="single"/>
        </w:rPr>
      </w:pPr>
      <w:r w:rsidRPr="00426152">
        <w:rPr>
          <w:rFonts w:ascii="Arial" w:hAnsi="Arial" w:cs="Arial"/>
          <w:bCs/>
          <w:sz w:val="24"/>
          <w:szCs w:val="24"/>
        </w:rPr>
        <w:t xml:space="preserve">A number of submissions support the material alterations to SMTO2. </w:t>
      </w:r>
      <w:r w:rsidRPr="00426152">
        <w:rPr>
          <w:rFonts w:ascii="Arial" w:hAnsi="Arial" w:cs="Arial"/>
          <w:sz w:val="24"/>
          <w:szCs w:val="24"/>
        </w:rPr>
        <w:t xml:space="preserve">The HSE in their submission support the overall objective and recommend that additional wording be included to </w:t>
      </w:r>
      <w:r>
        <w:rPr>
          <w:rFonts w:ascii="Arial" w:hAnsi="Arial" w:cs="Arial"/>
          <w:sz w:val="24"/>
          <w:szCs w:val="24"/>
        </w:rPr>
        <w:t xml:space="preserve">ensure bus stops are located to complement community facilities and health centre locations. </w:t>
      </w:r>
    </w:p>
    <w:p w14:paraId="39F65B98" w14:textId="77777777" w:rsidR="00BD570B" w:rsidRDefault="00BD570B" w:rsidP="00BD570B">
      <w:pPr>
        <w:spacing w:after="0" w:line="240" w:lineRule="auto"/>
        <w:rPr>
          <w:rFonts w:ascii="Arial" w:hAnsi="Arial" w:cs="Arial"/>
          <w:sz w:val="24"/>
          <w:szCs w:val="24"/>
          <w:u w:val="single"/>
        </w:rPr>
      </w:pPr>
    </w:p>
    <w:p w14:paraId="3B24B05C"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098E809B" w14:textId="77777777" w:rsidR="00BD570B" w:rsidRDefault="00BD570B" w:rsidP="00BD570B">
      <w:pPr>
        <w:spacing w:after="0" w:line="240" w:lineRule="auto"/>
        <w:jc w:val="both"/>
        <w:rPr>
          <w:rFonts w:ascii="Arial" w:hAnsi="Arial" w:cs="Arial"/>
          <w:sz w:val="24"/>
          <w:szCs w:val="24"/>
        </w:rPr>
      </w:pPr>
    </w:p>
    <w:p w14:paraId="3AE88337" w14:textId="77777777" w:rsidR="00BD570B" w:rsidRDefault="00BD570B" w:rsidP="00BD570B">
      <w:pPr>
        <w:spacing w:after="0" w:line="240" w:lineRule="auto"/>
        <w:jc w:val="both"/>
        <w:rPr>
          <w:rFonts w:ascii="Arial" w:hAnsi="Arial" w:cs="Arial"/>
          <w:sz w:val="24"/>
          <w:szCs w:val="24"/>
        </w:rPr>
      </w:pPr>
      <w:r>
        <w:rPr>
          <w:rFonts w:ascii="Arial" w:hAnsi="Arial" w:cs="Arial"/>
          <w:sz w:val="24"/>
          <w:szCs w:val="24"/>
        </w:rPr>
        <w:t xml:space="preserve">The </w:t>
      </w:r>
      <w:r w:rsidRPr="00F91AA6">
        <w:rPr>
          <w:rFonts w:ascii="Arial" w:hAnsi="Arial" w:cs="Arial"/>
          <w:sz w:val="24"/>
          <w:szCs w:val="24"/>
        </w:rPr>
        <w:t>submission</w:t>
      </w:r>
      <w:r>
        <w:rPr>
          <w:rFonts w:ascii="Arial" w:hAnsi="Arial" w:cs="Arial"/>
          <w:sz w:val="24"/>
          <w:szCs w:val="24"/>
        </w:rPr>
        <w:t>s in support of</w:t>
      </w:r>
      <w:r w:rsidRPr="00F91AA6">
        <w:rPr>
          <w:rFonts w:ascii="Arial" w:hAnsi="Arial" w:cs="Arial"/>
          <w:sz w:val="24"/>
          <w:szCs w:val="24"/>
        </w:rPr>
        <w:t xml:space="preserve"> MA 8.5 (amendments to Policy SMTO2) </w:t>
      </w:r>
      <w:r>
        <w:rPr>
          <w:rFonts w:ascii="Arial" w:hAnsi="Arial" w:cs="Arial"/>
          <w:sz w:val="24"/>
          <w:szCs w:val="24"/>
        </w:rPr>
        <w:t xml:space="preserve">are </w:t>
      </w:r>
      <w:r w:rsidRPr="00F91AA6">
        <w:rPr>
          <w:rFonts w:ascii="Arial" w:hAnsi="Arial" w:cs="Arial"/>
          <w:sz w:val="24"/>
          <w:szCs w:val="24"/>
        </w:rPr>
        <w:t>noted and welcomed by the CE. The intent of the suggested alterations from the HSE is noted</w:t>
      </w:r>
      <w:r>
        <w:rPr>
          <w:rFonts w:ascii="Arial" w:hAnsi="Arial" w:cs="Arial"/>
          <w:sz w:val="24"/>
          <w:szCs w:val="24"/>
        </w:rPr>
        <w:t>.</w:t>
      </w:r>
      <w:r w:rsidRPr="00F91AA6">
        <w:rPr>
          <w:rFonts w:ascii="Arial" w:hAnsi="Arial" w:cs="Arial"/>
          <w:sz w:val="24"/>
          <w:szCs w:val="24"/>
        </w:rPr>
        <w:t xml:space="preserve"> However</w:t>
      </w:r>
      <w:r>
        <w:rPr>
          <w:rFonts w:ascii="Arial" w:hAnsi="Arial" w:cs="Arial"/>
          <w:sz w:val="24"/>
          <w:szCs w:val="24"/>
        </w:rPr>
        <w:t>,</w:t>
      </w:r>
      <w:r w:rsidRPr="00F91AA6">
        <w:rPr>
          <w:rFonts w:ascii="Arial" w:hAnsi="Arial" w:cs="Arial"/>
          <w:sz w:val="24"/>
          <w:szCs w:val="24"/>
        </w:rPr>
        <w:t xml:space="preserve"> it is more applicable</w:t>
      </w:r>
      <w:r>
        <w:rPr>
          <w:rFonts w:ascii="Arial" w:hAnsi="Arial" w:cs="Arial"/>
          <w:sz w:val="24"/>
          <w:szCs w:val="24"/>
        </w:rPr>
        <w:t xml:space="preserve"> in the context of </w:t>
      </w:r>
      <w:r w:rsidRPr="00F91AA6">
        <w:rPr>
          <w:rFonts w:ascii="Arial" w:hAnsi="Arial" w:cs="Arial"/>
          <w:sz w:val="24"/>
          <w:szCs w:val="24"/>
        </w:rPr>
        <w:t>the effective integration of land use and transportation and Policy</w:t>
      </w:r>
      <w:r>
        <w:rPr>
          <w:rFonts w:ascii="Arial" w:hAnsi="Arial" w:cs="Arial"/>
          <w:sz w:val="24"/>
          <w:szCs w:val="24"/>
        </w:rPr>
        <w:t xml:space="preserve"> </w:t>
      </w:r>
      <w:r w:rsidRPr="00F91AA6">
        <w:rPr>
          <w:rFonts w:ascii="Arial" w:hAnsi="Arial" w:cs="Arial"/>
          <w:sz w:val="24"/>
          <w:szCs w:val="24"/>
        </w:rPr>
        <w:t>SMT3 (Integrated Transport Network) and Policy SMT4 (Integration of Public Transport Services and Development).</w:t>
      </w:r>
      <w:r>
        <w:rPr>
          <w:rFonts w:ascii="Arial" w:hAnsi="Arial" w:cs="Arial"/>
          <w:sz w:val="24"/>
          <w:szCs w:val="24"/>
        </w:rPr>
        <w:t xml:space="preserve"> In that regard, it is considered that the concerns of the HSE are already addressed in existing policies within the Plan.</w:t>
      </w:r>
      <w:r w:rsidRPr="00F91AA6">
        <w:rPr>
          <w:rFonts w:ascii="Arial" w:hAnsi="Arial" w:cs="Arial"/>
          <w:sz w:val="24"/>
          <w:szCs w:val="24"/>
        </w:rPr>
        <w:t xml:space="preserve"> </w:t>
      </w:r>
    </w:p>
    <w:p w14:paraId="04FEA4B5" w14:textId="77777777" w:rsidR="00BD570B" w:rsidRDefault="00BD570B" w:rsidP="00BD570B">
      <w:pPr>
        <w:spacing w:after="0" w:line="240" w:lineRule="auto"/>
        <w:jc w:val="both"/>
        <w:rPr>
          <w:rFonts w:ascii="Arial" w:hAnsi="Arial" w:cs="Arial"/>
          <w:sz w:val="24"/>
          <w:szCs w:val="24"/>
        </w:rPr>
      </w:pPr>
    </w:p>
    <w:p w14:paraId="3801716C" w14:textId="65BE5EE5" w:rsidR="00BD570B" w:rsidRDefault="00BD570B" w:rsidP="00BD570B">
      <w:pPr>
        <w:spacing w:after="0" w:line="240" w:lineRule="auto"/>
        <w:jc w:val="both"/>
        <w:rPr>
          <w:rFonts w:ascii="Arial" w:hAnsi="Arial" w:cs="Arial"/>
          <w:b/>
          <w:bCs/>
          <w:sz w:val="24"/>
          <w:szCs w:val="24"/>
        </w:rPr>
      </w:pPr>
      <w:r>
        <w:rPr>
          <w:rFonts w:ascii="Arial" w:hAnsi="Arial" w:cs="Arial"/>
          <w:sz w:val="24"/>
          <w:szCs w:val="24"/>
        </w:rPr>
        <w:t xml:space="preserve">It is considered that the issues raised by the HSE are largely outside the scope of the Development Plan. </w:t>
      </w:r>
      <w:r w:rsidRPr="00F91AA6">
        <w:rPr>
          <w:rFonts w:ascii="Arial" w:hAnsi="Arial" w:cs="Arial"/>
          <w:sz w:val="24"/>
          <w:szCs w:val="24"/>
        </w:rPr>
        <w:t>The decision making relating to the location of bus stops is an operational matter and</w:t>
      </w:r>
      <w:r>
        <w:rPr>
          <w:rFonts w:ascii="Arial" w:hAnsi="Arial" w:cs="Arial"/>
          <w:sz w:val="24"/>
          <w:szCs w:val="24"/>
        </w:rPr>
        <w:t xml:space="preserve"> the</w:t>
      </w:r>
      <w:r w:rsidRPr="00F91AA6">
        <w:rPr>
          <w:rFonts w:ascii="Arial" w:hAnsi="Arial" w:cs="Arial"/>
          <w:sz w:val="24"/>
          <w:szCs w:val="24"/>
        </w:rPr>
        <w:t xml:space="preserve"> responsibility of the National Transport Authority (NTA), in consultation with Dublin City Council and the relevant service provider (e.g. Dublin Bus).</w:t>
      </w:r>
      <w:r>
        <w:rPr>
          <w:rFonts w:ascii="Arial" w:hAnsi="Arial" w:cs="Arial"/>
          <w:sz w:val="24"/>
          <w:szCs w:val="24"/>
        </w:rPr>
        <w:t xml:space="preserve"> When assessing the appropriate location for bus stops, consideration is given to adjacent uses/destinations including public buildings such as health centres.</w:t>
      </w:r>
    </w:p>
    <w:p w14:paraId="2A690285" w14:textId="77777777" w:rsidR="00BD570B" w:rsidRPr="00881A53" w:rsidRDefault="00BD570B" w:rsidP="00BD570B">
      <w:pPr>
        <w:spacing w:after="0" w:line="240" w:lineRule="auto"/>
        <w:rPr>
          <w:rFonts w:ascii="Arial" w:hAnsi="Arial" w:cs="Arial"/>
          <w:b/>
          <w:bCs/>
          <w:sz w:val="24"/>
          <w:szCs w:val="24"/>
        </w:rPr>
      </w:pPr>
    </w:p>
    <w:p w14:paraId="19926A55"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2105F355" w14:textId="77777777" w:rsidR="00BD570B" w:rsidRDefault="00BD570B" w:rsidP="00BD570B">
      <w:pPr>
        <w:spacing w:after="0" w:line="240" w:lineRule="auto"/>
        <w:rPr>
          <w:rFonts w:ascii="Arial" w:hAnsi="Arial" w:cs="Arial"/>
          <w:sz w:val="24"/>
          <w:szCs w:val="24"/>
          <w:u w:val="single"/>
        </w:rPr>
      </w:pPr>
    </w:p>
    <w:p w14:paraId="7C54BD0C"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59E565E7" w14:textId="77777777" w:rsidR="00BD570B" w:rsidRDefault="00BD570B" w:rsidP="00BD570B">
      <w:pPr>
        <w:spacing w:after="0" w:line="240" w:lineRule="auto"/>
        <w:rPr>
          <w:rFonts w:ascii="Arial" w:hAnsi="Arial" w:cs="Arial"/>
          <w:sz w:val="24"/>
          <w:szCs w:val="24"/>
          <w:u w:val="single"/>
        </w:rPr>
      </w:pPr>
    </w:p>
    <w:p w14:paraId="5083222A" w14:textId="77777777" w:rsidR="00BD570B" w:rsidRDefault="00BD570B" w:rsidP="00BD570B">
      <w:pPr>
        <w:spacing w:after="0" w:line="240" w:lineRule="auto"/>
        <w:rPr>
          <w:rFonts w:ascii="Arial" w:hAnsi="Arial" w:cs="Arial"/>
          <w:sz w:val="24"/>
          <w:szCs w:val="24"/>
          <w:u w:val="single"/>
        </w:rPr>
      </w:pPr>
    </w:p>
    <w:p w14:paraId="51C27787" w14:textId="77777777" w:rsidR="00BD570B" w:rsidRDefault="00BD570B" w:rsidP="00BD570B">
      <w:pPr>
        <w:spacing w:after="0" w:line="240" w:lineRule="auto"/>
        <w:rPr>
          <w:rFonts w:ascii="Arial" w:hAnsi="Arial" w:cs="Arial"/>
          <w:sz w:val="24"/>
          <w:szCs w:val="24"/>
          <w:u w:val="single"/>
        </w:rPr>
      </w:pPr>
    </w:p>
    <w:p w14:paraId="2C7060D1" w14:textId="77777777" w:rsidR="00BD570B" w:rsidRDefault="00BD570B" w:rsidP="00BD570B">
      <w:pPr>
        <w:spacing w:after="0" w:line="240" w:lineRule="auto"/>
        <w:rPr>
          <w:rFonts w:ascii="Arial" w:hAnsi="Arial" w:cs="Arial"/>
          <w:sz w:val="24"/>
          <w:szCs w:val="24"/>
          <w:u w:val="single"/>
        </w:rPr>
      </w:pPr>
    </w:p>
    <w:p w14:paraId="6E3F058B"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8.6</w:t>
      </w:r>
    </w:p>
    <w:p w14:paraId="02C49A9D" w14:textId="77777777" w:rsidR="00BD570B" w:rsidRDefault="00BD570B" w:rsidP="00BD570B">
      <w:pPr>
        <w:spacing w:after="0" w:line="240" w:lineRule="auto"/>
        <w:rPr>
          <w:rFonts w:ascii="Arial" w:hAnsi="Arial" w:cs="Arial"/>
          <w:b/>
          <w:bCs/>
          <w:sz w:val="24"/>
          <w:szCs w:val="24"/>
        </w:rPr>
      </w:pPr>
    </w:p>
    <w:p w14:paraId="4B6C28EA"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0F6A757A" w14:textId="77777777" w:rsidR="00BD570B" w:rsidRPr="00881A53" w:rsidRDefault="00BD570B" w:rsidP="00BD570B">
      <w:pPr>
        <w:spacing w:after="0" w:line="240" w:lineRule="auto"/>
        <w:rPr>
          <w:rFonts w:ascii="Arial" w:hAnsi="Arial" w:cs="Arial"/>
          <w:sz w:val="24"/>
          <w:szCs w:val="24"/>
          <w:u w:val="single"/>
        </w:rPr>
      </w:pPr>
    </w:p>
    <w:p w14:paraId="022972FC" w14:textId="77777777" w:rsidR="00BD570B" w:rsidRPr="00551711" w:rsidRDefault="00BD570B" w:rsidP="00BD570B">
      <w:pPr>
        <w:spacing w:after="0" w:line="240" w:lineRule="auto"/>
        <w:rPr>
          <w:rFonts w:ascii="Arial" w:hAnsi="Arial" w:cs="Arial"/>
          <w:sz w:val="24"/>
          <w:szCs w:val="24"/>
        </w:rPr>
      </w:pPr>
      <w:r w:rsidRPr="00551711">
        <w:rPr>
          <w:rFonts w:ascii="Arial" w:hAnsi="Arial" w:cs="Arial"/>
          <w:bCs/>
          <w:sz w:val="24"/>
          <w:szCs w:val="24"/>
        </w:rPr>
        <w:t xml:space="preserve">The submission </w:t>
      </w:r>
      <w:r>
        <w:rPr>
          <w:rFonts w:ascii="Arial" w:hAnsi="Arial" w:cs="Arial"/>
          <w:bCs/>
          <w:sz w:val="24"/>
          <w:szCs w:val="24"/>
        </w:rPr>
        <w:t xml:space="preserve">recommends </w:t>
      </w:r>
      <w:r w:rsidRPr="00551711">
        <w:rPr>
          <w:rFonts w:ascii="Arial" w:hAnsi="Arial" w:cs="Arial"/>
          <w:bCs/>
          <w:sz w:val="24"/>
          <w:szCs w:val="24"/>
        </w:rPr>
        <w:t xml:space="preserve">that </w:t>
      </w:r>
      <w:r w:rsidRPr="00551711">
        <w:rPr>
          <w:rFonts w:ascii="Arial" w:hAnsi="Arial" w:cs="Arial"/>
          <w:sz w:val="24"/>
          <w:szCs w:val="24"/>
        </w:rPr>
        <w:t>the word ‘wheelchair’ is added</w:t>
      </w:r>
      <w:r>
        <w:rPr>
          <w:rFonts w:ascii="Arial" w:hAnsi="Arial" w:cs="Arial"/>
          <w:sz w:val="24"/>
          <w:szCs w:val="24"/>
        </w:rPr>
        <w:t xml:space="preserve"> to the objective</w:t>
      </w:r>
      <w:r w:rsidRPr="00551711">
        <w:rPr>
          <w:rFonts w:ascii="Arial" w:hAnsi="Arial" w:cs="Arial"/>
          <w:sz w:val="24"/>
          <w:szCs w:val="24"/>
        </w:rPr>
        <w:t>, to enhance our city and public realm and to recognise the unique difficulties faced by peoples using wheelchairs.</w:t>
      </w:r>
    </w:p>
    <w:p w14:paraId="0B2CE0BA" w14:textId="77777777" w:rsidR="00BD570B" w:rsidRPr="00881A53" w:rsidRDefault="00BD570B" w:rsidP="00BD570B">
      <w:pPr>
        <w:spacing w:after="0" w:line="240" w:lineRule="auto"/>
        <w:rPr>
          <w:rFonts w:ascii="Arial" w:hAnsi="Arial" w:cs="Arial"/>
          <w:b/>
          <w:bCs/>
          <w:sz w:val="24"/>
          <w:szCs w:val="24"/>
        </w:rPr>
      </w:pPr>
    </w:p>
    <w:p w14:paraId="53B5F55F"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06931805" w14:textId="77777777" w:rsidR="00BD570B" w:rsidRDefault="00BD570B" w:rsidP="00BD570B">
      <w:pPr>
        <w:spacing w:after="0" w:line="240" w:lineRule="auto"/>
        <w:rPr>
          <w:rFonts w:ascii="Arial" w:hAnsi="Arial" w:cs="Arial"/>
          <w:sz w:val="24"/>
          <w:szCs w:val="24"/>
          <w:u w:val="single"/>
        </w:rPr>
      </w:pPr>
    </w:p>
    <w:p w14:paraId="540D2C31" w14:textId="77777777" w:rsidR="00BD570B" w:rsidRPr="00386C7D" w:rsidRDefault="00BD570B" w:rsidP="00BD570B">
      <w:pPr>
        <w:spacing w:after="0" w:line="240" w:lineRule="auto"/>
        <w:rPr>
          <w:rFonts w:ascii="Arial" w:hAnsi="Arial" w:cs="Arial"/>
          <w:sz w:val="24"/>
          <w:szCs w:val="24"/>
        </w:rPr>
      </w:pPr>
      <w:r w:rsidRPr="00386C7D">
        <w:rPr>
          <w:rFonts w:ascii="Arial" w:hAnsi="Arial" w:cs="Arial"/>
          <w:sz w:val="24"/>
          <w:szCs w:val="24"/>
        </w:rPr>
        <w:t xml:space="preserve">The intent of the submission is noted.  </w:t>
      </w:r>
      <w:r>
        <w:rPr>
          <w:rFonts w:ascii="Arial" w:hAnsi="Arial" w:cs="Arial"/>
          <w:sz w:val="24"/>
          <w:szCs w:val="24"/>
        </w:rPr>
        <w:t>I</w:t>
      </w:r>
      <w:r w:rsidRPr="00386C7D">
        <w:rPr>
          <w:rFonts w:ascii="Arial" w:hAnsi="Arial" w:cs="Arial"/>
          <w:sz w:val="24"/>
          <w:szCs w:val="24"/>
        </w:rPr>
        <w:t>n the interests of inclusivity for all abilities and disabilities</w:t>
      </w:r>
      <w:r>
        <w:rPr>
          <w:rFonts w:ascii="Arial" w:hAnsi="Arial" w:cs="Arial"/>
          <w:sz w:val="24"/>
          <w:szCs w:val="24"/>
        </w:rPr>
        <w:t>, as well as conciseness and clarity in the wording of policies and objectives</w:t>
      </w:r>
      <w:r w:rsidRPr="00386C7D">
        <w:rPr>
          <w:rFonts w:ascii="Arial" w:hAnsi="Arial" w:cs="Arial"/>
          <w:sz w:val="24"/>
          <w:szCs w:val="24"/>
        </w:rPr>
        <w:t>,</w:t>
      </w:r>
      <w:r>
        <w:rPr>
          <w:rFonts w:ascii="Arial" w:hAnsi="Arial" w:cs="Arial"/>
          <w:sz w:val="24"/>
          <w:szCs w:val="24"/>
        </w:rPr>
        <w:t xml:space="preserve"> it is considered more</w:t>
      </w:r>
      <w:r w:rsidRPr="00386C7D">
        <w:rPr>
          <w:rFonts w:ascii="Arial" w:hAnsi="Arial" w:cs="Arial"/>
          <w:sz w:val="24"/>
          <w:szCs w:val="24"/>
        </w:rPr>
        <w:t xml:space="preserve"> </w:t>
      </w:r>
      <w:r>
        <w:rPr>
          <w:rFonts w:ascii="Arial" w:hAnsi="Arial" w:cs="Arial"/>
          <w:sz w:val="24"/>
          <w:szCs w:val="24"/>
        </w:rPr>
        <w:t>appropriate to utilise ‘accessible and inclusive for a range of users’</w:t>
      </w:r>
      <w:r w:rsidRPr="00551711">
        <w:rPr>
          <w:rFonts w:ascii="Arial" w:hAnsi="Arial" w:cs="Arial"/>
          <w:sz w:val="24"/>
          <w:szCs w:val="24"/>
        </w:rPr>
        <w:t xml:space="preserve"> </w:t>
      </w:r>
      <w:r>
        <w:rPr>
          <w:rFonts w:ascii="Arial" w:hAnsi="Arial" w:cs="Arial"/>
          <w:sz w:val="24"/>
          <w:szCs w:val="24"/>
        </w:rPr>
        <w:t xml:space="preserve">in this policy, as opposed to highlighting the needs of a particular group over another. </w:t>
      </w:r>
      <w:r w:rsidRPr="0065262E">
        <w:rPr>
          <w:rFonts w:ascii="Arial" w:hAnsi="Arial" w:cs="Arial"/>
          <w:sz w:val="24"/>
          <w:szCs w:val="24"/>
        </w:rPr>
        <w:t xml:space="preserve">Objective SMTO2 </w:t>
      </w:r>
      <w:r>
        <w:rPr>
          <w:rFonts w:ascii="Arial" w:hAnsi="Arial" w:cs="Arial"/>
          <w:sz w:val="24"/>
          <w:szCs w:val="24"/>
        </w:rPr>
        <w:t xml:space="preserve">(Improving the Pedestrian Network) </w:t>
      </w:r>
      <w:r w:rsidRPr="0065262E">
        <w:rPr>
          <w:rFonts w:ascii="Arial" w:hAnsi="Arial" w:cs="Arial"/>
          <w:sz w:val="24"/>
          <w:szCs w:val="24"/>
        </w:rPr>
        <w:t xml:space="preserve">also complements </w:t>
      </w:r>
      <w:r>
        <w:rPr>
          <w:rFonts w:ascii="Arial" w:hAnsi="Arial" w:cs="Arial"/>
          <w:sz w:val="24"/>
          <w:szCs w:val="24"/>
        </w:rPr>
        <w:t xml:space="preserve">Objective </w:t>
      </w:r>
      <w:r w:rsidRPr="0065262E">
        <w:rPr>
          <w:rFonts w:ascii="Arial" w:hAnsi="Arial" w:cs="Arial"/>
          <w:sz w:val="24"/>
          <w:szCs w:val="24"/>
        </w:rPr>
        <w:t>SMTO4</w:t>
      </w:r>
      <w:r>
        <w:rPr>
          <w:rFonts w:ascii="Arial" w:hAnsi="Arial" w:cs="Arial"/>
          <w:sz w:val="24"/>
          <w:szCs w:val="24"/>
        </w:rPr>
        <w:t xml:space="preserve"> (Taxi Ranks)</w:t>
      </w:r>
      <w:r w:rsidRPr="0065262E">
        <w:rPr>
          <w:rFonts w:ascii="Arial" w:hAnsi="Arial" w:cs="Arial"/>
          <w:sz w:val="24"/>
          <w:szCs w:val="24"/>
        </w:rPr>
        <w:t xml:space="preserve"> in regards to </w:t>
      </w:r>
      <w:r>
        <w:rPr>
          <w:rFonts w:ascii="Arial" w:hAnsi="Arial" w:cs="Arial"/>
          <w:sz w:val="24"/>
          <w:szCs w:val="24"/>
        </w:rPr>
        <w:t xml:space="preserve">the </w:t>
      </w:r>
      <w:r w:rsidRPr="0065262E">
        <w:rPr>
          <w:rFonts w:ascii="Arial" w:hAnsi="Arial" w:cs="Arial"/>
          <w:sz w:val="24"/>
          <w:szCs w:val="24"/>
        </w:rPr>
        <w:t>matters raised.</w:t>
      </w:r>
    </w:p>
    <w:p w14:paraId="18652C5E" w14:textId="77777777" w:rsidR="00BD570B" w:rsidRPr="00881A53" w:rsidRDefault="00BD570B" w:rsidP="00BD570B">
      <w:pPr>
        <w:spacing w:after="0" w:line="240" w:lineRule="auto"/>
        <w:rPr>
          <w:rFonts w:ascii="Arial" w:hAnsi="Arial" w:cs="Arial"/>
          <w:sz w:val="24"/>
          <w:szCs w:val="24"/>
          <w:u w:val="single"/>
        </w:rPr>
      </w:pPr>
    </w:p>
    <w:p w14:paraId="7C63E072"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1EA66E80" w14:textId="77777777" w:rsidR="00BD570B" w:rsidRDefault="00BD570B" w:rsidP="00BD570B">
      <w:pPr>
        <w:spacing w:after="0" w:line="240" w:lineRule="auto"/>
        <w:rPr>
          <w:rFonts w:ascii="Arial" w:hAnsi="Arial" w:cs="Arial"/>
          <w:sz w:val="24"/>
          <w:szCs w:val="24"/>
        </w:rPr>
      </w:pPr>
    </w:p>
    <w:p w14:paraId="71E9EC5A"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361D4051" w14:textId="77777777" w:rsidR="00BD570B" w:rsidRDefault="00BD570B" w:rsidP="00BD570B">
      <w:pPr>
        <w:spacing w:after="0" w:line="240" w:lineRule="auto"/>
        <w:rPr>
          <w:rFonts w:ascii="Arial" w:hAnsi="Arial" w:cs="Arial"/>
          <w:sz w:val="24"/>
          <w:szCs w:val="24"/>
        </w:rPr>
      </w:pPr>
    </w:p>
    <w:p w14:paraId="1B393493" w14:textId="77777777" w:rsidR="00BD570B" w:rsidRDefault="00BD570B" w:rsidP="00BD570B">
      <w:pPr>
        <w:spacing w:after="0" w:line="240" w:lineRule="auto"/>
        <w:rPr>
          <w:rFonts w:ascii="Arial" w:eastAsia="Arial" w:hAnsi="Arial" w:cs="Arial"/>
          <w:b/>
          <w:bCs/>
          <w:sz w:val="24"/>
          <w:szCs w:val="24"/>
        </w:rPr>
      </w:pPr>
      <w:r w:rsidRPr="00881A53">
        <w:rPr>
          <w:rFonts w:ascii="Arial" w:eastAsia="Arial" w:hAnsi="Arial" w:cs="Arial"/>
          <w:b/>
          <w:bCs/>
          <w:sz w:val="24"/>
          <w:szCs w:val="24"/>
        </w:rPr>
        <w:t xml:space="preserve">Material Alteration </w:t>
      </w:r>
      <w:r w:rsidRPr="00881A53">
        <w:rPr>
          <w:rFonts w:ascii="Arial" w:hAnsi="Arial" w:cs="Arial"/>
          <w:b/>
          <w:sz w:val="24"/>
          <w:szCs w:val="24"/>
        </w:rPr>
        <w:t>Reference Number</w:t>
      </w:r>
      <w:r w:rsidRPr="00881A53">
        <w:rPr>
          <w:rFonts w:ascii="Arial" w:eastAsia="Arial" w:hAnsi="Arial" w:cs="Arial"/>
          <w:b/>
          <w:bCs/>
          <w:sz w:val="24"/>
          <w:szCs w:val="24"/>
        </w:rPr>
        <w:t xml:space="preserve"> 8.12</w:t>
      </w:r>
    </w:p>
    <w:p w14:paraId="7CA2BA60" w14:textId="77777777" w:rsidR="00BD570B" w:rsidRDefault="00BD570B" w:rsidP="00BD570B">
      <w:pPr>
        <w:spacing w:after="0" w:line="240" w:lineRule="auto"/>
        <w:rPr>
          <w:rFonts w:ascii="Arial" w:eastAsia="Arial" w:hAnsi="Arial" w:cs="Arial"/>
          <w:b/>
          <w:bCs/>
          <w:sz w:val="24"/>
          <w:szCs w:val="24"/>
        </w:rPr>
      </w:pPr>
    </w:p>
    <w:p w14:paraId="09D4DFF3"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46A0367B" w14:textId="77777777" w:rsidR="00BD570B" w:rsidRDefault="00BD570B" w:rsidP="00BD570B">
      <w:pPr>
        <w:spacing w:after="0" w:line="240" w:lineRule="auto"/>
        <w:rPr>
          <w:rFonts w:ascii="Arial" w:hAnsi="Arial" w:cs="Arial"/>
          <w:sz w:val="24"/>
          <w:szCs w:val="24"/>
          <w:u w:val="single"/>
        </w:rPr>
      </w:pPr>
    </w:p>
    <w:p w14:paraId="0B56F849" w14:textId="6FE9E370" w:rsidR="00BD570B" w:rsidRDefault="00BD570B" w:rsidP="00BD570B">
      <w:pPr>
        <w:spacing w:after="0" w:line="240" w:lineRule="auto"/>
        <w:rPr>
          <w:rFonts w:ascii="Arial" w:eastAsia="Arial" w:hAnsi="Arial" w:cs="Arial"/>
          <w:sz w:val="24"/>
          <w:szCs w:val="24"/>
        </w:rPr>
      </w:pPr>
      <w:r>
        <w:rPr>
          <w:rFonts w:ascii="Arial" w:eastAsia="Arial" w:hAnsi="Arial" w:cs="Arial"/>
          <w:sz w:val="24"/>
          <w:szCs w:val="24"/>
        </w:rPr>
        <w:t xml:space="preserve">The submission is </w:t>
      </w:r>
      <w:r w:rsidRPr="78C34CC3">
        <w:rPr>
          <w:rFonts w:ascii="Arial" w:eastAsia="Arial" w:hAnsi="Arial" w:cs="Arial"/>
          <w:sz w:val="24"/>
          <w:szCs w:val="24"/>
        </w:rPr>
        <w:t xml:space="preserve">concerned at the removal of focus on school children in Policy SMT16 </w:t>
      </w:r>
      <w:r w:rsidRPr="0065262E">
        <w:rPr>
          <w:rFonts w:ascii="Arial" w:eastAsia="Arial" w:hAnsi="Arial" w:cs="Arial"/>
          <w:sz w:val="24"/>
          <w:szCs w:val="24"/>
        </w:rPr>
        <w:t>and wants it reinstated</w:t>
      </w:r>
      <w:r w:rsidRPr="78C34CC3">
        <w:rPr>
          <w:rFonts w:ascii="Arial" w:eastAsia="Arial" w:hAnsi="Arial" w:cs="Arial"/>
          <w:sz w:val="24"/>
          <w:szCs w:val="24"/>
        </w:rPr>
        <w:t xml:space="preserve">.  </w:t>
      </w:r>
      <w:r>
        <w:rPr>
          <w:rFonts w:ascii="Arial" w:eastAsia="Arial" w:hAnsi="Arial" w:cs="Arial"/>
          <w:sz w:val="24"/>
          <w:szCs w:val="24"/>
        </w:rPr>
        <w:t xml:space="preserve">The submission also welcomes the </w:t>
      </w:r>
      <w:r w:rsidRPr="78C34CC3">
        <w:rPr>
          <w:rFonts w:ascii="Arial" w:eastAsia="Arial" w:hAnsi="Arial" w:cs="Arial"/>
          <w:sz w:val="24"/>
          <w:szCs w:val="24"/>
        </w:rPr>
        <w:t>increased focus on school children in Policy SMT19</w:t>
      </w:r>
      <w:r>
        <w:rPr>
          <w:rFonts w:ascii="Arial" w:eastAsia="Arial" w:hAnsi="Arial" w:cs="Arial"/>
          <w:sz w:val="24"/>
          <w:szCs w:val="24"/>
        </w:rPr>
        <w:t xml:space="preserve"> (MA</w:t>
      </w:r>
      <w:r w:rsidR="008B26C7">
        <w:rPr>
          <w:rFonts w:ascii="Arial" w:eastAsia="Arial" w:hAnsi="Arial" w:cs="Arial"/>
          <w:sz w:val="24"/>
          <w:szCs w:val="24"/>
        </w:rPr>
        <w:t xml:space="preserve"> </w:t>
      </w:r>
      <w:r>
        <w:rPr>
          <w:rFonts w:ascii="Arial" w:eastAsia="Arial" w:hAnsi="Arial" w:cs="Arial"/>
          <w:sz w:val="24"/>
          <w:szCs w:val="24"/>
        </w:rPr>
        <w:t>8.19).</w:t>
      </w:r>
    </w:p>
    <w:p w14:paraId="227FB5B4" w14:textId="77777777" w:rsidR="00BD570B" w:rsidRPr="00881A53" w:rsidRDefault="00BD570B" w:rsidP="00BD570B">
      <w:pPr>
        <w:spacing w:after="0" w:line="240" w:lineRule="auto"/>
        <w:rPr>
          <w:rFonts w:ascii="Arial" w:hAnsi="Arial" w:cs="Arial"/>
          <w:b/>
          <w:bCs/>
          <w:sz w:val="24"/>
          <w:szCs w:val="24"/>
        </w:rPr>
      </w:pPr>
    </w:p>
    <w:p w14:paraId="186A822D"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4910AC46" w14:textId="77777777" w:rsidR="00BD570B" w:rsidRDefault="00BD570B" w:rsidP="00BD570B">
      <w:pPr>
        <w:spacing w:after="0" w:line="240" w:lineRule="auto"/>
        <w:rPr>
          <w:rFonts w:ascii="Arial" w:hAnsi="Arial" w:cs="Arial"/>
          <w:bCs/>
          <w:sz w:val="24"/>
          <w:szCs w:val="24"/>
        </w:rPr>
      </w:pPr>
    </w:p>
    <w:p w14:paraId="1FADCE8D" w14:textId="7AC73266" w:rsidR="00BD570B" w:rsidRPr="00551711" w:rsidRDefault="00BD570B" w:rsidP="00BD570B">
      <w:pPr>
        <w:spacing w:after="0" w:line="240" w:lineRule="auto"/>
        <w:rPr>
          <w:rFonts w:ascii="Arial" w:hAnsi="Arial" w:cs="Arial"/>
          <w:bCs/>
          <w:sz w:val="24"/>
          <w:szCs w:val="24"/>
        </w:rPr>
      </w:pPr>
      <w:r w:rsidRPr="00551711">
        <w:rPr>
          <w:rFonts w:ascii="Arial" w:hAnsi="Arial" w:cs="Arial"/>
          <w:bCs/>
          <w:sz w:val="24"/>
          <w:szCs w:val="24"/>
        </w:rPr>
        <w:t>The concern raised in the submission is noted. However</w:t>
      </w:r>
      <w:r>
        <w:rPr>
          <w:rFonts w:ascii="Arial" w:hAnsi="Arial" w:cs="Arial"/>
          <w:bCs/>
          <w:sz w:val="24"/>
          <w:szCs w:val="24"/>
        </w:rPr>
        <w:t>,</w:t>
      </w:r>
      <w:r w:rsidRPr="00551711">
        <w:rPr>
          <w:rFonts w:ascii="Arial" w:hAnsi="Arial" w:cs="Arial"/>
          <w:bCs/>
          <w:sz w:val="24"/>
          <w:szCs w:val="24"/>
        </w:rPr>
        <w:t xml:space="preserve"> the intent of the changes in the MA to Policy SMT16 is to consolidate the policies regarding </w:t>
      </w:r>
      <w:r>
        <w:rPr>
          <w:rFonts w:ascii="Arial" w:hAnsi="Arial" w:cs="Arial"/>
          <w:bCs/>
          <w:sz w:val="24"/>
          <w:szCs w:val="24"/>
        </w:rPr>
        <w:t>active travel</w:t>
      </w:r>
      <w:r w:rsidRPr="00551711">
        <w:rPr>
          <w:rFonts w:ascii="Arial" w:hAnsi="Arial" w:cs="Arial"/>
          <w:bCs/>
          <w:sz w:val="24"/>
          <w:szCs w:val="24"/>
        </w:rPr>
        <w:t xml:space="preserve"> and schools and avoid duplication of polic</w:t>
      </w:r>
      <w:r>
        <w:rPr>
          <w:rFonts w:ascii="Arial" w:hAnsi="Arial" w:cs="Arial"/>
          <w:bCs/>
          <w:sz w:val="24"/>
          <w:szCs w:val="24"/>
        </w:rPr>
        <w:t>i</w:t>
      </w:r>
      <w:r w:rsidRPr="00551711">
        <w:rPr>
          <w:rFonts w:ascii="Arial" w:hAnsi="Arial" w:cs="Arial"/>
          <w:bCs/>
          <w:sz w:val="24"/>
          <w:szCs w:val="24"/>
        </w:rPr>
        <w:t xml:space="preserve">es. The wording proposed to be </w:t>
      </w:r>
      <w:r>
        <w:rPr>
          <w:rFonts w:ascii="Arial" w:hAnsi="Arial" w:cs="Arial"/>
          <w:bCs/>
          <w:sz w:val="24"/>
          <w:szCs w:val="24"/>
        </w:rPr>
        <w:t>removed</w:t>
      </w:r>
      <w:r w:rsidRPr="00551711">
        <w:rPr>
          <w:rFonts w:ascii="Arial" w:hAnsi="Arial" w:cs="Arial"/>
          <w:bCs/>
          <w:sz w:val="24"/>
          <w:szCs w:val="24"/>
        </w:rPr>
        <w:t xml:space="preserve"> in </w:t>
      </w:r>
      <w:r>
        <w:rPr>
          <w:rFonts w:ascii="Arial" w:hAnsi="Arial" w:cs="Arial"/>
          <w:bCs/>
          <w:sz w:val="24"/>
          <w:szCs w:val="24"/>
        </w:rPr>
        <w:t xml:space="preserve">Policy </w:t>
      </w:r>
      <w:r w:rsidRPr="00551711">
        <w:rPr>
          <w:rFonts w:ascii="Arial" w:hAnsi="Arial" w:cs="Arial"/>
          <w:bCs/>
          <w:sz w:val="24"/>
          <w:szCs w:val="24"/>
        </w:rPr>
        <w:t>SMT16 (as per MA</w:t>
      </w:r>
      <w:r w:rsidR="008B26C7">
        <w:rPr>
          <w:rFonts w:ascii="Arial" w:hAnsi="Arial" w:cs="Arial"/>
          <w:bCs/>
          <w:sz w:val="24"/>
          <w:szCs w:val="24"/>
        </w:rPr>
        <w:t xml:space="preserve"> </w:t>
      </w:r>
      <w:r w:rsidRPr="00551711">
        <w:rPr>
          <w:rFonts w:ascii="Arial" w:hAnsi="Arial" w:cs="Arial"/>
          <w:bCs/>
          <w:sz w:val="24"/>
          <w:szCs w:val="24"/>
        </w:rPr>
        <w:t xml:space="preserve">8.12) has been relocated to Policy SMT19 (as per MA 8.19) and as such, remains </w:t>
      </w:r>
      <w:r>
        <w:rPr>
          <w:rFonts w:ascii="Arial" w:hAnsi="Arial" w:cs="Arial"/>
          <w:bCs/>
          <w:sz w:val="24"/>
          <w:szCs w:val="24"/>
        </w:rPr>
        <w:t xml:space="preserve">a policy focus </w:t>
      </w:r>
      <w:r w:rsidRPr="00551711">
        <w:rPr>
          <w:rFonts w:ascii="Arial" w:hAnsi="Arial" w:cs="Arial"/>
          <w:bCs/>
          <w:sz w:val="24"/>
          <w:szCs w:val="24"/>
        </w:rPr>
        <w:t xml:space="preserve">within the Development Plan. </w:t>
      </w:r>
    </w:p>
    <w:p w14:paraId="69D9B7E2" w14:textId="77777777" w:rsidR="00BD570B" w:rsidRDefault="00BD570B" w:rsidP="00BD570B">
      <w:pPr>
        <w:spacing w:after="0" w:line="240" w:lineRule="auto"/>
        <w:rPr>
          <w:rFonts w:ascii="Arial" w:hAnsi="Arial" w:cs="Arial"/>
          <w:b/>
          <w:bCs/>
          <w:sz w:val="24"/>
          <w:szCs w:val="24"/>
        </w:rPr>
      </w:pPr>
    </w:p>
    <w:p w14:paraId="60704FF0"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4FB7872C" w14:textId="77777777" w:rsidR="00BD570B" w:rsidRPr="00881A53" w:rsidRDefault="00BD570B" w:rsidP="00BD570B">
      <w:pPr>
        <w:spacing w:after="0" w:line="240" w:lineRule="auto"/>
        <w:rPr>
          <w:rFonts w:ascii="Arial" w:hAnsi="Arial" w:cs="Arial"/>
          <w:sz w:val="24"/>
          <w:szCs w:val="24"/>
          <w:u w:val="single"/>
        </w:rPr>
      </w:pPr>
    </w:p>
    <w:p w14:paraId="4EC98CC8"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252AC0C8" w14:textId="77777777" w:rsidR="00BD570B" w:rsidRPr="00881A53" w:rsidRDefault="00BD570B" w:rsidP="00BD570B">
      <w:pPr>
        <w:spacing w:after="0" w:line="240" w:lineRule="auto"/>
        <w:rPr>
          <w:rFonts w:ascii="Arial" w:hAnsi="Arial" w:cs="Arial"/>
          <w:b/>
          <w:bCs/>
          <w:sz w:val="24"/>
          <w:szCs w:val="24"/>
        </w:rPr>
      </w:pPr>
    </w:p>
    <w:p w14:paraId="74327040" w14:textId="77777777" w:rsidR="00BD570B" w:rsidRPr="00881A53" w:rsidRDefault="00BD570B" w:rsidP="00BD570B">
      <w:pPr>
        <w:spacing w:after="0" w:line="240" w:lineRule="auto"/>
        <w:rPr>
          <w:rFonts w:ascii="Arial" w:hAnsi="Arial" w:cs="Arial"/>
          <w:b/>
          <w:bCs/>
          <w:sz w:val="24"/>
          <w:szCs w:val="24"/>
        </w:rPr>
      </w:pPr>
      <w:r w:rsidRPr="00881A53">
        <w:rPr>
          <w:rFonts w:ascii="Arial" w:hAnsi="Arial" w:cs="Arial"/>
          <w:b/>
          <w:bCs/>
          <w:sz w:val="24"/>
          <w:szCs w:val="24"/>
        </w:rPr>
        <w:t>Material Alteration</w:t>
      </w:r>
      <w:r>
        <w:rPr>
          <w:rFonts w:ascii="Arial" w:hAnsi="Arial" w:cs="Arial"/>
          <w:b/>
          <w:bCs/>
          <w:sz w:val="24"/>
          <w:szCs w:val="24"/>
        </w:rPr>
        <w:t xml:space="preserve"> Reference Number</w:t>
      </w:r>
      <w:r w:rsidRPr="00881A53">
        <w:rPr>
          <w:rFonts w:ascii="Arial" w:hAnsi="Arial" w:cs="Arial"/>
          <w:b/>
          <w:bCs/>
          <w:sz w:val="24"/>
          <w:szCs w:val="24"/>
        </w:rPr>
        <w:t xml:space="preserve"> 8.13</w:t>
      </w:r>
    </w:p>
    <w:p w14:paraId="4E093EE9" w14:textId="77777777" w:rsidR="00BD570B" w:rsidRDefault="00BD570B" w:rsidP="00BD570B">
      <w:pPr>
        <w:spacing w:after="0" w:line="240" w:lineRule="auto"/>
        <w:rPr>
          <w:rFonts w:ascii="Arial" w:hAnsi="Arial" w:cs="Arial"/>
          <w:sz w:val="24"/>
          <w:szCs w:val="24"/>
        </w:rPr>
      </w:pPr>
    </w:p>
    <w:p w14:paraId="53BF4DA1"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6D120349" w14:textId="77777777" w:rsidR="00BD570B" w:rsidRPr="00881A53" w:rsidRDefault="00BD570B" w:rsidP="00BD570B">
      <w:pPr>
        <w:spacing w:after="0" w:line="240" w:lineRule="auto"/>
        <w:rPr>
          <w:rFonts w:ascii="Arial" w:hAnsi="Arial" w:cs="Arial"/>
          <w:sz w:val="24"/>
          <w:szCs w:val="24"/>
          <w:u w:val="single"/>
        </w:rPr>
      </w:pPr>
    </w:p>
    <w:p w14:paraId="6714F3A4" w14:textId="77777777" w:rsidR="00BD570B" w:rsidRPr="00551711" w:rsidRDefault="00BD570B" w:rsidP="00BD570B">
      <w:pPr>
        <w:spacing w:after="0" w:line="240" w:lineRule="auto"/>
        <w:rPr>
          <w:rFonts w:ascii="Arial" w:hAnsi="Arial" w:cs="Arial"/>
          <w:bCs/>
          <w:sz w:val="24"/>
          <w:szCs w:val="24"/>
        </w:rPr>
      </w:pPr>
      <w:r w:rsidRPr="00551711">
        <w:rPr>
          <w:rFonts w:ascii="Arial" w:hAnsi="Arial" w:cs="Arial"/>
          <w:bCs/>
          <w:sz w:val="24"/>
          <w:szCs w:val="24"/>
        </w:rPr>
        <w:t>A number of submissions note the support for the proposed changes to the policy. A submission requests additional wording to the end of the policy to recognise the unique difficulties faced by peoples using wheelchairs.</w:t>
      </w:r>
    </w:p>
    <w:p w14:paraId="29D3B89D" w14:textId="77777777" w:rsidR="00BD570B" w:rsidRDefault="00BD570B" w:rsidP="00BD570B">
      <w:pPr>
        <w:spacing w:after="0" w:line="240" w:lineRule="auto"/>
        <w:rPr>
          <w:rFonts w:ascii="Arial" w:hAnsi="Arial" w:cs="Arial"/>
          <w:sz w:val="24"/>
          <w:szCs w:val="24"/>
          <w:u w:val="single"/>
        </w:rPr>
      </w:pPr>
    </w:p>
    <w:p w14:paraId="3A5E374D" w14:textId="77777777" w:rsidR="00BD570B" w:rsidRDefault="00BD570B" w:rsidP="00BD570B">
      <w:pPr>
        <w:spacing w:after="0" w:line="240" w:lineRule="auto"/>
        <w:rPr>
          <w:rFonts w:ascii="Arial" w:hAnsi="Arial" w:cs="Arial"/>
          <w:sz w:val="24"/>
          <w:szCs w:val="24"/>
          <w:u w:val="single"/>
        </w:rPr>
      </w:pPr>
    </w:p>
    <w:p w14:paraId="4B7C5DC3"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7D25E50B" w14:textId="77777777" w:rsidR="00BD570B" w:rsidRDefault="00BD570B" w:rsidP="00BD570B">
      <w:pPr>
        <w:spacing w:after="0" w:line="240" w:lineRule="auto"/>
        <w:rPr>
          <w:rFonts w:ascii="Arial" w:hAnsi="Arial" w:cs="Arial"/>
          <w:sz w:val="24"/>
          <w:szCs w:val="24"/>
        </w:rPr>
      </w:pPr>
    </w:p>
    <w:p w14:paraId="31D0C3B8" w14:textId="534B6410" w:rsidR="00BD570B" w:rsidRDefault="00BD570B" w:rsidP="00BD570B">
      <w:pPr>
        <w:spacing w:after="0" w:line="240" w:lineRule="auto"/>
        <w:rPr>
          <w:rFonts w:ascii="Arial" w:hAnsi="Arial" w:cs="Arial"/>
          <w:sz w:val="24"/>
          <w:szCs w:val="24"/>
        </w:rPr>
      </w:pPr>
      <w:r w:rsidRPr="00C54E01">
        <w:rPr>
          <w:rFonts w:ascii="Arial" w:hAnsi="Arial" w:cs="Arial"/>
          <w:sz w:val="24"/>
          <w:szCs w:val="24"/>
        </w:rPr>
        <w:t>A numb</w:t>
      </w:r>
      <w:r>
        <w:rPr>
          <w:rFonts w:ascii="Arial" w:hAnsi="Arial" w:cs="Arial"/>
          <w:sz w:val="24"/>
          <w:szCs w:val="24"/>
        </w:rPr>
        <w:t xml:space="preserve">er of submissions support MA 8.13 </w:t>
      </w:r>
      <w:r w:rsidRPr="00C54E01">
        <w:rPr>
          <w:rFonts w:ascii="Arial" w:hAnsi="Arial" w:cs="Arial"/>
          <w:sz w:val="24"/>
          <w:szCs w:val="24"/>
        </w:rPr>
        <w:t xml:space="preserve">(amendments to Policy </w:t>
      </w:r>
      <w:r>
        <w:rPr>
          <w:rFonts w:ascii="Arial" w:hAnsi="Arial" w:cs="Arial"/>
          <w:sz w:val="24"/>
          <w:szCs w:val="24"/>
        </w:rPr>
        <w:t>SMT17</w:t>
      </w:r>
      <w:r w:rsidRPr="00C54E01">
        <w:rPr>
          <w:rFonts w:ascii="Arial" w:hAnsi="Arial" w:cs="Arial"/>
          <w:sz w:val="24"/>
          <w:szCs w:val="24"/>
        </w:rPr>
        <w:t>)</w:t>
      </w:r>
      <w:r>
        <w:rPr>
          <w:rFonts w:ascii="Arial" w:hAnsi="Arial" w:cs="Arial"/>
          <w:sz w:val="24"/>
          <w:szCs w:val="24"/>
        </w:rPr>
        <w:t xml:space="preserve"> which are</w:t>
      </w:r>
      <w:r w:rsidRPr="00C54E01">
        <w:rPr>
          <w:rFonts w:ascii="Arial" w:hAnsi="Arial" w:cs="Arial"/>
          <w:sz w:val="24"/>
          <w:szCs w:val="24"/>
        </w:rPr>
        <w:t xml:space="preserve"> noted and welcomed by the CE</w:t>
      </w:r>
      <w:r w:rsidR="008B26C7">
        <w:rPr>
          <w:rFonts w:ascii="Arial" w:hAnsi="Arial" w:cs="Arial"/>
          <w:sz w:val="24"/>
          <w:szCs w:val="24"/>
        </w:rPr>
        <w:t>.</w:t>
      </w:r>
    </w:p>
    <w:p w14:paraId="30F132E6" w14:textId="77777777" w:rsidR="00BD570B" w:rsidRDefault="00BD570B" w:rsidP="00BD570B">
      <w:pPr>
        <w:spacing w:after="0" w:line="240" w:lineRule="auto"/>
        <w:rPr>
          <w:rFonts w:ascii="Arial" w:hAnsi="Arial" w:cs="Arial"/>
          <w:sz w:val="24"/>
          <w:szCs w:val="24"/>
        </w:rPr>
      </w:pPr>
    </w:p>
    <w:p w14:paraId="303A7F37" w14:textId="77777777" w:rsidR="00BD570B" w:rsidRPr="00386C7D" w:rsidRDefault="00BD570B" w:rsidP="00BD570B">
      <w:pPr>
        <w:autoSpaceDE w:val="0"/>
        <w:autoSpaceDN w:val="0"/>
        <w:adjustRightInd w:val="0"/>
        <w:spacing w:after="0" w:line="240" w:lineRule="auto"/>
        <w:rPr>
          <w:rFonts w:ascii="Arial" w:hAnsi="Arial" w:cs="Arial"/>
          <w:sz w:val="24"/>
          <w:szCs w:val="24"/>
        </w:rPr>
      </w:pPr>
      <w:r w:rsidRPr="00386C7D">
        <w:rPr>
          <w:rFonts w:ascii="Arial" w:hAnsi="Arial" w:cs="Arial"/>
          <w:sz w:val="24"/>
          <w:szCs w:val="24"/>
        </w:rPr>
        <w:t>The intent of the submission</w:t>
      </w:r>
      <w:r>
        <w:rPr>
          <w:rFonts w:ascii="Arial" w:hAnsi="Arial" w:cs="Arial"/>
          <w:sz w:val="24"/>
          <w:szCs w:val="24"/>
        </w:rPr>
        <w:t xml:space="preserve"> suggesting additional wording to the end of the policy</w:t>
      </w:r>
      <w:r w:rsidRPr="00386C7D">
        <w:rPr>
          <w:rFonts w:ascii="Arial" w:hAnsi="Arial" w:cs="Arial"/>
          <w:sz w:val="24"/>
          <w:szCs w:val="24"/>
        </w:rPr>
        <w:t xml:space="preserve"> is noted.  </w:t>
      </w:r>
      <w:r>
        <w:rPr>
          <w:rFonts w:ascii="Arial" w:hAnsi="Arial" w:cs="Arial"/>
          <w:sz w:val="24"/>
          <w:szCs w:val="24"/>
        </w:rPr>
        <w:t>I</w:t>
      </w:r>
      <w:r w:rsidRPr="00386C7D">
        <w:rPr>
          <w:rFonts w:ascii="Arial" w:hAnsi="Arial" w:cs="Arial"/>
          <w:sz w:val="24"/>
          <w:szCs w:val="24"/>
        </w:rPr>
        <w:t>n the interests of inclusivity for all abilities and disabilities</w:t>
      </w:r>
      <w:r>
        <w:rPr>
          <w:rFonts w:ascii="Arial" w:hAnsi="Arial" w:cs="Arial"/>
          <w:sz w:val="24"/>
          <w:szCs w:val="24"/>
        </w:rPr>
        <w:t>, as well as conciseness and clarity in the wording of policies and objectives</w:t>
      </w:r>
      <w:r w:rsidRPr="00386C7D">
        <w:rPr>
          <w:rFonts w:ascii="Arial" w:hAnsi="Arial" w:cs="Arial"/>
          <w:sz w:val="24"/>
          <w:szCs w:val="24"/>
        </w:rPr>
        <w:t>,</w:t>
      </w:r>
      <w:r>
        <w:rPr>
          <w:rFonts w:ascii="Arial" w:hAnsi="Arial" w:cs="Arial"/>
          <w:sz w:val="24"/>
          <w:szCs w:val="24"/>
        </w:rPr>
        <w:t xml:space="preserve"> it is considered more</w:t>
      </w:r>
      <w:r w:rsidRPr="00386C7D">
        <w:rPr>
          <w:rFonts w:ascii="Arial" w:hAnsi="Arial" w:cs="Arial"/>
          <w:sz w:val="24"/>
          <w:szCs w:val="24"/>
        </w:rPr>
        <w:t xml:space="preserve"> </w:t>
      </w:r>
      <w:r>
        <w:rPr>
          <w:rFonts w:ascii="Arial" w:hAnsi="Arial" w:cs="Arial"/>
          <w:sz w:val="24"/>
          <w:szCs w:val="24"/>
        </w:rPr>
        <w:t>appropriate to utilise ‘</w:t>
      </w:r>
      <w:r w:rsidRPr="7DDE5C75">
        <w:rPr>
          <w:rFonts w:ascii="Arial" w:hAnsi="Arial" w:cs="Arial"/>
          <w:sz w:val="24"/>
          <w:szCs w:val="24"/>
        </w:rPr>
        <w:t>accessible to all in accordance w</w:t>
      </w:r>
      <w:r>
        <w:rPr>
          <w:rFonts w:ascii="Arial" w:hAnsi="Arial" w:cs="Arial"/>
          <w:sz w:val="24"/>
          <w:szCs w:val="24"/>
        </w:rPr>
        <w:t>ith best accessibility practice’ in this policy</w:t>
      </w:r>
      <w:r w:rsidRPr="0065262E">
        <w:rPr>
          <w:rFonts w:ascii="Arial" w:hAnsi="Arial" w:cs="Arial"/>
          <w:sz w:val="24"/>
          <w:szCs w:val="24"/>
        </w:rPr>
        <w:t>, as opposed to highlighting the needs of a particular group over another.</w:t>
      </w:r>
      <w:r>
        <w:rPr>
          <w:rFonts w:ascii="Arial" w:hAnsi="Arial" w:cs="Arial"/>
          <w:sz w:val="24"/>
          <w:szCs w:val="24"/>
        </w:rPr>
        <w:t xml:space="preserve"> </w:t>
      </w:r>
    </w:p>
    <w:p w14:paraId="4F2F3CC4" w14:textId="77777777" w:rsidR="00BD570B" w:rsidRPr="00881A53" w:rsidRDefault="00BD570B" w:rsidP="00BD570B">
      <w:pPr>
        <w:spacing w:after="0" w:line="240" w:lineRule="auto"/>
        <w:rPr>
          <w:rFonts w:ascii="Arial" w:hAnsi="Arial" w:cs="Arial"/>
          <w:sz w:val="24"/>
          <w:szCs w:val="24"/>
          <w:u w:val="single"/>
        </w:rPr>
      </w:pPr>
    </w:p>
    <w:p w14:paraId="623B1899"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102B86EB" w14:textId="77777777" w:rsidR="00BD570B" w:rsidRDefault="00BD570B" w:rsidP="00BD570B">
      <w:pPr>
        <w:spacing w:after="0" w:line="240" w:lineRule="auto"/>
        <w:rPr>
          <w:rFonts w:ascii="Arial" w:hAnsi="Arial" w:cs="Arial"/>
          <w:sz w:val="24"/>
          <w:szCs w:val="24"/>
        </w:rPr>
      </w:pPr>
    </w:p>
    <w:p w14:paraId="70E396F9"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6623B1BC" w14:textId="77777777" w:rsidR="00BD570B" w:rsidRDefault="00BD570B" w:rsidP="00BD570B">
      <w:pPr>
        <w:spacing w:after="0" w:line="240" w:lineRule="auto"/>
        <w:rPr>
          <w:rFonts w:ascii="Arial" w:hAnsi="Arial" w:cs="Arial"/>
          <w:b/>
          <w:bCs/>
          <w:sz w:val="24"/>
          <w:szCs w:val="24"/>
        </w:rPr>
      </w:pPr>
    </w:p>
    <w:p w14:paraId="02666D11"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8.14</w:t>
      </w:r>
    </w:p>
    <w:p w14:paraId="2E72CAA4" w14:textId="77777777" w:rsidR="00BD570B" w:rsidRDefault="00BD570B" w:rsidP="00BD570B">
      <w:pPr>
        <w:spacing w:after="0" w:line="240" w:lineRule="auto"/>
        <w:rPr>
          <w:rFonts w:ascii="Arial" w:hAnsi="Arial" w:cs="Arial"/>
          <w:b/>
          <w:bCs/>
          <w:sz w:val="24"/>
          <w:szCs w:val="24"/>
        </w:rPr>
      </w:pPr>
    </w:p>
    <w:p w14:paraId="04D4C888"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721DB071" w14:textId="77777777" w:rsidR="00BD570B" w:rsidRDefault="00BD570B" w:rsidP="00BD570B">
      <w:pPr>
        <w:spacing w:after="0" w:line="240" w:lineRule="auto"/>
        <w:rPr>
          <w:rFonts w:ascii="Arial" w:hAnsi="Arial" w:cs="Arial"/>
          <w:bCs/>
          <w:sz w:val="24"/>
          <w:szCs w:val="24"/>
        </w:rPr>
      </w:pPr>
    </w:p>
    <w:p w14:paraId="7806D13D" w14:textId="77777777" w:rsidR="00BD570B" w:rsidRPr="00C84FAD" w:rsidRDefault="00BD570B" w:rsidP="00BD570B">
      <w:pPr>
        <w:spacing w:after="0" w:line="240" w:lineRule="auto"/>
      </w:pPr>
      <w:r w:rsidRPr="00C84FAD">
        <w:rPr>
          <w:rFonts w:ascii="Arial" w:hAnsi="Arial" w:cs="Arial"/>
          <w:bCs/>
          <w:sz w:val="24"/>
          <w:szCs w:val="24"/>
        </w:rPr>
        <w:t>The submission welcomes Objective SMTO7 however</w:t>
      </w:r>
      <w:r>
        <w:rPr>
          <w:rFonts w:ascii="Arial" w:hAnsi="Arial" w:cs="Arial"/>
          <w:bCs/>
          <w:sz w:val="24"/>
          <w:szCs w:val="24"/>
        </w:rPr>
        <w:t>,</w:t>
      </w:r>
      <w:r w:rsidRPr="00C84FAD">
        <w:rPr>
          <w:rFonts w:ascii="Arial" w:hAnsi="Arial" w:cs="Arial"/>
          <w:bCs/>
          <w:sz w:val="24"/>
          <w:szCs w:val="24"/>
        </w:rPr>
        <w:t xml:space="preserve"> </w:t>
      </w:r>
      <w:r>
        <w:rPr>
          <w:rFonts w:ascii="Arial" w:hAnsi="Arial" w:cs="Arial"/>
          <w:bCs/>
          <w:sz w:val="24"/>
          <w:szCs w:val="24"/>
        </w:rPr>
        <w:t xml:space="preserve">it </w:t>
      </w:r>
      <w:r w:rsidRPr="00C84FAD">
        <w:rPr>
          <w:rFonts w:ascii="Arial" w:hAnsi="Arial" w:cs="Arial"/>
          <w:bCs/>
          <w:sz w:val="24"/>
          <w:szCs w:val="24"/>
        </w:rPr>
        <w:t xml:space="preserve">raises concerns about the definition of ‘successful’ and seeks to ensure that any permanent measures are carried out in </w:t>
      </w:r>
      <w:r w:rsidRPr="00C84FAD">
        <w:rPr>
          <w:rFonts w:ascii="Arial" w:eastAsia="Arial" w:hAnsi="Arial" w:cs="Arial"/>
          <w:sz w:val="24"/>
          <w:szCs w:val="24"/>
        </w:rPr>
        <w:t>an open and transparent manner and in consultation with local stakeholders.</w:t>
      </w:r>
    </w:p>
    <w:p w14:paraId="38960A78" w14:textId="77777777" w:rsidR="00BD570B" w:rsidRPr="00881A53" w:rsidRDefault="00BD570B" w:rsidP="00BD570B">
      <w:pPr>
        <w:spacing w:after="0" w:line="240" w:lineRule="auto"/>
        <w:rPr>
          <w:rFonts w:ascii="Arial" w:hAnsi="Arial" w:cs="Arial"/>
          <w:b/>
          <w:bCs/>
          <w:sz w:val="24"/>
          <w:szCs w:val="24"/>
        </w:rPr>
      </w:pPr>
    </w:p>
    <w:p w14:paraId="6F1C7A6D"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3291A9D3" w14:textId="77777777" w:rsidR="00BD570B" w:rsidRPr="00881A53" w:rsidRDefault="00BD570B" w:rsidP="00BD570B">
      <w:pPr>
        <w:spacing w:after="0" w:line="240" w:lineRule="auto"/>
        <w:rPr>
          <w:rFonts w:ascii="Arial" w:hAnsi="Arial" w:cs="Arial"/>
          <w:sz w:val="24"/>
          <w:szCs w:val="24"/>
          <w:u w:val="single"/>
        </w:rPr>
      </w:pPr>
    </w:p>
    <w:p w14:paraId="192CD1CE" w14:textId="0E4A90BC" w:rsidR="00BD570B" w:rsidRDefault="00BD570B" w:rsidP="00BD570B">
      <w:pPr>
        <w:spacing w:after="0" w:line="240" w:lineRule="auto"/>
        <w:rPr>
          <w:rFonts w:ascii="Arial" w:hAnsi="Arial" w:cs="Arial"/>
          <w:sz w:val="24"/>
          <w:szCs w:val="24"/>
        </w:rPr>
      </w:pPr>
      <w:r>
        <w:rPr>
          <w:rFonts w:ascii="Arial" w:hAnsi="Arial" w:cs="Arial"/>
          <w:sz w:val="24"/>
          <w:szCs w:val="24"/>
        </w:rPr>
        <w:t xml:space="preserve">The submission notes the support for the </w:t>
      </w:r>
      <w:r w:rsidR="008B26C7">
        <w:rPr>
          <w:rFonts w:ascii="Arial" w:hAnsi="Arial" w:cs="Arial"/>
          <w:sz w:val="24"/>
          <w:szCs w:val="24"/>
        </w:rPr>
        <w:t>o</w:t>
      </w:r>
      <w:r>
        <w:rPr>
          <w:rFonts w:ascii="Arial" w:hAnsi="Arial" w:cs="Arial"/>
          <w:sz w:val="24"/>
          <w:szCs w:val="24"/>
        </w:rPr>
        <w:t>bjective in principle. T</w:t>
      </w:r>
      <w:r w:rsidRPr="00C84FAD">
        <w:rPr>
          <w:rFonts w:ascii="Arial" w:hAnsi="Arial" w:cs="Arial"/>
          <w:sz w:val="24"/>
          <w:szCs w:val="24"/>
        </w:rPr>
        <w:t>he issue raised</w:t>
      </w:r>
      <w:r>
        <w:rPr>
          <w:rFonts w:ascii="Arial" w:hAnsi="Arial" w:cs="Arial"/>
          <w:sz w:val="24"/>
          <w:szCs w:val="24"/>
        </w:rPr>
        <w:t xml:space="preserve"> however,</w:t>
      </w:r>
      <w:r w:rsidRPr="00C84FAD">
        <w:rPr>
          <w:rFonts w:ascii="Arial" w:hAnsi="Arial" w:cs="Arial"/>
          <w:sz w:val="24"/>
          <w:szCs w:val="24"/>
        </w:rPr>
        <w:t xml:space="preserve"> </w:t>
      </w:r>
      <w:r>
        <w:rPr>
          <w:rFonts w:ascii="Arial" w:hAnsi="Arial" w:cs="Arial"/>
          <w:sz w:val="24"/>
          <w:szCs w:val="24"/>
        </w:rPr>
        <w:t xml:space="preserve">is </w:t>
      </w:r>
      <w:r w:rsidRPr="00C84FAD">
        <w:rPr>
          <w:rFonts w:ascii="Arial" w:hAnsi="Arial" w:cs="Arial"/>
          <w:sz w:val="24"/>
          <w:szCs w:val="24"/>
        </w:rPr>
        <w:t>not s</w:t>
      </w:r>
      <w:r>
        <w:rPr>
          <w:rFonts w:ascii="Arial" w:hAnsi="Arial" w:cs="Arial"/>
          <w:sz w:val="24"/>
          <w:szCs w:val="24"/>
        </w:rPr>
        <w:t xml:space="preserve">ubject of a Material Alteration. However, the CE notes that where temporary pedestrian and cycling improvements are made permanent, the appropriate consultation will take place in accordance with the relevant mechanism of delivery (e.g. Roads Act, Part 8 etc.). </w:t>
      </w:r>
    </w:p>
    <w:p w14:paraId="6779909E" w14:textId="77777777" w:rsidR="00BD570B" w:rsidRDefault="00BD570B" w:rsidP="00BD570B">
      <w:pPr>
        <w:spacing w:after="0" w:line="240" w:lineRule="auto"/>
        <w:rPr>
          <w:rFonts w:ascii="Arial" w:hAnsi="Arial" w:cs="Arial"/>
          <w:sz w:val="24"/>
          <w:szCs w:val="24"/>
        </w:rPr>
      </w:pPr>
    </w:p>
    <w:p w14:paraId="3DADF3DC"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55711F6E" w14:textId="77777777" w:rsidR="00BD570B" w:rsidRPr="00881A53" w:rsidRDefault="00BD570B" w:rsidP="00BD570B">
      <w:pPr>
        <w:spacing w:after="0" w:line="240" w:lineRule="auto"/>
        <w:rPr>
          <w:rFonts w:ascii="Arial" w:hAnsi="Arial" w:cs="Arial"/>
          <w:b/>
          <w:bCs/>
          <w:sz w:val="24"/>
          <w:szCs w:val="24"/>
        </w:rPr>
      </w:pPr>
    </w:p>
    <w:p w14:paraId="6FCF9700" w14:textId="77777777" w:rsidR="00BD570B" w:rsidRPr="00B1713B" w:rsidRDefault="00BD570B" w:rsidP="00BD570B">
      <w:pPr>
        <w:spacing w:after="0" w:line="240" w:lineRule="auto"/>
        <w:rPr>
          <w:rFonts w:ascii="Arial" w:hAnsi="Arial" w:cs="Arial"/>
          <w:bCs/>
          <w:sz w:val="24"/>
          <w:szCs w:val="24"/>
        </w:rPr>
      </w:pPr>
      <w:r w:rsidRPr="00B1713B">
        <w:rPr>
          <w:rFonts w:ascii="Arial" w:hAnsi="Arial" w:cs="Arial"/>
          <w:bCs/>
          <w:sz w:val="24"/>
          <w:szCs w:val="24"/>
        </w:rPr>
        <w:t>Retain text as in proposed MA.</w:t>
      </w:r>
    </w:p>
    <w:p w14:paraId="09E0C541" w14:textId="77777777" w:rsidR="00BD570B" w:rsidRDefault="00BD570B" w:rsidP="00BD570B">
      <w:pPr>
        <w:spacing w:after="0" w:line="240" w:lineRule="auto"/>
        <w:rPr>
          <w:rFonts w:ascii="Arial" w:hAnsi="Arial" w:cs="Arial"/>
          <w:b/>
          <w:bCs/>
          <w:sz w:val="24"/>
          <w:szCs w:val="24"/>
        </w:rPr>
      </w:pPr>
    </w:p>
    <w:p w14:paraId="0EFBF19C" w14:textId="77777777" w:rsidR="00BD570B" w:rsidRPr="00881A53"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8.15 </w:t>
      </w:r>
    </w:p>
    <w:p w14:paraId="72709A7A" w14:textId="77777777" w:rsidR="00BD570B" w:rsidRDefault="00BD570B" w:rsidP="00BD570B">
      <w:pPr>
        <w:spacing w:after="0" w:line="240" w:lineRule="auto"/>
        <w:rPr>
          <w:rFonts w:ascii="Arial" w:hAnsi="Arial" w:cs="Arial"/>
          <w:b/>
          <w:bCs/>
          <w:sz w:val="24"/>
          <w:szCs w:val="24"/>
        </w:rPr>
      </w:pPr>
    </w:p>
    <w:p w14:paraId="64E32BFC"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7A1B5183" w14:textId="77777777" w:rsidR="00BD570B" w:rsidRPr="00881A53" w:rsidRDefault="00BD570B" w:rsidP="00BD570B">
      <w:pPr>
        <w:spacing w:after="0" w:line="240" w:lineRule="auto"/>
        <w:rPr>
          <w:rFonts w:ascii="Arial" w:hAnsi="Arial" w:cs="Arial"/>
          <w:sz w:val="24"/>
          <w:szCs w:val="24"/>
          <w:u w:val="single"/>
        </w:rPr>
      </w:pPr>
    </w:p>
    <w:p w14:paraId="05130F2C" w14:textId="5D9F2462" w:rsidR="00BD570B" w:rsidRPr="00622809" w:rsidRDefault="00BD570B" w:rsidP="00BD570B">
      <w:pPr>
        <w:spacing w:after="0" w:line="240" w:lineRule="auto"/>
        <w:rPr>
          <w:rFonts w:ascii="Arial" w:hAnsi="Arial" w:cs="Arial"/>
          <w:bCs/>
          <w:sz w:val="24"/>
          <w:szCs w:val="24"/>
        </w:rPr>
      </w:pPr>
      <w:r w:rsidRPr="00622809">
        <w:rPr>
          <w:rFonts w:ascii="Arial" w:hAnsi="Arial" w:cs="Arial"/>
          <w:bCs/>
          <w:sz w:val="24"/>
          <w:szCs w:val="24"/>
        </w:rPr>
        <w:t xml:space="preserve">A number of submissions note support for the proposed changes to the </w:t>
      </w:r>
      <w:r w:rsidR="008B26C7">
        <w:rPr>
          <w:rFonts w:ascii="Arial" w:hAnsi="Arial" w:cs="Arial"/>
          <w:bCs/>
          <w:sz w:val="24"/>
          <w:szCs w:val="24"/>
        </w:rPr>
        <w:t>o</w:t>
      </w:r>
      <w:r w:rsidRPr="00622809">
        <w:rPr>
          <w:rFonts w:ascii="Arial" w:hAnsi="Arial" w:cs="Arial"/>
          <w:bCs/>
          <w:sz w:val="24"/>
          <w:szCs w:val="24"/>
        </w:rPr>
        <w:t>bjective. A submission</w:t>
      </w:r>
      <w:r w:rsidRPr="00622809">
        <w:rPr>
          <w:rFonts w:ascii="Arial" w:hAnsi="Arial" w:cs="Arial"/>
          <w:sz w:val="24"/>
          <w:szCs w:val="24"/>
        </w:rPr>
        <w:t xml:space="preserve"> further requests that </w:t>
      </w:r>
      <w:r>
        <w:rPr>
          <w:rFonts w:ascii="Arial" w:hAnsi="Arial" w:cs="Arial"/>
          <w:bCs/>
          <w:sz w:val="24"/>
          <w:szCs w:val="24"/>
        </w:rPr>
        <w:t xml:space="preserve">DCC </w:t>
      </w:r>
      <w:r w:rsidRPr="00622809">
        <w:rPr>
          <w:rFonts w:ascii="Arial" w:hAnsi="Arial" w:cs="Arial"/>
          <w:bCs/>
          <w:sz w:val="24"/>
          <w:szCs w:val="24"/>
        </w:rPr>
        <w:t>provide off-road cyclin</w:t>
      </w:r>
      <w:r>
        <w:rPr>
          <w:rFonts w:ascii="Arial" w:hAnsi="Arial" w:cs="Arial"/>
          <w:bCs/>
          <w:sz w:val="24"/>
          <w:szCs w:val="24"/>
        </w:rPr>
        <w:t>g facilities along the Strand Road</w:t>
      </w:r>
      <w:r w:rsidRPr="00622809">
        <w:rPr>
          <w:rFonts w:ascii="Arial" w:hAnsi="Arial" w:cs="Arial"/>
          <w:bCs/>
          <w:sz w:val="24"/>
          <w:szCs w:val="24"/>
        </w:rPr>
        <w:t xml:space="preserve"> section of the S2S cycleway project, appropriately funded.</w:t>
      </w:r>
    </w:p>
    <w:p w14:paraId="4739B2C5" w14:textId="77777777" w:rsidR="00BD570B" w:rsidRDefault="00BD570B" w:rsidP="00BD570B">
      <w:pPr>
        <w:spacing w:after="0" w:line="240" w:lineRule="auto"/>
        <w:rPr>
          <w:rFonts w:ascii="Arial" w:hAnsi="Arial" w:cs="Arial"/>
          <w:sz w:val="24"/>
          <w:szCs w:val="24"/>
          <w:u w:val="single"/>
        </w:rPr>
      </w:pPr>
    </w:p>
    <w:p w14:paraId="0B8C1AB8"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18E9AE95" w14:textId="77777777" w:rsidR="00BD570B" w:rsidRDefault="00BD570B" w:rsidP="00BD570B">
      <w:pPr>
        <w:spacing w:after="0" w:line="240" w:lineRule="auto"/>
        <w:rPr>
          <w:rFonts w:ascii="Arial" w:hAnsi="Arial" w:cs="Arial"/>
          <w:sz w:val="24"/>
          <w:szCs w:val="24"/>
        </w:rPr>
      </w:pPr>
    </w:p>
    <w:p w14:paraId="57DB4446" w14:textId="3D43A442" w:rsidR="00BD570B" w:rsidRDefault="00BD570B" w:rsidP="00BD570B">
      <w:pPr>
        <w:spacing w:after="0" w:line="240" w:lineRule="auto"/>
        <w:rPr>
          <w:rFonts w:ascii="Arial" w:hAnsi="Arial" w:cs="Arial"/>
          <w:sz w:val="24"/>
          <w:szCs w:val="24"/>
        </w:rPr>
      </w:pPr>
      <w:r w:rsidRPr="00C54E01">
        <w:rPr>
          <w:rFonts w:ascii="Arial" w:hAnsi="Arial" w:cs="Arial"/>
          <w:sz w:val="24"/>
          <w:szCs w:val="24"/>
        </w:rPr>
        <w:t>A numb</w:t>
      </w:r>
      <w:r>
        <w:rPr>
          <w:rFonts w:ascii="Arial" w:hAnsi="Arial" w:cs="Arial"/>
          <w:sz w:val="24"/>
          <w:szCs w:val="24"/>
        </w:rPr>
        <w:t xml:space="preserve">er of submissions supports MA 8.15 </w:t>
      </w:r>
      <w:r w:rsidRPr="00C54E01">
        <w:rPr>
          <w:rFonts w:ascii="Arial" w:hAnsi="Arial" w:cs="Arial"/>
          <w:sz w:val="24"/>
          <w:szCs w:val="24"/>
        </w:rPr>
        <w:t>(</w:t>
      </w:r>
      <w:r>
        <w:rPr>
          <w:rFonts w:ascii="Arial" w:hAnsi="Arial" w:cs="Arial"/>
          <w:sz w:val="24"/>
          <w:szCs w:val="24"/>
        </w:rPr>
        <w:t xml:space="preserve">insertion of a new </w:t>
      </w:r>
      <w:r w:rsidR="008B26C7">
        <w:rPr>
          <w:rFonts w:ascii="Arial" w:hAnsi="Arial" w:cs="Arial"/>
          <w:sz w:val="24"/>
          <w:szCs w:val="24"/>
        </w:rPr>
        <w:t>o</w:t>
      </w:r>
      <w:r>
        <w:rPr>
          <w:rFonts w:ascii="Arial" w:hAnsi="Arial" w:cs="Arial"/>
          <w:sz w:val="24"/>
          <w:szCs w:val="24"/>
        </w:rPr>
        <w:t>bjective after SMTO8) which are</w:t>
      </w:r>
      <w:r w:rsidRPr="00C54E01">
        <w:rPr>
          <w:rFonts w:ascii="Arial" w:hAnsi="Arial" w:cs="Arial"/>
          <w:sz w:val="24"/>
          <w:szCs w:val="24"/>
        </w:rPr>
        <w:t xml:space="preserve"> noted and welcomed by the CE</w:t>
      </w:r>
      <w:r>
        <w:rPr>
          <w:rFonts w:ascii="Arial" w:hAnsi="Arial" w:cs="Arial"/>
          <w:sz w:val="24"/>
          <w:szCs w:val="24"/>
        </w:rPr>
        <w:t xml:space="preserve">. </w:t>
      </w:r>
    </w:p>
    <w:p w14:paraId="11D70979" w14:textId="77777777" w:rsidR="00BD570B" w:rsidRDefault="00BD570B" w:rsidP="00BD570B">
      <w:pPr>
        <w:spacing w:after="0" w:line="240" w:lineRule="auto"/>
        <w:rPr>
          <w:rFonts w:ascii="Arial" w:hAnsi="Arial" w:cs="Arial"/>
          <w:b/>
          <w:bCs/>
          <w:sz w:val="24"/>
          <w:szCs w:val="24"/>
        </w:rPr>
      </w:pPr>
    </w:p>
    <w:p w14:paraId="01932AD9" w14:textId="77777777" w:rsidR="00BD570B" w:rsidRDefault="00BD570B" w:rsidP="00BD570B">
      <w:pPr>
        <w:spacing w:after="0" w:line="240" w:lineRule="auto"/>
        <w:rPr>
          <w:rFonts w:ascii="Arial" w:hAnsi="Arial" w:cs="Arial"/>
          <w:sz w:val="24"/>
          <w:szCs w:val="24"/>
        </w:rPr>
      </w:pPr>
      <w:r>
        <w:rPr>
          <w:rFonts w:ascii="Arial" w:hAnsi="Arial" w:cs="Arial"/>
          <w:sz w:val="24"/>
          <w:szCs w:val="24"/>
        </w:rPr>
        <w:t>T</w:t>
      </w:r>
      <w:r w:rsidRPr="00C84FAD">
        <w:rPr>
          <w:rFonts w:ascii="Arial" w:hAnsi="Arial" w:cs="Arial"/>
          <w:sz w:val="24"/>
          <w:szCs w:val="24"/>
        </w:rPr>
        <w:t>he issue raised</w:t>
      </w:r>
      <w:r>
        <w:rPr>
          <w:rFonts w:ascii="Arial" w:hAnsi="Arial" w:cs="Arial"/>
          <w:sz w:val="24"/>
          <w:szCs w:val="24"/>
        </w:rPr>
        <w:t xml:space="preserve"> relating to the S2S cycle project,</w:t>
      </w:r>
      <w:r w:rsidRPr="00C84FAD">
        <w:rPr>
          <w:rFonts w:ascii="Arial" w:hAnsi="Arial" w:cs="Arial"/>
          <w:sz w:val="24"/>
          <w:szCs w:val="24"/>
        </w:rPr>
        <w:t xml:space="preserve"> </w:t>
      </w:r>
      <w:r>
        <w:rPr>
          <w:rFonts w:ascii="Arial" w:hAnsi="Arial" w:cs="Arial"/>
          <w:sz w:val="24"/>
          <w:szCs w:val="24"/>
        </w:rPr>
        <w:t xml:space="preserve">is </w:t>
      </w:r>
      <w:r w:rsidRPr="00C84FAD">
        <w:rPr>
          <w:rFonts w:ascii="Arial" w:hAnsi="Arial" w:cs="Arial"/>
          <w:sz w:val="24"/>
          <w:szCs w:val="24"/>
        </w:rPr>
        <w:t>not s</w:t>
      </w:r>
      <w:r>
        <w:rPr>
          <w:rFonts w:ascii="Arial" w:hAnsi="Arial" w:cs="Arial"/>
          <w:sz w:val="24"/>
          <w:szCs w:val="24"/>
        </w:rPr>
        <w:t>ubject of a Material Alteration and no change can be recommended.</w:t>
      </w:r>
    </w:p>
    <w:p w14:paraId="05DF69AD" w14:textId="77777777" w:rsidR="00BD570B" w:rsidRDefault="00BD570B" w:rsidP="00BD570B">
      <w:pPr>
        <w:spacing w:after="0" w:line="240" w:lineRule="auto"/>
        <w:rPr>
          <w:rFonts w:ascii="Arial" w:hAnsi="Arial" w:cs="Arial"/>
          <w:sz w:val="24"/>
          <w:szCs w:val="24"/>
        </w:rPr>
      </w:pPr>
    </w:p>
    <w:p w14:paraId="66E5D715" w14:textId="77777777" w:rsidR="00BD570B" w:rsidRDefault="00BD570B" w:rsidP="00BD570B">
      <w:pPr>
        <w:spacing w:after="0" w:line="240" w:lineRule="auto"/>
        <w:rPr>
          <w:rFonts w:ascii="Arial" w:hAnsi="Arial" w:cs="Arial"/>
          <w:sz w:val="24"/>
          <w:szCs w:val="24"/>
          <w:u w:val="single"/>
        </w:rPr>
      </w:pPr>
      <w:r w:rsidRPr="00802161">
        <w:rPr>
          <w:rFonts w:ascii="Arial" w:hAnsi="Arial" w:cs="Arial"/>
          <w:sz w:val="24"/>
          <w:szCs w:val="24"/>
          <w:u w:val="single"/>
        </w:rPr>
        <w:t>Chief Executive’s Recommendation</w:t>
      </w:r>
    </w:p>
    <w:p w14:paraId="1A791FAC" w14:textId="77777777" w:rsidR="00BD570B" w:rsidRPr="00881A53" w:rsidRDefault="00BD570B" w:rsidP="00BD570B">
      <w:pPr>
        <w:spacing w:after="0" w:line="240" w:lineRule="auto"/>
        <w:rPr>
          <w:rFonts w:ascii="Arial" w:hAnsi="Arial" w:cs="Arial"/>
          <w:sz w:val="24"/>
          <w:szCs w:val="24"/>
          <w:u w:val="single"/>
        </w:rPr>
      </w:pPr>
    </w:p>
    <w:p w14:paraId="33C0D84F"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08372BD7" w14:textId="77777777" w:rsidR="00BD570B" w:rsidRPr="00881A53" w:rsidRDefault="00BD570B" w:rsidP="00BD570B">
      <w:pPr>
        <w:spacing w:after="0" w:line="240" w:lineRule="auto"/>
        <w:rPr>
          <w:rFonts w:ascii="Arial" w:hAnsi="Arial" w:cs="Arial"/>
          <w:sz w:val="24"/>
          <w:szCs w:val="24"/>
        </w:rPr>
      </w:pPr>
    </w:p>
    <w:p w14:paraId="4799821D"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8.16</w:t>
      </w:r>
    </w:p>
    <w:p w14:paraId="6721766A" w14:textId="77777777" w:rsidR="00BD570B" w:rsidRDefault="00BD570B" w:rsidP="00BD570B">
      <w:pPr>
        <w:spacing w:after="0" w:line="240" w:lineRule="auto"/>
        <w:rPr>
          <w:rFonts w:ascii="Arial" w:hAnsi="Arial" w:cs="Arial"/>
          <w:b/>
          <w:bCs/>
          <w:sz w:val="24"/>
          <w:szCs w:val="24"/>
        </w:rPr>
      </w:pPr>
    </w:p>
    <w:p w14:paraId="09C89F39"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7090F198" w14:textId="77777777" w:rsidR="00BD570B" w:rsidRPr="00881A53" w:rsidRDefault="00BD570B" w:rsidP="00BD570B">
      <w:pPr>
        <w:spacing w:after="0" w:line="240" w:lineRule="auto"/>
        <w:rPr>
          <w:rFonts w:ascii="Arial" w:hAnsi="Arial" w:cs="Arial"/>
          <w:sz w:val="24"/>
          <w:szCs w:val="24"/>
          <w:u w:val="single"/>
        </w:rPr>
      </w:pPr>
    </w:p>
    <w:p w14:paraId="039154A6" w14:textId="67015DF4" w:rsidR="00BD570B" w:rsidRDefault="00BD570B" w:rsidP="00BD570B">
      <w:pPr>
        <w:spacing w:after="0" w:line="240" w:lineRule="auto"/>
        <w:rPr>
          <w:rFonts w:ascii="Arial" w:hAnsi="Arial" w:cs="Arial"/>
          <w:b/>
          <w:bCs/>
          <w:sz w:val="24"/>
          <w:szCs w:val="24"/>
        </w:rPr>
      </w:pPr>
      <w:r w:rsidRPr="00622809">
        <w:rPr>
          <w:rFonts w:ascii="Arial" w:hAnsi="Arial" w:cs="Arial"/>
          <w:bCs/>
          <w:sz w:val="24"/>
          <w:szCs w:val="24"/>
        </w:rPr>
        <w:t xml:space="preserve">A number of submissions note support for the proposed </w:t>
      </w:r>
      <w:r>
        <w:rPr>
          <w:rFonts w:ascii="Arial" w:hAnsi="Arial" w:cs="Arial"/>
          <w:bCs/>
          <w:sz w:val="24"/>
          <w:szCs w:val="24"/>
        </w:rPr>
        <w:t xml:space="preserve">inclusion of the new </w:t>
      </w:r>
      <w:r w:rsidR="008B26C7">
        <w:rPr>
          <w:rFonts w:ascii="Arial" w:hAnsi="Arial" w:cs="Arial"/>
          <w:bCs/>
          <w:sz w:val="24"/>
          <w:szCs w:val="24"/>
        </w:rPr>
        <w:t>o</w:t>
      </w:r>
      <w:r w:rsidRPr="00622809">
        <w:rPr>
          <w:rFonts w:ascii="Arial" w:hAnsi="Arial" w:cs="Arial"/>
          <w:bCs/>
          <w:sz w:val="24"/>
          <w:szCs w:val="24"/>
        </w:rPr>
        <w:t>bjective.</w:t>
      </w:r>
      <w:r>
        <w:rPr>
          <w:rFonts w:ascii="Arial" w:hAnsi="Arial" w:cs="Arial"/>
          <w:bCs/>
          <w:sz w:val="24"/>
          <w:szCs w:val="24"/>
        </w:rPr>
        <w:t xml:space="preserve"> A submission requests amendments to the wording to include “wheelchair ability facilities” in the new objective. </w:t>
      </w:r>
    </w:p>
    <w:p w14:paraId="796924AA" w14:textId="77777777" w:rsidR="00BD570B" w:rsidRDefault="00BD570B" w:rsidP="00BD570B">
      <w:pPr>
        <w:spacing w:after="0" w:line="240" w:lineRule="auto"/>
        <w:rPr>
          <w:rFonts w:ascii="Arial" w:hAnsi="Arial" w:cs="Arial"/>
          <w:sz w:val="24"/>
          <w:szCs w:val="24"/>
          <w:u w:val="single"/>
        </w:rPr>
      </w:pPr>
    </w:p>
    <w:p w14:paraId="51B08F15"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7D6E063F" w14:textId="77777777" w:rsidR="00BD570B" w:rsidRDefault="00BD570B" w:rsidP="00BD570B">
      <w:pPr>
        <w:spacing w:after="0" w:line="240" w:lineRule="auto"/>
        <w:rPr>
          <w:rFonts w:ascii="Arial" w:hAnsi="Arial" w:cs="Arial"/>
          <w:b/>
          <w:bCs/>
          <w:sz w:val="24"/>
          <w:szCs w:val="24"/>
        </w:rPr>
      </w:pPr>
    </w:p>
    <w:p w14:paraId="00F29521" w14:textId="3A7E3BA6" w:rsidR="00BD570B" w:rsidRDefault="00BD570B" w:rsidP="00BD570B">
      <w:pPr>
        <w:spacing w:after="0" w:line="240" w:lineRule="auto"/>
        <w:rPr>
          <w:rFonts w:ascii="Arial" w:hAnsi="Arial" w:cs="Arial"/>
          <w:sz w:val="24"/>
          <w:szCs w:val="24"/>
        </w:rPr>
      </w:pPr>
      <w:r w:rsidRPr="00C54E01">
        <w:rPr>
          <w:rFonts w:ascii="Arial" w:hAnsi="Arial" w:cs="Arial"/>
          <w:sz w:val="24"/>
          <w:szCs w:val="24"/>
        </w:rPr>
        <w:t>A numb</w:t>
      </w:r>
      <w:r>
        <w:rPr>
          <w:rFonts w:ascii="Arial" w:hAnsi="Arial" w:cs="Arial"/>
          <w:sz w:val="24"/>
          <w:szCs w:val="24"/>
        </w:rPr>
        <w:t xml:space="preserve">er of submissions support MA 8.16 </w:t>
      </w:r>
      <w:r w:rsidRPr="00C54E01">
        <w:rPr>
          <w:rFonts w:ascii="Arial" w:hAnsi="Arial" w:cs="Arial"/>
          <w:sz w:val="24"/>
          <w:szCs w:val="24"/>
        </w:rPr>
        <w:t>(</w:t>
      </w:r>
      <w:r>
        <w:rPr>
          <w:rFonts w:ascii="Arial" w:hAnsi="Arial" w:cs="Arial"/>
          <w:sz w:val="24"/>
          <w:szCs w:val="24"/>
        </w:rPr>
        <w:t xml:space="preserve">insertion of a new </w:t>
      </w:r>
      <w:r w:rsidR="008B26C7">
        <w:rPr>
          <w:rFonts w:ascii="Arial" w:hAnsi="Arial" w:cs="Arial"/>
          <w:sz w:val="24"/>
          <w:szCs w:val="24"/>
        </w:rPr>
        <w:t>o</w:t>
      </w:r>
      <w:r>
        <w:rPr>
          <w:rFonts w:ascii="Arial" w:hAnsi="Arial" w:cs="Arial"/>
          <w:sz w:val="24"/>
          <w:szCs w:val="24"/>
        </w:rPr>
        <w:t>bjective in Section 8.5.6) which are</w:t>
      </w:r>
      <w:r w:rsidRPr="00C54E01">
        <w:rPr>
          <w:rFonts w:ascii="Arial" w:hAnsi="Arial" w:cs="Arial"/>
          <w:sz w:val="24"/>
          <w:szCs w:val="24"/>
        </w:rPr>
        <w:t xml:space="preserve"> noted and welcomed by the CE</w:t>
      </w:r>
      <w:r>
        <w:rPr>
          <w:rFonts w:ascii="Arial" w:hAnsi="Arial" w:cs="Arial"/>
          <w:sz w:val="24"/>
          <w:szCs w:val="24"/>
        </w:rPr>
        <w:t xml:space="preserve">. </w:t>
      </w:r>
    </w:p>
    <w:p w14:paraId="754FB860" w14:textId="77777777" w:rsidR="00BD570B" w:rsidRDefault="00BD570B" w:rsidP="00BD570B">
      <w:pPr>
        <w:spacing w:after="0" w:line="240" w:lineRule="auto"/>
        <w:rPr>
          <w:rFonts w:ascii="Arial" w:hAnsi="Arial" w:cs="Arial"/>
          <w:sz w:val="24"/>
          <w:szCs w:val="24"/>
        </w:rPr>
      </w:pPr>
    </w:p>
    <w:p w14:paraId="0E612D38" w14:textId="17C31943" w:rsidR="00BD570B" w:rsidRDefault="00BD570B" w:rsidP="00BD570B">
      <w:pPr>
        <w:spacing w:after="0" w:line="240" w:lineRule="auto"/>
        <w:rPr>
          <w:rFonts w:ascii="Arial" w:hAnsi="Arial" w:cs="Arial"/>
          <w:sz w:val="24"/>
          <w:szCs w:val="24"/>
        </w:rPr>
      </w:pPr>
      <w:r w:rsidRPr="00386C7D">
        <w:rPr>
          <w:rFonts w:ascii="Arial" w:hAnsi="Arial" w:cs="Arial"/>
          <w:sz w:val="24"/>
          <w:szCs w:val="24"/>
        </w:rPr>
        <w:t>The intent of the submission</w:t>
      </w:r>
      <w:r>
        <w:rPr>
          <w:rFonts w:ascii="Arial" w:hAnsi="Arial" w:cs="Arial"/>
          <w:sz w:val="24"/>
          <w:szCs w:val="24"/>
        </w:rPr>
        <w:t xml:space="preserve"> requesting the wording of the </w:t>
      </w:r>
      <w:r w:rsidR="008B26C7">
        <w:rPr>
          <w:rFonts w:ascii="Arial" w:hAnsi="Arial" w:cs="Arial"/>
          <w:sz w:val="24"/>
          <w:szCs w:val="24"/>
        </w:rPr>
        <w:t>o</w:t>
      </w:r>
      <w:r>
        <w:rPr>
          <w:rFonts w:ascii="Arial" w:hAnsi="Arial" w:cs="Arial"/>
          <w:sz w:val="24"/>
          <w:szCs w:val="24"/>
        </w:rPr>
        <w:t>bjective to be altered to include reference to wheelchair users is noted. Highlighting the needs of a particular group over another is not considered appropriate within the objective.</w:t>
      </w:r>
    </w:p>
    <w:p w14:paraId="41108367" w14:textId="77777777" w:rsidR="00BD570B" w:rsidRDefault="00BD570B" w:rsidP="00BD570B">
      <w:pPr>
        <w:spacing w:after="0" w:line="240" w:lineRule="auto"/>
        <w:rPr>
          <w:rFonts w:ascii="Arial" w:hAnsi="Arial" w:cs="Arial"/>
          <w:sz w:val="24"/>
          <w:szCs w:val="24"/>
        </w:rPr>
      </w:pPr>
    </w:p>
    <w:p w14:paraId="318DD9E4" w14:textId="77777777" w:rsidR="00BD570B" w:rsidRPr="00386C7D" w:rsidRDefault="00BD570B" w:rsidP="00BD570B">
      <w:pPr>
        <w:spacing w:after="0" w:line="240" w:lineRule="auto"/>
        <w:rPr>
          <w:rFonts w:ascii="Arial" w:hAnsi="Arial" w:cs="Arial"/>
          <w:sz w:val="24"/>
          <w:szCs w:val="24"/>
        </w:rPr>
      </w:pPr>
      <w:r>
        <w:rPr>
          <w:rFonts w:ascii="Arial" w:hAnsi="Arial" w:cs="Arial"/>
          <w:sz w:val="24"/>
          <w:szCs w:val="24"/>
        </w:rPr>
        <w:t xml:space="preserve">There are a range of policies and objectives in the Development Plan regarding accessibility for all users, ensuring compliance with </w:t>
      </w:r>
      <w:r w:rsidRPr="005F55B7">
        <w:rPr>
          <w:rFonts w:ascii="Arial" w:hAnsi="Arial" w:cs="Arial"/>
          <w:sz w:val="24"/>
          <w:szCs w:val="24"/>
        </w:rPr>
        <w:t>universal design principles</w:t>
      </w:r>
      <w:r>
        <w:rPr>
          <w:rFonts w:ascii="Arial" w:hAnsi="Arial" w:cs="Arial"/>
          <w:sz w:val="24"/>
          <w:szCs w:val="24"/>
        </w:rPr>
        <w:t>, as well as</w:t>
      </w:r>
      <w:r w:rsidRPr="005F55B7">
        <w:rPr>
          <w:rFonts w:ascii="Arial" w:hAnsi="Arial" w:cs="Arial"/>
          <w:sz w:val="24"/>
          <w:szCs w:val="24"/>
        </w:rPr>
        <w:t xml:space="preserve"> </w:t>
      </w:r>
      <w:r>
        <w:rPr>
          <w:rFonts w:ascii="Arial" w:hAnsi="Arial" w:cs="Arial"/>
          <w:sz w:val="24"/>
          <w:szCs w:val="24"/>
        </w:rPr>
        <w:t xml:space="preserve">having </w:t>
      </w:r>
      <w:r w:rsidRPr="005F55B7">
        <w:rPr>
          <w:rFonts w:ascii="Arial" w:hAnsi="Arial" w:cs="Arial"/>
          <w:sz w:val="24"/>
          <w:szCs w:val="24"/>
        </w:rPr>
        <w:t>regard to the UN Convention on Rights of Persons</w:t>
      </w:r>
      <w:r>
        <w:rPr>
          <w:rFonts w:ascii="Arial" w:hAnsi="Arial" w:cs="Arial"/>
          <w:sz w:val="24"/>
          <w:szCs w:val="24"/>
        </w:rPr>
        <w:t xml:space="preserve"> </w:t>
      </w:r>
      <w:r w:rsidRPr="005F55B7">
        <w:rPr>
          <w:rFonts w:ascii="Arial" w:hAnsi="Arial" w:cs="Arial"/>
          <w:sz w:val="24"/>
          <w:szCs w:val="24"/>
        </w:rPr>
        <w:t>with Disabilities (UNCRPD), the National Disability Inclusion Strategy,</w:t>
      </w:r>
      <w:r>
        <w:rPr>
          <w:rFonts w:ascii="Arial" w:hAnsi="Arial" w:cs="Arial"/>
          <w:sz w:val="24"/>
          <w:szCs w:val="24"/>
        </w:rPr>
        <w:t xml:space="preserve"> </w:t>
      </w:r>
      <w:r w:rsidRPr="005F55B7">
        <w:rPr>
          <w:rFonts w:ascii="Arial" w:hAnsi="Arial" w:cs="Arial"/>
          <w:sz w:val="24"/>
          <w:szCs w:val="24"/>
        </w:rPr>
        <w:t>2018 and gender proofing</w:t>
      </w:r>
      <w:r>
        <w:rPr>
          <w:rFonts w:ascii="Arial" w:hAnsi="Arial" w:cs="Arial"/>
          <w:sz w:val="24"/>
          <w:szCs w:val="24"/>
        </w:rPr>
        <w:t xml:space="preserve">. Through the Development Management process, the scope of the Walking and Cycling Audits will considered in the context of the above, ensuring all ages and abilities are considered within major developments.   </w:t>
      </w:r>
    </w:p>
    <w:p w14:paraId="29ECC0A5" w14:textId="77777777" w:rsidR="00BD570B" w:rsidRDefault="00BD570B" w:rsidP="00BD570B">
      <w:pPr>
        <w:spacing w:after="0" w:line="240" w:lineRule="auto"/>
        <w:rPr>
          <w:rFonts w:ascii="Arial" w:hAnsi="Arial" w:cs="Arial"/>
          <w:b/>
          <w:bCs/>
          <w:sz w:val="24"/>
          <w:szCs w:val="24"/>
        </w:rPr>
      </w:pPr>
    </w:p>
    <w:p w14:paraId="7AA731FC"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7B358BA7" w14:textId="77777777" w:rsidR="00BD570B" w:rsidRDefault="00BD570B" w:rsidP="00BD570B">
      <w:pPr>
        <w:spacing w:after="0" w:line="240" w:lineRule="auto"/>
        <w:rPr>
          <w:rFonts w:ascii="Arial" w:hAnsi="Arial" w:cs="Arial"/>
          <w:sz w:val="24"/>
          <w:szCs w:val="24"/>
        </w:rPr>
      </w:pPr>
    </w:p>
    <w:p w14:paraId="503B704A" w14:textId="77777777" w:rsidR="00BD570B" w:rsidRDefault="00BD570B" w:rsidP="00BD570B">
      <w:pPr>
        <w:spacing w:after="0" w:line="240" w:lineRule="auto"/>
        <w:rPr>
          <w:rFonts w:ascii="Arial" w:hAnsi="Arial" w:cs="Arial"/>
          <w:sz w:val="24"/>
          <w:szCs w:val="24"/>
          <w:u w:val="single"/>
        </w:rPr>
      </w:pPr>
      <w:r w:rsidRPr="00E90C4F">
        <w:rPr>
          <w:rFonts w:ascii="Arial" w:hAnsi="Arial" w:cs="Arial"/>
          <w:sz w:val="24"/>
          <w:szCs w:val="24"/>
        </w:rPr>
        <w:t>Retain text as in proposed MA.</w:t>
      </w:r>
    </w:p>
    <w:p w14:paraId="134FB302" w14:textId="77777777" w:rsidR="00BD570B" w:rsidRDefault="00BD570B" w:rsidP="00BD570B">
      <w:pPr>
        <w:spacing w:after="0" w:line="240" w:lineRule="auto"/>
        <w:rPr>
          <w:rFonts w:ascii="Arial" w:hAnsi="Arial" w:cs="Arial"/>
          <w:b/>
          <w:bCs/>
          <w:sz w:val="24"/>
          <w:szCs w:val="24"/>
        </w:rPr>
      </w:pPr>
    </w:p>
    <w:p w14:paraId="73930B52" w14:textId="77777777" w:rsidR="00BD570B" w:rsidRPr="00881A53"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8.20</w:t>
      </w:r>
    </w:p>
    <w:p w14:paraId="6B264072" w14:textId="77777777" w:rsidR="00BD570B" w:rsidRDefault="00BD570B" w:rsidP="00BD570B">
      <w:pPr>
        <w:spacing w:after="0" w:line="240" w:lineRule="auto"/>
        <w:rPr>
          <w:rFonts w:ascii="Arial" w:eastAsia="Arial" w:hAnsi="Arial" w:cs="Arial"/>
          <w:sz w:val="24"/>
          <w:szCs w:val="24"/>
        </w:rPr>
      </w:pPr>
    </w:p>
    <w:p w14:paraId="358358C4"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0AF11AB8" w14:textId="77777777" w:rsidR="00BD570B" w:rsidRDefault="00BD570B" w:rsidP="00BD570B">
      <w:pPr>
        <w:spacing w:after="0" w:line="240" w:lineRule="auto"/>
        <w:rPr>
          <w:rFonts w:ascii="Arial" w:hAnsi="Arial" w:cs="Arial"/>
          <w:sz w:val="24"/>
          <w:szCs w:val="24"/>
        </w:rPr>
      </w:pPr>
    </w:p>
    <w:p w14:paraId="5E9AAB35" w14:textId="32ACDD88" w:rsidR="00BD570B" w:rsidRPr="00802161" w:rsidRDefault="00BD570B" w:rsidP="00BD570B">
      <w:pPr>
        <w:spacing w:after="0" w:line="240" w:lineRule="auto"/>
        <w:rPr>
          <w:rFonts w:ascii="Arial" w:hAnsi="Arial" w:cs="Arial"/>
          <w:sz w:val="24"/>
          <w:szCs w:val="24"/>
        </w:rPr>
      </w:pPr>
      <w:r w:rsidRPr="00802161">
        <w:rPr>
          <w:rFonts w:ascii="Arial" w:hAnsi="Arial" w:cs="Arial"/>
          <w:sz w:val="24"/>
          <w:szCs w:val="24"/>
        </w:rPr>
        <w:t xml:space="preserve">A submission seeks to add addition wording to the end of the </w:t>
      </w:r>
      <w:r w:rsidR="00EE04C0">
        <w:rPr>
          <w:rFonts w:ascii="Arial" w:hAnsi="Arial" w:cs="Arial"/>
          <w:sz w:val="24"/>
          <w:szCs w:val="24"/>
        </w:rPr>
        <w:t>p</w:t>
      </w:r>
      <w:r w:rsidRPr="00802161">
        <w:rPr>
          <w:rFonts w:ascii="Arial" w:hAnsi="Arial" w:cs="Arial"/>
          <w:sz w:val="24"/>
          <w:szCs w:val="24"/>
        </w:rPr>
        <w:t xml:space="preserve">olicy to include reference to wheelchair users. </w:t>
      </w:r>
    </w:p>
    <w:p w14:paraId="6EA6EA17" w14:textId="77777777" w:rsidR="00BD570B" w:rsidRPr="00881A53" w:rsidRDefault="00BD570B" w:rsidP="00BD570B">
      <w:pPr>
        <w:spacing w:after="0" w:line="240" w:lineRule="auto"/>
        <w:rPr>
          <w:rFonts w:ascii="Arial" w:hAnsi="Arial" w:cs="Arial"/>
          <w:b/>
          <w:bCs/>
          <w:sz w:val="24"/>
          <w:szCs w:val="24"/>
        </w:rPr>
      </w:pPr>
    </w:p>
    <w:p w14:paraId="146F6C65"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119E11DF" w14:textId="77777777" w:rsidR="00BD570B" w:rsidRDefault="00BD570B" w:rsidP="00BD570B">
      <w:pPr>
        <w:spacing w:after="0" w:line="240" w:lineRule="auto"/>
        <w:rPr>
          <w:rFonts w:ascii="Arial" w:hAnsi="Arial" w:cs="Arial"/>
          <w:sz w:val="24"/>
          <w:szCs w:val="24"/>
        </w:rPr>
      </w:pPr>
    </w:p>
    <w:p w14:paraId="78204DCF" w14:textId="2CBB7B1B" w:rsidR="00BD570B" w:rsidRPr="00B1713B" w:rsidRDefault="00BD570B" w:rsidP="00BD570B">
      <w:pPr>
        <w:spacing w:after="0" w:line="240" w:lineRule="auto"/>
        <w:rPr>
          <w:rFonts w:ascii="Arial" w:hAnsi="Arial" w:cs="Arial"/>
          <w:sz w:val="24"/>
          <w:szCs w:val="24"/>
        </w:rPr>
      </w:pPr>
      <w:r w:rsidRPr="00386C7D">
        <w:rPr>
          <w:rFonts w:ascii="Arial" w:hAnsi="Arial" w:cs="Arial"/>
          <w:sz w:val="24"/>
          <w:szCs w:val="24"/>
        </w:rPr>
        <w:t>The intent of the submission</w:t>
      </w:r>
      <w:r>
        <w:rPr>
          <w:rFonts w:ascii="Arial" w:hAnsi="Arial" w:cs="Arial"/>
          <w:sz w:val="24"/>
          <w:szCs w:val="24"/>
        </w:rPr>
        <w:t xml:space="preserve"> requesting the wording of the </w:t>
      </w:r>
      <w:r w:rsidR="008B26C7">
        <w:rPr>
          <w:rFonts w:ascii="Arial" w:hAnsi="Arial" w:cs="Arial"/>
          <w:sz w:val="24"/>
          <w:szCs w:val="24"/>
        </w:rPr>
        <w:t>p</w:t>
      </w:r>
      <w:r>
        <w:rPr>
          <w:rFonts w:ascii="Arial" w:hAnsi="Arial" w:cs="Arial"/>
          <w:sz w:val="24"/>
          <w:szCs w:val="24"/>
        </w:rPr>
        <w:t>olicy to be altered to include reference to wheelchair users is noted. Highlighting the needs of a particular group over another is not considered appropriate within the policy. However, it is recommended that the wording of the policy should be expanded to ensure it is inclusive of all users and abilities and the additional wording ‘</w:t>
      </w:r>
      <w:r w:rsidRPr="00B1713B">
        <w:rPr>
          <w:rFonts w:ascii="Arial" w:hAnsi="Arial" w:cs="Arial"/>
          <w:sz w:val="24"/>
          <w:szCs w:val="24"/>
        </w:rPr>
        <w:t>and users of all abilities’</w:t>
      </w:r>
      <w:r>
        <w:rPr>
          <w:rFonts w:ascii="Arial" w:hAnsi="Arial" w:cs="Arial"/>
          <w:sz w:val="24"/>
          <w:szCs w:val="24"/>
        </w:rPr>
        <w:t xml:space="preserve"> is added.</w:t>
      </w:r>
    </w:p>
    <w:p w14:paraId="0A55E814" w14:textId="77777777" w:rsidR="00BD570B" w:rsidRDefault="00BD570B" w:rsidP="00BD570B">
      <w:pPr>
        <w:spacing w:after="0" w:line="240" w:lineRule="auto"/>
        <w:rPr>
          <w:rFonts w:ascii="Arial" w:hAnsi="Arial" w:cs="Arial"/>
          <w:sz w:val="24"/>
          <w:szCs w:val="24"/>
          <w:u w:val="single"/>
        </w:rPr>
      </w:pPr>
    </w:p>
    <w:p w14:paraId="1CB4EDB5" w14:textId="77777777" w:rsidR="00BD570B" w:rsidRPr="00DB7FD5"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640FF332" w14:textId="77777777" w:rsidR="00BD570B" w:rsidRDefault="00BD570B" w:rsidP="00BD570B">
      <w:pPr>
        <w:spacing w:after="0" w:line="240" w:lineRule="auto"/>
        <w:rPr>
          <w:rFonts w:ascii="Arial" w:hAnsi="Arial" w:cs="Arial"/>
          <w:bCs/>
          <w:sz w:val="24"/>
          <w:szCs w:val="24"/>
        </w:rPr>
      </w:pPr>
    </w:p>
    <w:p w14:paraId="6665139C" w14:textId="77777777" w:rsidR="00BD570B" w:rsidRPr="00CF2D03" w:rsidRDefault="00BD570B" w:rsidP="00BD570B">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09C69055">
        <w:rPr>
          <w:rFonts w:ascii="Arial" w:hAnsi="Arial" w:cs="Arial"/>
          <w:b/>
          <w:bCs/>
          <w:color w:val="000000" w:themeColor="text1"/>
          <w:sz w:val="24"/>
          <w:szCs w:val="24"/>
        </w:rPr>
        <w:t>Material Alteration Reference Number 8.2</w:t>
      </w:r>
      <w:r>
        <w:rPr>
          <w:rFonts w:ascii="Arial" w:hAnsi="Arial" w:cs="Arial"/>
          <w:b/>
          <w:bCs/>
          <w:color w:val="000000" w:themeColor="text1"/>
          <w:sz w:val="24"/>
          <w:szCs w:val="24"/>
        </w:rPr>
        <w:t>0</w:t>
      </w:r>
    </w:p>
    <w:p w14:paraId="4EAE252F" w14:textId="77777777" w:rsidR="00BD570B" w:rsidRPr="00CF2D03" w:rsidRDefault="00BD570B" w:rsidP="00BD570B">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sz w:val="24"/>
          <w:szCs w:val="24"/>
        </w:rPr>
      </w:pPr>
    </w:p>
    <w:p w14:paraId="09D549EE" w14:textId="3E246EAE" w:rsidR="00BD570B" w:rsidRDefault="00BD570B" w:rsidP="00BD570B">
      <w:pPr>
        <w:spacing w:after="0" w:line="240" w:lineRule="auto"/>
        <w:rPr>
          <w:rStyle w:val="fontstyle01"/>
          <w:b w:val="0"/>
          <w:sz w:val="24"/>
          <w:szCs w:val="24"/>
        </w:rPr>
      </w:pPr>
    </w:p>
    <w:p w14:paraId="7E59FC1C" w14:textId="77777777" w:rsidR="00FA7761" w:rsidRDefault="00FA7761" w:rsidP="00FA7761">
      <w:pPr>
        <w:spacing w:after="0" w:line="240" w:lineRule="auto"/>
        <w:rPr>
          <w:rFonts w:ascii="Arial" w:hAnsi="Arial" w:cs="Arial"/>
          <w:bCs/>
          <w:sz w:val="24"/>
          <w:szCs w:val="24"/>
        </w:rPr>
      </w:pPr>
      <w:r w:rsidRPr="001F762D">
        <w:rPr>
          <w:rFonts w:ascii="Arial" w:hAnsi="Arial" w:cs="Arial"/>
          <w:bCs/>
          <w:sz w:val="24"/>
          <w:szCs w:val="24"/>
        </w:rPr>
        <w:t>Amend text in proposed MA as follows:</w:t>
      </w:r>
    </w:p>
    <w:p w14:paraId="16B6D019" w14:textId="77777777" w:rsidR="00FA7761" w:rsidRDefault="00FA7761" w:rsidP="00BD570B">
      <w:pPr>
        <w:spacing w:after="0" w:line="240" w:lineRule="auto"/>
        <w:rPr>
          <w:rStyle w:val="fontstyle01"/>
          <w:b w:val="0"/>
          <w:sz w:val="24"/>
          <w:szCs w:val="24"/>
        </w:rPr>
      </w:pPr>
    </w:p>
    <w:p w14:paraId="5681D85F" w14:textId="77777777" w:rsidR="00BD570B" w:rsidRPr="00BD570B" w:rsidRDefault="00BD570B" w:rsidP="00BD570B">
      <w:pPr>
        <w:spacing w:after="0" w:line="240" w:lineRule="auto"/>
        <w:rPr>
          <w:rStyle w:val="fontstyle01"/>
          <w:color w:val="00853C"/>
          <w:sz w:val="24"/>
          <w:szCs w:val="24"/>
          <w:u w:val="single"/>
        </w:rPr>
      </w:pPr>
      <w:r w:rsidRPr="00BD570B">
        <w:rPr>
          <w:rFonts w:ascii="Arial" w:hAnsi="Arial" w:cs="Arial"/>
          <w:b/>
          <w:color w:val="00853C"/>
          <w:sz w:val="24"/>
          <w:szCs w:val="24"/>
          <w:u w:val="single"/>
        </w:rPr>
        <w:t>{Policy -</w:t>
      </w:r>
      <w:r w:rsidRPr="00BD570B">
        <w:rPr>
          <w:rStyle w:val="fontstyle01"/>
          <w:color w:val="00853C"/>
          <w:sz w:val="24"/>
          <w:szCs w:val="24"/>
          <w:u w:val="single"/>
        </w:rPr>
        <w:t xml:space="preserve"> Accessibility and Design at Schools</w:t>
      </w:r>
    </w:p>
    <w:p w14:paraId="4E569518" w14:textId="77777777" w:rsidR="00BD570B" w:rsidRPr="00BD570B" w:rsidRDefault="00BD570B" w:rsidP="00BD570B">
      <w:pPr>
        <w:spacing w:after="0" w:line="240" w:lineRule="auto"/>
        <w:rPr>
          <w:rStyle w:val="fontstyle01"/>
          <w:color w:val="00853C"/>
          <w:sz w:val="24"/>
          <w:szCs w:val="24"/>
          <w:u w:val="single"/>
        </w:rPr>
      </w:pPr>
    </w:p>
    <w:p w14:paraId="6AA298BA" w14:textId="77777777" w:rsidR="00BD570B" w:rsidRPr="00FA4B52" w:rsidRDefault="00BD570B" w:rsidP="00BD570B">
      <w:pPr>
        <w:spacing w:after="0" w:line="240" w:lineRule="auto"/>
        <w:rPr>
          <w:rFonts w:ascii="Arial" w:hAnsi="Arial" w:cs="Arial"/>
          <w:b/>
          <w:color w:val="00853C"/>
          <w:sz w:val="24"/>
          <w:szCs w:val="24"/>
          <w:u w:val="single"/>
        </w:rPr>
      </w:pPr>
      <w:r w:rsidRPr="00BD570B">
        <w:rPr>
          <w:rStyle w:val="fontstyle01"/>
          <w:color w:val="00853C"/>
          <w:sz w:val="24"/>
          <w:szCs w:val="24"/>
          <w:u w:val="single"/>
        </w:rPr>
        <w:t xml:space="preserve">To ensure that the </w:t>
      </w:r>
      <w:r w:rsidRPr="00BD570B">
        <w:rPr>
          <w:rFonts w:ascii="Arial" w:hAnsi="Arial" w:cs="Arial"/>
          <w:b/>
          <w:color w:val="00853C"/>
          <w:sz w:val="24"/>
          <w:szCs w:val="24"/>
          <w:u w:val="single"/>
        </w:rPr>
        <w:t>development of new schools or expansion of existing</w:t>
      </w:r>
      <w:r w:rsidRPr="12C7C9E2">
        <w:rPr>
          <w:rFonts w:ascii="Arial" w:hAnsi="Arial" w:cs="Arial"/>
          <w:b/>
          <w:color w:val="00853C"/>
          <w:sz w:val="24"/>
          <w:szCs w:val="24"/>
          <w:u w:val="single"/>
        </w:rPr>
        <w:t xml:space="preserve"> schools demonstrate accessibility by sustainable transport options and that the layout and design shall be optimised to prioritise permeability and safe routes for pedestrians</w:t>
      </w:r>
      <w:r>
        <w:rPr>
          <w:rFonts w:ascii="Arial" w:hAnsi="Arial" w:cs="Arial"/>
          <w:b/>
          <w:color w:val="00853C"/>
          <w:sz w:val="24"/>
          <w:szCs w:val="24"/>
          <w:u w:val="single"/>
        </w:rPr>
        <w:t>,</w:t>
      </w:r>
      <w:r w:rsidRPr="12C7C9E2">
        <w:rPr>
          <w:rFonts w:ascii="Arial" w:hAnsi="Arial" w:cs="Arial"/>
          <w:b/>
          <w:color w:val="00853C"/>
          <w:sz w:val="24"/>
          <w:szCs w:val="24"/>
          <w:u w:val="single"/>
        </w:rPr>
        <w:t xml:space="preserve"> </w:t>
      </w:r>
      <w:r w:rsidRPr="00BB3BCB">
        <w:rPr>
          <w:rFonts w:ascii="Arial" w:hAnsi="Arial" w:cs="Arial"/>
          <w:b/>
          <w:strike/>
          <w:color w:val="EB0000"/>
          <w:sz w:val="24"/>
          <w:szCs w:val="24"/>
          <w:u w:val="single"/>
        </w:rPr>
        <w:t>(and)</w:t>
      </w:r>
      <w:r w:rsidRPr="00DB7FD5">
        <w:rPr>
          <w:rFonts w:ascii="Arial" w:hAnsi="Arial" w:cs="Arial"/>
          <w:b/>
          <w:color w:val="FF0000"/>
          <w:sz w:val="24"/>
          <w:szCs w:val="24"/>
          <w:u w:val="single"/>
        </w:rPr>
        <w:t xml:space="preserve"> </w:t>
      </w:r>
      <w:r w:rsidRPr="12C7C9E2">
        <w:rPr>
          <w:rFonts w:ascii="Arial" w:hAnsi="Arial" w:cs="Arial"/>
          <w:b/>
          <w:color w:val="00853C"/>
          <w:sz w:val="24"/>
          <w:szCs w:val="24"/>
          <w:u w:val="single"/>
        </w:rPr>
        <w:t>cyclists</w:t>
      </w:r>
      <w:r>
        <w:rPr>
          <w:rFonts w:ascii="Arial" w:hAnsi="Arial" w:cs="Arial"/>
          <w:b/>
          <w:color w:val="00853C"/>
          <w:sz w:val="24"/>
          <w:szCs w:val="24"/>
          <w:u w:val="single"/>
        </w:rPr>
        <w:t xml:space="preserve"> and users of all abilities</w:t>
      </w:r>
      <w:r w:rsidRPr="12C7C9E2">
        <w:rPr>
          <w:rFonts w:ascii="Arial" w:hAnsi="Arial" w:cs="Arial"/>
          <w:b/>
          <w:color w:val="00853C"/>
          <w:sz w:val="24"/>
          <w:szCs w:val="24"/>
          <w:u w:val="single"/>
        </w:rPr>
        <w:t>.}</w:t>
      </w:r>
    </w:p>
    <w:p w14:paraId="7AC9FDB2" w14:textId="77777777" w:rsidR="00BD570B" w:rsidRPr="00FA4B52" w:rsidRDefault="00BD570B" w:rsidP="00BD570B">
      <w:pPr>
        <w:spacing w:after="0" w:line="240" w:lineRule="auto"/>
        <w:rPr>
          <w:rFonts w:ascii="Arial" w:hAnsi="Arial" w:cs="Arial"/>
          <w:b/>
          <w:color w:val="4D4D4D"/>
        </w:rPr>
      </w:pPr>
    </w:p>
    <w:p w14:paraId="3216859C"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8.24</w:t>
      </w:r>
    </w:p>
    <w:p w14:paraId="25107389" w14:textId="77777777" w:rsidR="00BD570B" w:rsidRDefault="00BD570B" w:rsidP="00BD570B">
      <w:pPr>
        <w:spacing w:after="0" w:line="240" w:lineRule="auto"/>
        <w:rPr>
          <w:rFonts w:ascii="Arial" w:hAnsi="Arial" w:cs="Arial"/>
          <w:b/>
          <w:bCs/>
          <w:sz w:val="24"/>
          <w:szCs w:val="24"/>
        </w:rPr>
      </w:pPr>
    </w:p>
    <w:p w14:paraId="032D1BA6" w14:textId="77777777" w:rsidR="00BD570B" w:rsidRPr="00DB7FD5" w:rsidRDefault="00BD570B" w:rsidP="00BD570B">
      <w:pPr>
        <w:spacing w:after="0" w:line="240" w:lineRule="auto"/>
        <w:rPr>
          <w:rFonts w:ascii="Arial" w:hAnsi="Arial" w:cs="Arial"/>
          <w:sz w:val="24"/>
          <w:szCs w:val="24"/>
          <w:u w:val="single"/>
        </w:rPr>
      </w:pPr>
      <w:r w:rsidRPr="00DB7FD5">
        <w:rPr>
          <w:rFonts w:ascii="Arial" w:hAnsi="Arial" w:cs="Arial"/>
          <w:sz w:val="24"/>
          <w:szCs w:val="24"/>
          <w:u w:val="single"/>
        </w:rPr>
        <w:t>Summary of Issues</w:t>
      </w:r>
    </w:p>
    <w:p w14:paraId="748A70B7" w14:textId="77777777" w:rsidR="00BD570B" w:rsidRPr="00DB7FD5" w:rsidRDefault="00BD570B" w:rsidP="00BD570B">
      <w:pPr>
        <w:spacing w:after="0" w:line="240" w:lineRule="auto"/>
        <w:rPr>
          <w:rFonts w:ascii="Arial" w:hAnsi="Arial" w:cs="Arial"/>
          <w:b/>
          <w:bCs/>
          <w:sz w:val="24"/>
          <w:szCs w:val="24"/>
        </w:rPr>
      </w:pPr>
    </w:p>
    <w:p w14:paraId="7E130C46" w14:textId="77777777" w:rsidR="00BD570B" w:rsidRPr="00DB7FD5" w:rsidRDefault="00BD570B" w:rsidP="00BD570B">
      <w:pPr>
        <w:spacing w:after="0" w:line="240" w:lineRule="auto"/>
        <w:rPr>
          <w:rFonts w:ascii="Arial" w:hAnsi="Arial" w:cs="Arial"/>
          <w:sz w:val="24"/>
          <w:szCs w:val="24"/>
        </w:rPr>
      </w:pPr>
      <w:r w:rsidRPr="00DB7FD5">
        <w:rPr>
          <w:rFonts w:ascii="Arial" w:hAnsi="Arial" w:cs="Arial"/>
          <w:sz w:val="24"/>
          <w:szCs w:val="24"/>
        </w:rPr>
        <w:t>A submission notes that the NTA’s GDA Transport Strategy does not make reference to a train station in the environs of Croke Park</w:t>
      </w:r>
      <w:r>
        <w:rPr>
          <w:rFonts w:ascii="Arial" w:hAnsi="Arial" w:cs="Arial"/>
          <w:sz w:val="24"/>
          <w:szCs w:val="24"/>
        </w:rPr>
        <w:t>. They also</w:t>
      </w:r>
      <w:r w:rsidRPr="00DB7FD5">
        <w:rPr>
          <w:rFonts w:ascii="Arial" w:hAnsi="Arial" w:cs="Arial"/>
          <w:sz w:val="24"/>
          <w:szCs w:val="24"/>
        </w:rPr>
        <w:t xml:space="preserve"> seek that Objective SMTO14 include reference to a train station at Kylemore (Dublin 12) in order to unlock the potential of the City Edge project. </w:t>
      </w:r>
    </w:p>
    <w:p w14:paraId="3BCACAA6" w14:textId="77777777" w:rsidR="00BD570B" w:rsidRPr="00DB7FD5" w:rsidRDefault="00BD570B" w:rsidP="00BD570B">
      <w:pPr>
        <w:spacing w:after="0" w:line="240" w:lineRule="auto"/>
        <w:rPr>
          <w:rFonts w:ascii="Arial" w:hAnsi="Arial" w:cs="Arial"/>
          <w:b/>
          <w:bCs/>
          <w:sz w:val="24"/>
          <w:szCs w:val="24"/>
        </w:rPr>
      </w:pPr>
    </w:p>
    <w:p w14:paraId="6DCD0776" w14:textId="77777777" w:rsidR="00BD570B" w:rsidRPr="00DB7FD5" w:rsidRDefault="00BD570B" w:rsidP="00BD570B">
      <w:pPr>
        <w:spacing w:after="0" w:line="240" w:lineRule="auto"/>
        <w:rPr>
          <w:rFonts w:ascii="Arial" w:hAnsi="Arial" w:cs="Arial"/>
          <w:b/>
          <w:bCs/>
          <w:sz w:val="24"/>
          <w:szCs w:val="24"/>
        </w:rPr>
      </w:pPr>
      <w:r w:rsidRPr="00DB7FD5">
        <w:rPr>
          <w:rFonts w:ascii="Arial" w:hAnsi="Arial" w:cs="Arial"/>
          <w:sz w:val="24"/>
          <w:szCs w:val="24"/>
        </w:rPr>
        <w:t xml:space="preserve">The National Transport Authority (NTA) in their submission advises against reference to Croke Park Stadium in the MA on the basis that the provision of a rail station at Croke Park is not part of the </w:t>
      </w:r>
      <w:r>
        <w:rPr>
          <w:rFonts w:ascii="Arial" w:hAnsi="Arial" w:cs="Arial"/>
          <w:sz w:val="24"/>
          <w:szCs w:val="24"/>
        </w:rPr>
        <w:t xml:space="preserve">scope of the DART+ West project. It </w:t>
      </w:r>
      <w:r w:rsidRPr="00DB7FD5">
        <w:rPr>
          <w:rFonts w:ascii="Arial" w:hAnsi="Arial" w:cs="Arial"/>
          <w:sz w:val="24"/>
          <w:szCs w:val="24"/>
        </w:rPr>
        <w:t xml:space="preserve">recommends that DCC consider the viability of, and the need for, the provision of a station at Croke Park as it relates to the physical constraints identified by the NTA and the presence of Drumcondra station within short walking distance, a station that is planned to be served by DART under the current NTA investment. </w:t>
      </w:r>
    </w:p>
    <w:p w14:paraId="6DA42CCE" w14:textId="77777777" w:rsidR="00BD570B" w:rsidRPr="00DB7FD5" w:rsidRDefault="00BD570B" w:rsidP="00BD570B">
      <w:pPr>
        <w:spacing w:after="0" w:line="240" w:lineRule="auto"/>
        <w:rPr>
          <w:rFonts w:ascii="Arial" w:hAnsi="Arial" w:cs="Arial"/>
          <w:b/>
          <w:bCs/>
          <w:sz w:val="24"/>
          <w:szCs w:val="24"/>
        </w:rPr>
      </w:pPr>
    </w:p>
    <w:p w14:paraId="4E57CD40" w14:textId="77777777" w:rsidR="00BD570B" w:rsidRPr="00DB7FD5" w:rsidRDefault="00BD570B" w:rsidP="00BD570B">
      <w:pPr>
        <w:spacing w:after="0" w:line="240" w:lineRule="auto"/>
        <w:rPr>
          <w:rFonts w:ascii="Arial" w:hAnsi="Arial" w:cs="Arial"/>
          <w:sz w:val="24"/>
          <w:szCs w:val="24"/>
          <w:u w:val="single"/>
        </w:rPr>
      </w:pPr>
      <w:r w:rsidRPr="00DB7FD5">
        <w:rPr>
          <w:rFonts w:ascii="Arial" w:hAnsi="Arial" w:cs="Arial"/>
          <w:sz w:val="24"/>
          <w:szCs w:val="24"/>
          <w:u w:val="single"/>
        </w:rPr>
        <w:t>Chief Executive’s Response</w:t>
      </w:r>
    </w:p>
    <w:p w14:paraId="1969F82E" w14:textId="77777777" w:rsidR="00BD570B" w:rsidRDefault="00BD570B" w:rsidP="00BD570B">
      <w:pPr>
        <w:spacing w:after="0" w:line="240" w:lineRule="auto"/>
        <w:rPr>
          <w:rFonts w:ascii="Arial" w:hAnsi="Arial" w:cs="Arial"/>
          <w:sz w:val="24"/>
          <w:szCs w:val="24"/>
        </w:rPr>
      </w:pPr>
    </w:p>
    <w:p w14:paraId="1162ADB8" w14:textId="77777777" w:rsidR="00BD570B" w:rsidRDefault="00BD570B" w:rsidP="00BD570B">
      <w:pPr>
        <w:spacing w:after="0" w:line="240" w:lineRule="auto"/>
        <w:rPr>
          <w:rFonts w:ascii="Arial" w:hAnsi="Arial" w:cs="Arial"/>
          <w:sz w:val="24"/>
          <w:szCs w:val="24"/>
        </w:rPr>
      </w:pPr>
      <w:r w:rsidRPr="00DB7FD5">
        <w:rPr>
          <w:rFonts w:ascii="Arial" w:hAnsi="Arial" w:cs="Arial"/>
          <w:sz w:val="24"/>
          <w:szCs w:val="24"/>
        </w:rPr>
        <w:t xml:space="preserve">The CE notes the recommendation in the NTA’s submission regarding the reference to the provision of a train station at Croke Park. The potential of a new station in the environs of Croke Park was explored as part of DART+West and does not form part of the NTA’s Draft GDA Transport Strategy 2022-2042. </w:t>
      </w:r>
    </w:p>
    <w:p w14:paraId="11AF1761" w14:textId="77777777" w:rsidR="00BD570B" w:rsidRDefault="00BD570B" w:rsidP="00BD570B">
      <w:pPr>
        <w:spacing w:after="0" w:line="240" w:lineRule="auto"/>
        <w:rPr>
          <w:rFonts w:ascii="Arial" w:hAnsi="Arial" w:cs="Arial"/>
          <w:sz w:val="24"/>
          <w:szCs w:val="24"/>
        </w:rPr>
      </w:pPr>
    </w:p>
    <w:p w14:paraId="0520AC2C" w14:textId="77777777" w:rsidR="00BD570B" w:rsidRDefault="00BD570B" w:rsidP="00BD570B">
      <w:pPr>
        <w:spacing w:after="0" w:line="240" w:lineRule="auto"/>
        <w:rPr>
          <w:rFonts w:ascii="Arial" w:hAnsi="Arial" w:cs="Arial"/>
          <w:sz w:val="24"/>
          <w:szCs w:val="24"/>
        </w:rPr>
      </w:pPr>
      <w:r w:rsidRPr="00DB7FD5">
        <w:rPr>
          <w:rFonts w:ascii="Arial" w:hAnsi="Arial" w:cs="Arial"/>
          <w:sz w:val="24"/>
          <w:szCs w:val="24"/>
        </w:rPr>
        <w:t xml:space="preserve">Omitting reference to the provision of Croke Park Station is also raised by the OPR in their submission where they advise against creating unrealistic expectations around the delivery of this project. </w:t>
      </w:r>
    </w:p>
    <w:p w14:paraId="5179D5D8" w14:textId="77777777" w:rsidR="00BD570B" w:rsidRPr="00DB7FD5" w:rsidRDefault="00BD570B" w:rsidP="00BD570B">
      <w:pPr>
        <w:spacing w:after="0" w:line="240" w:lineRule="auto"/>
        <w:rPr>
          <w:rFonts w:ascii="Arial" w:hAnsi="Arial" w:cs="Arial"/>
          <w:sz w:val="24"/>
          <w:szCs w:val="24"/>
        </w:rPr>
      </w:pPr>
    </w:p>
    <w:p w14:paraId="4A0DB2B5" w14:textId="77777777" w:rsidR="00BD570B" w:rsidRPr="00253103" w:rsidRDefault="00BD570B" w:rsidP="00BD570B">
      <w:pPr>
        <w:spacing w:after="0" w:line="240" w:lineRule="auto"/>
        <w:rPr>
          <w:rFonts w:ascii="Arial" w:hAnsi="Arial" w:cs="Arial"/>
          <w:sz w:val="24"/>
          <w:szCs w:val="24"/>
        </w:rPr>
      </w:pPr>
      <w:r w:rsidRPr="00253103">
        <w:rPr>
          <w:rFonts w:ascii="Arial" w:hAnsi="Arial" w:cs="Arial"/>
          <w:sz w:val="24"/>
          <w:szCs w:val="24"/>
        </w:rPr>
        <w:t>Taking the above into consideration, it is recommended that Objective SMTO14 be amended to omit reference to Croke Park Station</w:t>
      </w:r>
      <w:r>
        <w:rPr>
          <w:rFonts w:ascii="Arial" w:hAnsi="Arial" w:cs="Arial"/>
          <w:sz w:val="24"/>
          <w:szCs w:val="24"/>
        </w:rPr>
        <w:t xml:space="preserve"> – please refer to CE response to OPR submission.</w:t>
      </w:r>
      <w:r w:rsidRPr="00253103">
        <w:rPr>
          <w:rFonts w:ascii="Arial" w:hAnsi="Arial" w:cs="Arial"/>
          <w:sz w:val="24"/>
          <w:szCs w:val="24"/>
        </w:rPr>
        <w:t xml:space="preserve"> </w:t>
      </w:r>
    </w:p>
    <w:p w14:paraId="0A8DB188" w14:textId="77777777" w:rsidR="00BD570B" w:rsidRPr="00253103" w:rsidRDefault="00BD570B" w:rsidP="00BD570B">
      <w:pPr>
        <w:spacing w:after="0" w:line="240" w:lineRule="auto"/>
        <w:rPr>
          <w:rFonts w:ascii="Arial" w:hAnsi="Arial" w:cs="Arial"/>
          <w:sz w:val="24"/>
          <w:szCs w:val="24"/>
        </w:rPr>
      </w:pPr>
    </w:p>
    <w:p w14:paraId="78E077D5" w14:textId="77777777" w:rsidR="00BD570B" w:rsidRPr="00DB7FD5" w:rsidRDefault="00BD570B" w:rsidP="00BD570B">
      <w:pPr>
        <w:spacing w:after="0" w:line="240" w:lineRule="auto"/>
        <w:rPr>
          <w:rFonts w:ascii="Arial" w:hAnsi="Arial" w:cs="Arial"/>
          <w:sz w:val="24"/>
          <w:szCs w:val="24"/>
        </w:rPr>
      </w:pPr>
      <w:r w:rsidRPr="00253103">
        <w:rPr>
          <w:rFonts w:ascii="Arial" w:hAnsi="Arial" w:cs="Arial"/>
          <w:sz w:val="24"/>
          <w:szCs w:val="24"/>
        </w:rPr>
        <w:t>Regarding the inclusion of a train station at Kylemore, the CE supports the intent of the submission and raised this issue at public consultation stage for DART + South West. The NTA has indicated that a station at Kylemore is not within the scope of the DART + South West project. However, the project will be future proofed to facilitate the provision of a station at a later date.</w:t>
      </w:r>
      <w:r>
        <w:rPr>
          <w:rFonts w:ascii="Arial" w:hAnsi="Arial" w:cs="Arial"/>
          <w:sz w:val="24"/>
          <w:szCs w:val="24"/>
        </w:rPr>
        <w:t xml:space="preserve">   </w:t>
      </w:r>
    </w:p>
    <w:p w14:paraId="566226E1" w14:textId="77777777" w:rsidR="00BD570B" w:rsidRPr="00DB7FD5" w:rsidRDefault="00BD570B" w:rsidP="00BD570B">
      <w:pPr>
        <w:spacing w:after="0" w:line="240" w:lineRule="auto"/>
        <w:rPr>
          <w:rFonts w:ascii="Arial" w:hAnsi="Arial" w:cs="Arial"/>
          <w:b/>
          <w:bCs/>
          <w:sz w:val="24"/>
          <w:szCs w:val="24"/>
        </w:rPr>
      </w:pPr>
    </w:p>
    <w:p w14:paraId="0E7A735D" w14:textId="77777777" w:rsidR="00BD570B" w:rsidRPr="00DB7FD5" w:rsidRDefault="00BD570B" w:rsidP="00BD570B">
      <w:pPr>
        <w:spacing w:after="0" w:line="240" w:lineRule="auto"/>
        <w:rPr>
          <w:rFonts w:ascii="Arial" w:hAnsi="Arial" w:cs="Arial"/>
          <w:sz w:val="24"/>
          <w:szCs w:val="24"/>
          <w:u w:val="single"/>
        </w:rPr>
      </w:pPr>
      <w:r w:rsidRPr="00DB7FD5">
        <w:rPr>
          <w:rFonts w:ascii="Arial" w:hAnsi="Arial" w:cs="Arial"/>
          <w:sz w:val="24"/>
          <w:szCs w:val="24"/>
          <w:u w:val="single"/>
        </w:rPr>
        <w:t>Chief Executive’s Recommendation</w:t>
      </w:r>
    </w:p>
    <w:p w14:paraId="0AA8604D" w14:textId="77777777" w:rsidR="00BD570B" w:rsidRDefault="00BD570B" w:rsidP="00BD570B">
      <w:pPr>
        <w:spacing w:after="0" w:line="240" w:lineRule="auto"/>
        <w:rPr>
          <w:rFonts w:ascii="Arial" w:hAnsi="Arial" w:cs="Arial"/>
          <w:sz w:val="24"/>
          <w:szCs w:val="24"/>
        </w:rPr>
      </w:pPr>
    </w:p>
    <w:p w14:paraId="210EFBF1" w14:textId="77777777" w:rsidR="00BD570B" w:rsidRPr="00CF2D03" w:rsidRDefault="00BD570B" w:rsidP="00BD570B">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09C69055">
        <w:rPr>
          <w:rFonts w:ascii="Arial" w:hAnsi="Arial" w:cs="Arial"/>
          <w:b/>
          <w:bCs/>
          <w:color w:val="000000" w:themeColor="text1"/>
          <w:sz w:val="24"/>
          <w:szCs w:val="24"/>
        </w:rPr>
        <w:t>Material Alteration Reference Number 8.</w:t>
      </w:r>
      <w:r w:rsidRPr="0E2AE55D">
        <w:rPr>
          <w:rFonts w:ascii="Arial" w:hAnsi="Arial" w:cs="Arial"/>
          <w:b/>
          <w:bCs/>
          <w:color w:val="000000" w:themeColor="text1"/>
          <w:sz w:val="24"/>
          <w:szCs w:val="24"/>
        </w:rPr>
        <w:t>2</w:t>
      </w:r>
      <w:r>
        <w:rPr>
          <w:rFonts w:ascii="Arial" w:hAnsi="Arial" w:cs="Arial"/>
          <w:b/>
          <w:bCs/>
          <w:color w:val="000000" w:themeColor="text1"/>
          <w:sz w:val="24"/>
          <w:szCs w:val="24"/>
        </w:rPr>
        <w:t>4</w:t>
      </w:r>
    </w:p>
    <w:p w14:paraId="56E42052" w14:textId="77777777" w:rsidR="00BD570B" w:rsidRPr="00E458A0" w:rsidRDefault="00BD570B" w:rsidP="00BD570B">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462F94B6" w14:textId="77777777" w:rsidR="00FA7761" w:rsidRDefault="00FA7761" w:rsidP="00FA7761">
      <w:pPr>
        <w:spacing w:after="0" w:line="240" w:lineRule="auto"/>
        <w:rPr>
          <w:rFonts w:ascii="Arial" w:hAnsi="Arial" w:cs="Arial"/>
          <w:bCs/>
          <w:sz w:val="24"/>
          <w:szCs w:val="24"/>
        </w:rPr>
      </w:pPr>
    </w:p>
    <w:p w14:paraId="266D8F8E" w14:textId="54290EF4" w:rsidR="00FA7761" w:rsidRPr="00DB7FD5" w:rsidRDefault="00FA7761" w:rsidP="00FA7761">
      <w:pPr>
        <w:spacing w:after="0" w:line="240" w:lineRule="auto"/>
        <w:rPr>
          <w:rFonts w:ascii="Arial" w:hAnsi="Arial" w:cs="Arial"/>
          <w:bCs/>
          <w:sz w:val="24"/>
          <w:szCs w:val="24"/>
        </w:rPr>
      </w:pPr>
      <w:r w:rsidRPr="00DB7FD5">
        <w:rPr>
          <w:rFonts w:ascii="Arial" w:hAnsi="Arial" w:cs="Arial"/>
          <w:bCs/>
          <w:sz w:val="24"/>
          <w:szCs w:val="24"/>
        </w:rPr>
        <w:t>Amend text in proposed MA as follows:</w:t>
      </w:r>
    </w:p>
    <w:p w14:paraId="08B8C67B" w14:textId="77777777" w:rsidR="00BD570B" w:rsidRDefault="00BD570B" w:rsidP="00BD570B">
      <w:pPr>
        <w:spacing w:after="0" w:line="240" w:lineRule="auto"/>
        <w:rPr>
          <w:rFonts w:ascii="Arial" w:hAnsi="Arial" w:cs="Arial"/>
          <w:b/>
          <w:color w:val="4D4D4D"/>
        </w:rPr>
      </w:pPr>
    </w:p>
    <w:p w14:paraId="33A3043F" w14:textId="77777777" w:rsidR="00BD570B" w:rsidRPr="00FA4B52" w:rsidRDefault="00BD570B" w:rsidP="00BD570B">
      <w:pPr>
        <w:spacing w:after="0" w:line="240" w:lineRule="auto"/>
        <w:rPr>
          <w:rStyle w:val="fontstyle01"/>
          <w:b w:val="0"/>
          <w:bCs w:val="0"/>
          <w:sz w:val="24"/>
          <w:szCs w:val="24"/>
        </w:rPr>
      </w:pPr>
      <w:r w:rsidRPr="089E6083">
        <w:rPr>
          <w:rStyle w:val="fontstyle01"/>
          <w:b w:val="0"/>
          <w:bCs w:val="0"/>
          <w:sz w:val="24"/>
          <w:szCs w:val="24"/>
        </w:rPr>
        <w:t xml:space="preserve">Objective SMTO14 Additional </w:t>
      </w:r>
      <w:r w:rsidRPr="089E6083">
        <w:rPr>
          <w:rFonts w:ascii="Arial" w:eastAsia="Arial" w:hAnsi="Arial" w:cs="Arial"/>
          <w:b/>
          <w:bCs/>
          <w:color w:val="00853C"/>
          <w:sz w:val="24"/>
          <w:szCs w:val="24"/>
          <w:u w:val="single"/>
        </w:rPr>
        <w:t xml:space="preserve">{Interchanges and} </w:t>
      </w:r>
      <w:r w:rsidRPr="089E6083">
        <w:rPr>
          <w:rStyle w:val="fontstyle01"/>
          <w:b w:val="0"/>
          <w:bCs w:val="0"/>
          <w:sz w:val="24"/>
          <w:szCs w:val="24"/>
        </w:rPr>
        <w:t xml:space="preserve">Rail Stations </w:t>
      </w:r>
    </w:p>
    <w:p w14:paraId="0FE6BB22" w14:textId="77777777" w:rsidR="00BD570B" w:rsidRPr="00FA4B52" w:rsidRDefault="00BD570B" w:rsidP="00BD570B">
      <w:pPr>
        <w:spacing w:after="0" w:line="240" w:lineRule="auto"/>
        <w:rPr>
          <w:rFonts w:ascii="Arial" w:hAnsi="Arial" w:cs="Arial"/>
          <w:b/>
          <w:sz w:val="24"/>
          <w:szCs w:val="24"/>
        </w:rPr>
      </w:pPr>
    </w:p>
    <w:p w14:paraId="21A5BD74" w14:textId="77777777" w:rsidR="00BD570B" w:rsidRPr="002C4AAD" w:rsidRDefault="00BD570B" w:rsidP="00452DA5">
      <w:pPr>
        <w:pStyle w:val="ListParagraph"/>
        <w:keepNext/>
        <w:numPr>
          <w:ilvl w:val="0"/>
          <w:numId w:val="18"/>
        </w:numPr>
        <w:spacing w:after="0" w:line="240" w:lineRule="auto"/>
        <w:rPr>
          <w:rStyle w:val="fontstyle01"/>
          <w:rFonts w:asciiTheme="minorHAnsi" w:eastAsiaTheme="minorEastAsia" w:hAnsiTheme="minorHAnsi"/>
          <w:b w:val="0"/>
          <w:bCs w:val="0"/>
          <w:sz w:val="24"/>
          <w:szCs w:val="24"/>
        </w:rPr>
      </w:pPr>
      <w:r w:rsidRPr="05987864">
        <w:rPr>
          <w:rStyle w:val="fontstyle01"/>
          <w:sz w:val="24"/>
          <w:szCs w:val="24"/>
        </w:rPr>
        <w:t>To promote and seek the development of a new</w:t>
      </w:r>
      <w:r>
        <w:t xml:space="preserve"> </w:t>
      </w:r>
      <w:r w:rsidRPr="00743681">
        <w:rPr>
          <w:rFonts w:ascii="Arial" w:hAnsi="Arial" w:cs="Arial"/>
          <w:b/>
          <w:bCs/>
          <w:strike/>
          <w:color w:val="EB0000"/>
          <w:sz w:val="24"/>
          <w:szCs w:val="24"/>
        </w:rPr>
        <w:t>(commuter rail)</w:t>
      </w:r>
      <w:r w:rsidRPr="05987864">
        <w:rPr>
          <w:rFonts w:ascii="Arial" w:hAnsi="Arial" w:cs="Arial"/>
          <w:b/>
          <w:bCs/>
          <w:strike/>
          <w:color w:val="EB0000"/>
          <w:sz w:val="24"/>
          <w:szCs w:val="24"/>
        </w:rPr>
        <w:t xml:space="preserve"> </w:t>
      </w:r>
      <w:r w:rsidRPr="05987864">
        <w:rPr>
          <w:rFonts w:ascii="Arial" w:eastAsia="Arial" w:hAnsi="Arial" w:cs="Arial"/>
          <w:b/>
          <w:bCs/>
          <w:color w:val="00853C"/>
          <w:sz w:val="24"/>
          <w:szCs w:val="24"/>
          <w:u w:val="single"/>
        </w:rPr>
        <w:t>{interchange}</w:t>
      </w:r>
      <w:r w:rsidRPr="05987864">
        <w:rPr>
          <w:b/>
          <w:bCs/>
        </w:rPr>
        <w:t xml:space="preserve"> </w:t>
      </w:r>
      <w:r w:rsidRPr="05987864">
        <w:rPr>
          <w:rStyle w:val="fontstyle01"/>
          <w:sz w:val="24"/>
          <w:szCs w:val="24"/>
        </w:rPr>
        <w:t>station at Cross Guns</w:t>
      </w:r>
      <w:r w:rsidRPr="05987864">
        <w:rPr>
          <w:rStyle w:val="fontstyle01"/>
          <w:b w:val="0"/>
          <w:bCs w:val="0"/>
          <w:sz w:val="24"/>
          <w:szCs w:val="24"/>
        </w:rPr>
        <w:t xml:space="preserve"> </w:t>
      </w:r>
      <w:r w:rsidRPr="05987864">
        <w:rPr>
          <w:rFonts w:ascii="Arial" w:eastAsia="Arial" w:hAnsi="Arial" w:cs="Arial"/>
          <w:b/>
          <w:bCs/>
          <w:color w:val="00853C"/>
          <w:sz w:val="24"/>
          <w:szCs w:val="24"/>
          <w:u w:val="single"/>
        </w:rPr>
        <w:t>{Glasnevin}</w:t>
      </w:r>
      <w:r w:rsidRPr="00743681">
        <w:rPr>
          <w:rFonts w:ascii="Arial" w:hAnsi="Arial" w:cs="Arial"/>
          <w:b/>
          <w:bCs/>
          <w:strike/>
          <w:color w:val="FF0000"/>
          <w:sz w:val="24"/>
          <w:szCs w:val="24"/>
        </w:rPr>
        <w:t xml:space="preserve">(serving the existing </w:t>
      </w:r>
      <w:r w:rsidRPr="05987864">
        <w:rPr>
          <w:rFonts w:ascii="Arial" w:hAnsi="Arial" w:cs="Arial"/>
          <w:b/>
          <w:bCs/>
          <w:strike/>
          <w:color w:val="EB0000"/>
          <w:sz w:val="24"/>
          <w:szCs w:val="24"/>
        </w:rPr>
        <w:t>rail line infrastructure and)</w:t>
      </w:r>
      <w:r w:rsidRPr="05987864">
        <w:rPr>
          <w:rFonts w:ascii="Arial" w:eastAsia="Arial" w:hAnsi="Arial" w:cs="Arial"/>
          <w:b/>
          <w:bCs/>
          <w:color w:val="00853C"/>
          <w:sz w:val="24"/>
          <w:szCs w:val="24"/>
          <w:u w:val="single"/>
          <w:lang w:val="en-GB"/>
        </w:rPr>
        <w:t xml:space="preserve">{, subject to environmental requirements being satisfied and appropriate planning consents being obtained, </w:t>
      </w:r>
      <w:r w:rsidRPr="05987864">
        <w:rPr>
          <w:rFonts w:ascii="Arial" w:eastAsia="Arial" w:hAnsi="Arial" w:cs="Arial"/>
          <w:b/>
          <w:bCs/>
          <w:color w:val="00853C"/>
          <w:sz w:val="24"/>
          <w:szCs w:val="24"/>
          <w:u w:val="single"/>
        </w:rPr>
        <w:t>as part of the DART+ and Metro link projects}</w:t>
      </w:r>
      <w:r w:rsidRPr="05987864">
        <w:rPr>
          <w:rStyle w:val="fontstyle01"/>
          <w:b w:val="0"/>
          <w:bCs w:val="0"/>
          <w:sz w:val="24"/>
          <w:szCs w:val="24"/>
        </w:rPr>
        <w:t>,</w:t>
      </w:r>
      <w:r w:rsidRPr="05987864">
        <w:rPr>
          <w:rStyle w:val="fontstyle01"/>
          <w:sz w:val="24"/>
          <w:szCs w:val="24"/>
        </w:rPr>
        <w:t xml:space="preserve"> </w:t>
      </w:r>
      <w:r w:rsidRPr="00C962E6">
        <w:rPr>
          <w:rStyle w:val="fontstyle01"/>
          <w:bCs w:val="0"/>
          <w:strike/>
          <w:color w:val="EB0000"/>
          <w:sz w:val="24"/>
          <w:szCs w:val="24"/>
        </w:rPr>
        <w:t>(preferably as part of a larger mixed use development.)</w:t>
      </w:r>
    </w:p>
    <w:p w14:paraId="6E61C429" w14:textId="77777777" w:rsidR="00BD570B" w:rsidRDefault="00BD570B" w:rsidP="00BD570B">
      <w:pPr>
        <w:spacing w:after="0" w:line="240" w:lineRule="auto"/>
        <w:rPr>
          <w:b/>
          <w:bCs/>
          <w:color w:val="4D4D4D"/>
        </w:rPr>
      </w:pPr>
    </w:p>
    <w:p w14:paraId="37AF3B80" w14:textId="77777777" w:rsidR="00BD570B" w:rsidRPr="002019FB" w:rsidRDefault="00BD570B" w:rsidP="00BD570B">
      <w:pPr>
        <w:spacing w:after="0" w:line="240" w:lineRule="auto"/>
        <w:rPr>
          <w:rFonts w:ascii="Arial" w:hAnsi="Arial" w:cs="Arial"/>
          <w:b/>
          <w:bCs/>
          <w:strike/>
          <w:color w:val="EB0000"/>
          <w:sz w:val="24"/>
          <w:szCs w:val="24"/>
          <w:u w:val="single"/>
        </w:rPr>
      </w:pPr>
      <w:r w:rsidRPr="002019FB">
        <w:rPr>
          <w:rFonts w:ascii="Arial" w:hAnsi="Arial" w:cs="Arial"/>
          <w:b/>
          <w:strike/>
          <w:color w:val="EB0000"/>
          <w:sz w:val="24"/>
          <w:szCs w:val="24"/>
          <w:u w:val="single"/>
        </w:rPr>
        <w:t xml:space="preserve">((ii) </w:t>
      </w:r>
      <w:r w:rsidRPr="002019FB">
        <w:rPr>
          <w:strike/>
          <w:color w:val="EB0000"/>
        </w:rPr>
        <w:tab/>
      </w:r>
      <w:r w:rsidRPr="002019FB">
        <w:rPr>
          <w:rFonts w:ascii="Arial" w:hAnsi="Arial" w:cs="Arial"/>
          <w:b/>
          <w:strike/>
          <w:color w:val="EB0000"/>
          <w:sz w:val="24"/>
          <w:szCs w:val="24"/>
          <w:u w:val="single"/>
        </w:rPr>
        <w:t>To promote the provision of a station at Croke Park Stadium.)</w:t>
      </w:r>
    </w:p>
    <w:p w14:paraId="588A78D6" w14:textId="77777777" w:rsidR="00BD570B" w:rsidRDefault="00BD570B" w:rsidP="00BD570B">
      <w:pPr>
        <w:spacing w:after="0" w:line="240" w:lineRule="auto"/>
        <w:rPr>
          <w:rFonts w:ascii="Arial" w:hAnsi="Arial" w:cs="Arial"/>
          <w:b/>
          <w:bCs/>
          <w:sz w:val="24"/>
          <w:szCs w:val="24"/>
        </w:rPr>
      </w:pPr>
    </w:p>
    <w:p w14:paraId="534A93B1" w14:textId="2440BD24" w:rsidR="00BD570B" w:rsidRDefault="00BD570B" w:rsidP="00BD570B">
      <w:pPr>
        <w:spacing w:after="0" w:line="240" w:lineRule="auto"/>
        <w:rPr>
          <w:rFonts w:ascii="Arial" w:hAnsi="Arial" w:cs="Arial"/>
          <w:b/>
          <w:bCs/>
          <w:sz w:val="24"/>
          <w:szCs w:val="24"/>
        </w:rPr>
      </w:pPr>
      <w:r>
        <w:rPr>
          <w:rFonts w:ascii="Arial" w:hAnsi="Arial" w:cs="Arial"/>
          <w:sz w:val="24"/>
          <w:szCs w:val="24"/>
        </w:rPr>
        <w:t>Please see also CE</w:t>
      </w:r>
      <w:r w:rsidR="00EE04C0">
        <w:rPr>
          <w:rFonts w:ascii="Arial" w:hAnsi="Arial" w:cs="Arial"/>
          <w:sz w:val="24"/>
          <w:szCs w:val="24"/>
        </w:rPr>
        <w:t>’s</w:t>
      </w:r>
      <w:r>
        <w:rPr>
          <w:rFonts w:ascii="Arial" w:hAnsi="Arial" w:cs="Arial"/>
          <w:sz w:val="24"/>
          <w:szCs w:val="24"/>
        </w:rPr>
        <w:t xml:space="preserve"> response to </w:t>
      </w:r>
      <w:r w:rsidR="00EE04C0">
        <w:rPr>
          <w:rFonts w:ascii="Arial" w:hAnsi="Arial" w:cs="Arial"/>
          <w:sz w:val="24"/>
          <w:szCs w:val="24"/>
        </w:rPr>
        <w:t xml:space="preserve">the </w:t>
      </w:r>
      <w:r>
        <w:rPr>
          <w:rFonts w:ascii="Arial" w:hAnsi="Arial" w:cs="Arial"/>
          <w:sz w:val="24"/>
          <w:szCs w:val="24"/>
        </w:rPr>
        <w:t>OPR submission.</w:t>
      </w:r>
    </w:p>
    <w:p w14:paraId="6F10C0FE" w14:textId="77777777" w:rsidR="00BD570B" w:rsidRDefault="00BD570B" w:rsidP="00BD570B">
      <w:pPr>
        <w:spacing w:after="0" w:line="240" w:lineRule="auto"/>
        <w:rPr>
          <w:rFonts w:ascii="Arial" w:hAnsi="Arial" w:cs="Arial"/>
          <w:b/>
          <w:bCs/>
          <w:sz w:val="24"/>
          <w:szCs w:val="24"/>
        </w:rPr>
      </w:pPr>
    </w:p>
    <w:p w14:paraId="70C8CC5A"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8.29</w:t>
      </w:r>
    </w:p>
    <w:p w14:paraId="6254911A" w14:textId="77777777" w:rsidR="00BD570B" w:rsidRPr="00881A53" w:rsidRDefault="00BD570B" w:rsidP="00BD570B">
      <w:pPr>
        <w:spacing w:after="0" w:line="240" w:lineRule="auto"/>
        <w:rPr>
          <w:rFonts w:ascii="Arial" w:hAnsi="Arial" w:cs="Arial"/>
          <w:b/>
          <w:bCs/>
          <w:sz w:val="24"/>
          <w:szCs w:val="24"/>
        </w:rPr>
      </w:pPr>
    </w:p>
    <w:p w14:paraId="614F8EC0"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442442B4" w14:textId="77777777" w:rsidR="00BD570B" w:rsidRDefault="00BD570B" w:rsidP="00BD570B">
      <w:pPr>
        <w:spacing w:after="0" w:line="240" w:lineRule="auto"/>
        <w:rPr>
          <w:rFonts w:ascii="Arial" w:hAnsi="Arial" w:cs="Arial"/>
          <w:bCs/>
          <w:sz w:val="24"/>
          <w:szCs w:val="24"/>
        </w:rPr>
      </w:pPr>
    </w:p>
    <w:p w14:paraId="3E1FBCE5" w14:textId="77777777" w:rsidR="00BD570B" w:rsidRDefault="00BD570B" w:rsidP="00BD570B">
      <w:pPr>
        <w:spacing w:after="0" w:line="240" w:lineRule="auto"/>
        <w:rPr>
          <w:rFonts w:ascii="Arial" w:eastAsia="Arial" w:hAnsi="Arial" w:cs="Arial"/>
          <w:sz w:val="24"/>
          <w:szCs w:val="24"/>
        </w:rPr>
      </w:pPr>
      <w:r w:rsidRPr="004721C6">
        <w:rPr>
          <w:rFonts w:ascii="Arial" w:hAnsi="Arial" w:cs="Arial"/>
          <w:bCs/>
          <w:sz w:val="24"/>
          <w:szCs w:val="24"/>
        </w:rPr>
        <w:t>A submission notes the overall support in principle to t</w:t>
      </w:r>
      <w:r>
        <w:rPr>
          <w:rFonts w:ascii="Arial" w:hAnsi="Arial" w:cs="Arial"/>
          <w:bCs/>
          <w:sz w:val="24"/>
          <w:szCs w:val="24"/>
        </w:rPr>
        <w:t>h</w:t>
      </w:r>
      <w:r w:rsidRPr="004721C6">
        <w:rPr>
          <w:rFonts w:ascii="Arial" w:hAnsi="Arial" w:cs="Arial"/>
          <w:bCs/>
          <w:sz w:val="24"/>
          <w:szCs w:val="24"/>
        </w:rPr>
        <w:t xml:space="preserve">e Material Alteration but recommends suggested wording changes </w:t>
      </w:r>
      <w:r w:rsidRPr="004721C6">
        <w:rPr>
          <w:rFonts w:ascii="Arial" w:eastAsia="Arial" w:hAnsi="Arial" w:cs="Arial"/>
          <w:sz w:val="24"/>
          <w:szCs w:val="24"/>
        </w:rPr>
        <w:t xml:space="preserve">to reflect the role of Dublin Port Company in the delivery of SPAR and the function of the road. </w:t>
      </w:r>
    </w:p>
    <w:p w14:paraId="629E7E4C" w14:textId="77777777" w:rsidR="00BD570B" w:rsidRPr="004721C6" w:rsidRDefault="00BD570B" w:rsidP="00BD570B">
      <w:pPr>
        <w:spacing w:after="0" w:line="240" w:lineRule="auto"/>
        <w:rPr>
          <w:rFonts w:ascii="Arial" w:hAnsi="Arial" w:cs="Arial"/>
          <w:bCs/>
          <w:sz w:val="24"/>
          <w:szCs w:val="24"/>
        </w:rPr>
      </w:pPr>
    </w:p>
    <w:p w14:paraId="75601308"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01C7098E" w14:textId="77777777" w:rsidR="00BD570B" w:rsidRDefault="00BD570B" w:rsidP="00BD570B">
      <w:pPr>
        <w:spacing w:after="0" w:line="240" w:lineRule="auto"/>
        <w:rPr>
          <w:rFonts w:ascii="Arial" w:hAnsi="Arial" w:cs="Arial"/>
          <w:bCs/>
          <w:sz w:val="24"/>
          <w:szCs w:val="24"/>
        </w:rPr>
      </w:pPr>
    </w:p>
    <w:p w14:paraId="4BC63293" w14:textId="77777777" w:rsidR="00BD570B" w:rsidRDefault="00BD570B" w:rsidP="00BD570B">
      <w:pPr>
        <w:spacing w:after="0" w:line="240" w:lineRule="auto"/>
        <w:rPr>
          <w:rFonts w:ascii="Arial" w:hAnsi="Arial" w:cs="Arial"/>
          <w:bCs/>
          <w:sz w:val="24"/>
          <w:szCs w:val="24"/>
        </w:rPr>
      </w:pPr>
      <w:r w:rsidRPr="00841348">
        <w:rPr>
          <w:rFonts w:ascii="Arial" w:hAnsi="Arial" w:cs="Arial"/>
          <w:bCs/>
          <w:sz w:val="24"/>
          <w:szCs w:val="24"/>
        </w:rPr>
        <w:t>The overall support for the MA is noted</w:t>
      </w:r>
      <w:r>
        <w:rPr>
          <w:rFonts w:ascii="Arial" w:hAnsi="Arial" w:cs="Arial"/>
          <w:bCs/>
          <w:sz w:val="24"/>
          <w:szCs w:val="24"/>
        </w:rPr>
        <w:t xml:space="preserve"> and welcomed by the CE</w:t>
      </w:r>
      <w:r w:rsidRPr="00841348">
        <w:rPr>
          <w:rFonts w:ascii="Arial" w:hAnsi="Arial" w:cs="Arial"/>
          <w:bCs/>
          <w:sz w:val="24"/>
          <w:szCs w:val="24"/>
        </w:rPr>
        <w:t xml:space="preserve">. </w:t>
      </w:r>
      <w:r>
        <w:rPr>
          <w:rFonts w:ascii="Arial" w:hAnsi="Arial" w:cs="Arial"/>
          <w:bCs/>
          <w:sz w:val="24"/>
          <w:szCs w:val="24"/>
        </w:rPr>
        <w:t xml:space="preserve">There is no objection in principle to the reference to Dublin Port in the wording on the policy, however, given that other stakeholders may be consulted as necessary, it is considered more appropriate to amend the wording to include ‘other relevant stakeholders’. </w:t>
      </w:r>
    </w:p>
    <w:p w14:paraId="0D8F0EC5" w14:textId="77777777" w:rsidR="00BD570B" w:rsidRDefault="00BD570B" w:rsidP="00BD570B">
      <w:pPr>
        <w:spacing w:after="0" w:line="240" w:lineRule="auto"/>
        <w:rPr>
          <w:rFonts w:ascii="Arial" w:hAnsi="Arial" w:cs="Arial"/>
          <w:bCs/>
          <w:sz w:val="24"/>
          <w:szCs w:val="24"/>
        </w:rPr>
      </w:pPr>
    </w:p>
    <w:p w14:paraId="44364C1F" w14:textId="77777777" w:rsidR="00BD570B" w:rsidRPr="00841348" w:rsidRDefault="00BD570B" w:rsidP="00BD570B">
      <w:pPr>
        <w:spacing w:after="0" w:line="240" w:lineRule="auto"/>
        <w:rPr>
          <w:rFonts w:ascii="Arial" w:hAnsi="Arial" w:cs="Arial"/>
          <w:bCs/>
          <w:sz w:val="24"/>
          <w:szCs w:val="24"/>
        </w:rPr>
      </w:pPr>
      <w:r>
        <w:rPr>
          <w:rFonts w:ascii="Arial" w:hAnsi="Arial" w:cs="Arial"/>
          <w:bCs/>
          <w:sz w:val="24"/>
          <w:szCs w:val="24"/>
        </w:rPr>
        <w:t xml:space="preserve">It is not considered necessary to specify that the SPAR will serve the southern port lands and port activities as this is inherent to the project title </w:t>
      </w:r>
      <w:r w:rsidRPr="00841348">
        <w:rPr>
          <w:rFonts w:ascii="Arial" w:hAnsi="Arial" w:cs="Arial"/>
          <w:bCs/>
          <w:i/>
          <w:sz w:val="24"/>
          <w:szCs w:val="24"/>
        </w:rPr>
        <w:t>Southern Port Access Route.</w:t>
      </w:r>
    </w:p>
    <w:p w14:paraId="72130FB5" w14:textId="77777777" w:rsidR="00BD570B" w:rsidRDefault="00BD570B" w:rsidP="00BD570B">
      <w:pPr>
        <w:spacing w:after="0" w:line="240" w:lineRule="auto"/>
        <w:rPr>
          <w:rFonts w:ascii="Arial" w:hAnsi="Arial" w:cs="Arial"/>
          <w:b/>
          <w:bCs/>
          <w:sz w:val="24"/>
          <w:szCs w:val="24"/>
        </w:rPr>
      </w:pPr>
    </w:p>
    <w:p w14:paraId="604E99C6"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426E270F" w14:textId="77777777" w:rsidR="00BD570B" w:rsidRPr="00881A53" w:rsidRDefault="00BD570B" w:rsidP="00BD570B">
      <w:pPr>
        <w:spacing w:after="0" w:line="240" w:lineRule="auto"/>
        <w:rPr>
          <w:rFonts w:ascii="Arial" w:hAnsi="Arial" w:cs="Arial"/>
          <w:sz w:val="24"/>
          <w:szCs w:val="24"/>
        </w:rPr>
      </w:pPr>
    </w:p>
    <w:p w14:paraId="16DD3408" w14:textId="77777777" w:rsidR="00BD570B" w:rsidRPr="00DB7FD5" w:rsidRDefault="00BD570B" w:rsidP="00BD570B">
      <w:pPr>
        <w:spacing w:after="0" w:line="240" w:lineRule="auto"/>
        <w:rPr>
          <w:rFonts w:ascii="Arial" w:hAnsi="Arial" w:cs="Arial"/>
          <w:bCs/>
          <w:sz w:val="24"/>
          <w:szCs w:val="24"/>
        </w:rPr>
      </w:pPr>
      <w:r w:rsidRPr="00DB7FD5">
        <w:rPr>
          <w:rFonts w:ascii="Arial" w:hAnsi="Arial" w:cs="Arial"/>
          <w:bCs/>
          <w:sz w:val="24"/>
          <w:szCs w:val="24"/>
        </w:rPr>
        <w:t>Amend text in proposed MA as follows:</w:t>
      </w:r>
    </w:p>
    <w:p w14:paraId="3F21D89E" w14:textId="77777777" w:rsidR="00BD570B" w:rsidRPr="00FA4B52" w:rsidRDefault="00BD570B" w:rsidP="00BD570B">
      <w:pPr>
        <w:pStyle w:val="ListParagraph"/>
        <w:spacing w:after="0" w:line="240" w:lineRule="auto"/>
        <w:ind w:left="567"/>
        <w:rPr>
          <w:rFonts w:ascii="Arial" w:hAnsi="Arial" w:cs="Arial"/>
          <w:b/>
          <w:color w:val="00853C"/>
          <w:sz w:val="24"/>
          <w:szCs w:val="24"/>
          <w:u w:val="single"/>
        </w:rPr>
      </w:pPr>
    </w:p>
    <w:p w14:paraId="10800AB4" w14:textId="77777777" w:rsidR="00BD570B" w:rsidRPr="00CF2D03" w:rsidRDefault="00BD570B" w:rsidP="00BD570B">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09C69055">
        <w:rPr>
          <w:rFonts w:ascii="Arial" w:hAnsi="Arial" w:cs="Arial"/>
          <w:b/>
          <w:bCs/>
          <w:color w:val="000000" w:themeColor="text1"/>
          <w:sz w:val="24"/>
          <w:szCs w:val="24"/>
        </w:rPr>
        <w:t>Material Alteration Reference Number 8.</w:t>
      </w:r>
      <w:r w:rsidRPr="0E2AE55D">
        <w:rPr>
          <w:rFonts w:ascii="Arial" w:hAnsi="Arial" w:cs="Arial"/>
          <w:b/>
          <w:bCs/>
          <w:color w:val="000000" w:themeColor="text1"/>
          <w:sz w:val="24"/>
          <w:szCs w:val="24"/>
        </w:rPr>
        <w:t>2</w:t>
      </w:r>
      <w:r>
        <w:rPr>
          <w:rFonts w:ascii="Arial" w:hAnsi="Arial" w:cs="Arial"/>
          <w:b/>
          <w:bCs/>
          <w:color w:val="000000" w:themeColor="text1"/>
          <w:sz w:val="24"/>
          <w:szCs w:val="24"/>
        </w:rPr>
        <w:t>9</w:t>
      </w:r>
    </w:p>
    <w:p w14:paraId="1B27650C" w14:textId="77777777" w:rsidR="00BD570B" w:rsidRPr="00E458A0" w:rsidRDefault="00BD570B" w:rsidP="00BD570B">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515C460A" w14:textId="77777777" w:rsidR="00BD570B" w:rsidRDefault="00BD570B" w:rsidP="00BD570B">
      <w:pPr>
        <w:spacing w:after="0" w:line="240" w:lineRule="auto"/>
        <w:rPr>
          <w:rFonts w:ascii="Arial" w:hAnsi="Arial" w:cs="Arial"/>
          <w:b/>
          <w:color w:val="4D4D4D"/>
        </w:rPr>
      </w:pPr>
    </w:p>
    <w:p w14:paraId="5BF7CED0" w14:textId="77777777" w:rsidR="00BD570B" w:rsidRPr="00FA4B52" w:rsidRDefault="00BD570B" w:rsidP="00BD570B">
      <w:pPr>
        <w:pStyle w:val="Default"/>
        <w:rPr>
          <w:b/>
        </w:rPr>
      </w:pPr>
      <w:r w:rsidRPr="00FA4B52">
        <w:rPr>
          <w:b/>
        </w:rPr>
        <w:t>SMT28 National Road Projects</w:t>
      </w:r>
    </w:p>
    <w:p w14:paraId="4CC5F1F4" w14:textId="77777777" w:rsidR="00BD570B" w:rsidRPr="00FA4B52" w:rsidRDefault="00BD570B" w:rsidP="00BD570B">
      <w:pPr>
        <w:pStyle w:val="Default"/>
        <w:rPr>
          <w:b/>
        </w:rPr>
      </w:pPr>
    </w:p>
    <w:p w14:paraId="60E00929" w14:textId="77777777" w:rsidR="00BD570B" w:rsidRDefault="00BD570B" w:rsidP="00BD570B">
      <w:pPr>
        <w:spacing w:after="0" w:line="240" w:lineRule="auto"/>
        <w:rPr>
          <w:rFonts w:ascii="Arial" w:eastAsia="Arial" w:hAnsi="Arial" w:cs="Arial"/>
          <w:b/>
          <w:bCs/>
          <w:color w:val="00853C"/>
          <w:sz w:val="24"/>
          <w:szCs w:val="24"/>
          <w:u w:val="single"/>
        </w:rPr>
      </w:pPr>
      <w:r w:rsidRPr="05987864">
        <w:rPr>
          <w:rFonts w:ascii="Arial" w:eastAsia="Arial" w:hAnsi="Arial" w:cs="Arial"/>
          <w:color w:val="000000" w:themeColor="text1"/>
          <w:sz w:val="24"/>
          <w:szCs w:val="24"/>
        </w:rPr>
        <w:t xml:space="preserve">To protect national road projects as per the NTA </w:t>
      </w:r>
      <w:r w:rsidRPr="05987864">
        <w:rPr>
          <w:rFonts w:ascii="Arial" w:eastAsia="Arial" w:hAnsi="Arial" w:cs="Arial"/>
          <w:b/>
          <w:bCs/>
          <w:color w:val="00853C"/>
          <w:sz w:val="24"/>
          <w:szCs w:val="24"/>
        </w:rPr>
        <w:t>{</w:t>
      </w:r>
      <w:r w:rsidRPr="05987864">
        <w:rPr>
          <w:rFonts w:ascii="Arial" w:eastAsia="Arial" w:hAnsi="Arial" w:cs="Arial"/>
          <w:b/>
          <w:bCs/>
          <w:color w:val="00853C"/>
          <w:sz w:val="24"/>
          <w:szCs w:val="24"/>
          <w:u w:val="single"/>
        </w:rPr>
        <w:t>Transport</w:t>
      </w:r>
      <w:r w:rsidRPr="05987864">
        <w:rPr>
          <w:rFonts w:ascii="Arial" w:eastAsia="Arial" w:hAnsi="Arial" w:cs="Arial"/>
          <w:b/>
          <w:bCs/>
          <w:color w:val="00853C"/>
          <w:sz w:val="24"/>
          <w:szCs w:val="24"/>
        </w:rPr>
        <w:t>}</w:t>
      </w:r>
      <w:r w:rsidRPr="05987864">
        <w:rPr>
          <w:rFonts w:ascii="Arial" w:eastAsia="Arial" w:hAnsi="Arial" w:cs="Arial"/>
          <w:color w:val="00853C"/>
          <w:sz w:val="24"/>
          <w:szCs w:val="24"/>
        </w:rPr>
        <w:t xml:space="preserve"> </w:t>
      </w:r>
      <w:r w:rsidRPr="05987864">
        <w:rPr>
          <w:rFonts w:ascii="Arial" w:eastAsia="Arial" w:hAnsi="Arial" w:cs="Arial"/>
          <w:color w:val="000000" w:themeColor="text1"/>
          <w:sz w:val="24"/>
          <w:szCs w:val="24"/>
        </w:rPr>
        <w:t xml:space="preserve">Strategy for the Greater Dublin Area </w:t>
      </w:r>
      <w:r w:rsidRPr="00743681">
        <w:rPr>
          <w:rFonts w:ascii="Arial" w:eastAsia="Arial" w:hAnsi="Arial" w:cs="Arial"/>
          <w:b/>
          <w:bCs/>
          <w:strike/>
          <w:color w:val="EB0000"/>
          <w:sz w:val="24"/>
          <w:szCs w:val="24"/>
        </w:rPr>
        <w:t>(2016 – 2035)</w:t>
      </w:r>
      <w:r w:rsidRPr="05987864">
        <w:rPr>
          <w:rFonts w:ascii="Arial" w:eastAsia="Arial" w:hAnsi="Arial" w:cs="Arial"/>
          <w:color w:val="000000" w:themeColor="text1"/>
          <w:sz w:val="24"/>
          <w:szCs w:val="24"/>
        </w:rPr>
        <w:t xml:space="preserve"> </w:t>
      </w:r>
      <w:r w:rsidRPr="05987864">
        <w:rPr>
          <w:rFonts w:ascii="Arial" w:eastAsia="Arial" w:hAnsi="Arial" w:cs="Arial"/>
          <w:b/>
          <w:bCs/>
          <w:color w:val="00853C"/>
          <w:sz w:val="24"/>
          <w:szCs w:val="24"/>
          <w:u w:val="single"/>
        </w:rPr>
        <w:t>{2022 – 2042}</w:t>
      </w:r>
      <w:r w:rsidRPr="05987864">
        <w:rPr>
          <w:rFonts w:ascii="Arial" w:eastAsia="Arial" w:hAnsi="Arial" w:cs="Arial"/>
          <w:color w:val="000000" w:themeColor="text1"/>
          <w:sz w:val="24"/>
          <w:szCs w:val="24"/>
        </w:rPr>
        <w:t xml:space="preserve"> and its review, </w:t>
      </w:r>
      <w:r w:rsidRPr="05987864">
        <w:rPr>
          <w:rFonts w:ascii="Arial" w:eastAsia="Arial" w:hAnsi="Arial" w:cs="Arial"/>
          <w:b/>
          <w:bCs/>
          <w:color w:val="00853C"/>
          <w:sz w:val="24"/>
          <w:szCs w:val="24"/>
        </w:rPr>
        <w:t>{</w:t>
      </w:r>
      <w:r>
        <w:rPr>
          <w:rFonts w:ascii="Arial" w:eastAsia="Arial" w:hAnsi="Arial" w:cs="Arial"/>
          <w:b/>
          <w:bCs/>
          <w:color w:val="00853C"/>
          <w:sz w:val="24"/>
          <w:szCs w:val="24"/>
          <w:u w:val="single"/>
        </w:rPr>
        <w:t xml:space="preserve">and in consultation with TII, </w:t>
      </w:r>
      <w:r w:rsidRPr="05987864">
        <w:rPr>
          <w:rFonts w:ascii="Arial" w:eastAsia="Arial" w:hAnsi="Arial" w:cs="Arial"/>
          <w:b/>
          <w:bCs/>
          <w:color w:val="00853C"/>
          <w:sz w:val="24"/>
          <w:szCs w:val="24"/>
          <w:u w:val="single"/>
        </w:rPr>
        <w:t>NTA</w:t>
      </w:r>
      <w:r>
        <w:rPr>
          <w:rFonts w:ascii="Arial" w:eastAsia="Arial" w:hAnsi="Arial" w:cs="Arial"/>
          <w:b/>
          <w:bCs/>
          <w:color w:val="00853C"/>
          <w:sz w:val="24"/>
          <w:szCs w:val="24"/>
          <w:u w:val="single"/>
        </w:rPr>
        <w:t xml:space="preserve"> and other relevant stakeholders</w:t>
      </w:r>
      <w:r w:rsidRPr="05987864">
        <w:rPr>
          <w:rFonts w:ascii="Arial" w:eastAsia="Arial" w:hAnsi="Arial" w:cs="Arial"/>
          <w:b/>
          <w:bCs/>
          <w:color w:val="00853C"/>
          <w:sz w:val="24"/>
          <w:szCs w:val="24"/>
          <w:u w:val="single"/>
        </w:rPr>
        <w:t>, to support</w:t>
      </w:r>
      <w:r w:rsidRPr="05987864">
        <w:rPr>
          <w:rFonts w:ascii="Arial" w:eastAsia="Arial" w:hAnsi="Arial" w:cs="Arial"/>
          <w:b/>
          <w:bCs/>
          <w:color w:val="00853C"/>
          <w:sz w:val="24"/>
          <w:szCs w:val="24"/>
        </w:rPr>
        <w:t xml:space="preserve">} </w:t>
      </w:r>
      <w:r w:rsidRPr="05987864">
        <w:rPr>
          <w:rFonts w:ascii="Arial" w:eastAsia="Arial" w:hAnsi="Arial" w:cs="Arial"/>
          <w:b/>
          <w:bCs/>
          <w:color w:val="EB0000"/>
          <w:sz w:val="24"/>
          <w:szCs w:val="24"/>
        </w:rPr>
        <w:t>(</w:t>
      </w:r>
      <w:r w:rsidRPr="05987864">
        <w:rPr>
          <w:rFonts w:ascii="Arial" w:eastAsia="Arial" w:hAnsi="Arial" w:cs="Arial"/>
          <w:b/>
          <w:bCs/>
          <w:strike/>
          <w:color w:val="EB0000"/>
          <w:sz w:val="24"/>
          <w:szCs w:val="24"/>
        </w:rPr>
        <w:t>including)</w:t>
      </w:r>
      <w:r w:rsidRPr="05987864">
        <w:rPr>
          <w:rFonts w:ascii="Arial" w:eastAsia="Arial" w:hAnsi="Arial" w:cs="Arial"/>
          <w:strike/>
          <w:color w:val="EB0000"/>
          <w:sz w:val="24"/>
          <w:szCs w:val="24"/>
        </w:rPr>
        <w:t xml:space="preserve"> </w:t>
      </w:r>
      <w:r w:rsidRPr="05987864">
        <w:rPr>
          <w:rFonts w:ascii="Arial" w:eastAsia="Arial" w:hAnsi="Arial" w:cs="Arial"/>
          <w:sz w:val="24"/>
          <w:szCs w:val="24"/>
        </w:rPr>
        <w:t xml:space="preserve">the </w:t>
      </w:r>
      <w:r w:rsidRPr="05987864">
        <w:rPr>
          <w:rFonts w:ascii="Arial" w:eastAsia="Arial" w:hAnsi="Arial" w:cs="Arial"/>
          <w:b/>
          <w:bCs/>
          <w:color w:val="EB0000"/>
          <w:sz w:val="24"/>
          <w:szCs w:val="24"/>
        </w:rPr>
        <w:t>(</w:t>
      </w:r>
      <w:r w:rsidRPr="05987864">
        <w:rPr>
          <w:rFonts w:ascii="Arial" w:eastAsia="Arial" w:hAnsi="Arial" w:cs="Arial"/>
          <w:b/>
          <w:bCs/>
          <w:strike/>
          <w:color w:val="EB0000"/>
          <w:sz w:val="24"/>
          <w:szCs w:val="24"/>
        </w:rPr>
        <w:t>provision)</w:t>
      </w:r>
      <w:r w:rsidRPr="05987864">
        <w:rPr>
          <w:rFonts w:ascii="Arial" w:eastAsia="Arial" w:hAnsi="Arial" w:cs="Arial"/>
          <w:color w:val="EB0000"/>
          <w:sz w:val="24"/>
          <w:szCs w:val="24"/>
        </w:rPr>
        <w:t xml:space="preserve"> </w:t>
      </w:r>
      <w:r w:rsidRPr="05987864">
        <w:rPr>
          <w:rFonts w:ascii="Arial" w:eastAsia="Arial" w:hAnsi="Arial" w:cs="Arial"/>
          <w:b/>
          <w:bCs/>
          <w:color w:val="00853C"/>
          <w:sz w:val="24"/>
          <w:szCs w:val="24"/>
        </w:rPr>
        <w:t>{</w:t>
      </w:r>
      <w:r w:rsidRPr="05987864">
        <w:rPr>
          <w:rFonts w:ascii="Arial" w:eastAsia="Arial" w:hAnsi="Arial" w:cs="Arial"/>
          <w:b/>
          <w:bCs/>
          <w:color w:val="00853C"/>
          <w:sz w:val="24"/>
          <w:szCs w:val="24"/>
          <w:u w:val="single"/>
        </w:rPr>
        <w:t>delivery</w:t>
      </w:r>
      <w:r w:rsidRPr="05987864">
        <w:rPr>
          <w:rFonts w:ascii="Arial" w:eastAsia="Arial" w:hAnsi="Arial" w:cs="Arial"/>
          <w:b/>
          <w:bCs/>
          <w:color w:val="00853C"/>
          <w:sz w:val="24"/>
          <w:szCs w:val="24"/>
        </w:rPr>
        <w:t>}</w:t>
      </w:r>
      <w:r w:rsidRPr="05987864">
        <w:rPr>
          <w:rFonts w:ascii="Arial" w:eastAsia="Arial" w:hAnsi="Arial" w:cs="Arial"/>
          <w:sz w:val="24"/>
          <w:szCs w:val="24"/>
        </w:rPr>
        <w:t xml:space="preserve">of </w:t>
      </w:r>
      <w:r w:rsidRPr="05987864">
        <w:rPr>
          <w:rFonts w:ascii="Arial" w:eastAsia="Arial" w:hAnsi="Arial" w:cs="Arial"/>
          <w:b/>
          <w:bCs/>
          <w:strike/>
          <w:color w:val="EB0000"/>
          <w:sz w:val="24"/>
          <w:szCs w:val="24"/>
        </w:rPr>
        <w:t>(a)</w:t>
      </w:r>
      <w:r w:rsidRPr="05987864">
        <w:rPr>
          <w:rFonts w:ascii="Arial" w:eastAsia="Arial" w:hAnsi="Arial" w:cs="Arial"/>
          <w:b/>
          <w:bCs/>
          <w:color w:val="00853C"/>
          <w:sz w:val="24"/>
          <w:szCs w:val="24"/>
          <w:u w:val="single"/>
        </w:rPr>
        <w:t>{the</w:t>
      </w:r>
      <w:r w:rsidRPr="05987864">
        <w:rPr>
          <w:rFonts w:ascii="Arial" w:eastAsia="Arial" w:hAnsi="Arial" w:cs="Arial"/>
          <w:b/>
          <w:bCs/>
          <w:color w:val="00853C"/>
          <w:sz w:val="24"/>
          <w:szCs w:val="24"/>
        </w:rPr>
        <w:t xml:space="preserve">} </w:t>
      </w:r>
      <w:r w:rsidRPr="05987864">
        <w:rPr>
          <w:rFonts w:ascii="Arial" w:eastAsia="Arial" w:hAnsi="Arial" w:cs="Arial"/>
          <w:sz w:val="24"/>
          <w:szCs w:val="24"/>
        </w:rPr>
        <w:t>Southern Port Access Route to Poolbeg,</w:t>
      </w:r>
      <w:r w:rsidRPr="05987864">
        <w:rPr>
          <w:rFonts w:ascii="Arial" w:eastAsia="Arial" w:hAnsi="Arial" w:cs="Arial"/>
          <w:b/>
          <w:bCs/>
          <w:color w:val="00853C"/>
          <w:sz w:val="24"/>
          <w:szCs w:val="24"/>
        </w:rPr>
        <w:t xml:space="preserve"> {</w:t>
      </w:r>
      <w:r w:rsidRPr="05987864">
        <w:rPr>
          <w:rFonts w:ascii="Arial" w:eastAsia="Arial" w:hAnsi="Arial" w:cs="Arial"/>
          <w:b/>
          <w:bCs/>
          <w:color w:val="00853C"/>
          <w:sz w:val="24"/>
          <w:szCs w:val="24"/>
          <w:u w:val="single"/>
        </w:rPr>
        <w:t>as a public road</w:t>
      </w:r>
      <w:r w:rsidRPr="05987864">
        <w:rPr>
          <w:rFonts w:ascii="Arial" w:eastAsia="Arial" w:hAnsi="Arial" w:cs="Arial"/>
          <w:sz w:val="24"/>
          <w:szCs w:val="24"/>
          <w:u w:val="single"/>
        </w:rPr>
        <w:t xml:space="preserve">. </w:t>
      </w:r>
      <w:r w:rsidRPr="05987864">
        <w:rPr>
          <w:rFonts w:ascii="Arial" w:eastAsia="Arial" w:hAnsi="Arial" w:cs="Arial"/>
          <w:b/>
          <w:bCs/>
          <w:color w:val="00853C"/>
          <w:sz w:val="24"/>
          <w:szCs w:val="24"/>
          <w:u w:val="single"/>
        </w:rPr>
        <w:t>The indicative alignment of this road link is shown on Map J.}</w:t>
      </w:r>
    </w:p>
    <w:p w14:paraId="0DCC5CD7" w14:textId="77777777" w:rsidR="00BD570B" w:rsidRDefault="00BD570B" w:rsidP="00BD570B">
      <w:pPr>
        <w:spacing w:after="0" w:line="240" w:lineRule="auto"/>
        <w:rPr>
          <w:rFonts w:ascii="Arial" w:hAnsi="Arial" w:cs="Arial"/>
          <w:b/>
          <w:bCs/>
          <w:sz w:val="24"/>
          <w:szCs w:val="24"/>
        </w:rPr>
      </w:pPr>
    </w:p>
    <w:p w14:paraId="741249A4" w14:textId="77777777" w:rsidR="00BD570B" w:rsidRDefault="00BD570B" w:rsidP="00BD570B">
      <w:pPr>
        <w:spacing w:after="0" w:line="240" w:lineRule="auto"/>
        <w:rPr>
          <w:rFonts w:ascii="Arial" w:hAnsi="Arial" w:cs="Arial"/>
          <w:b/>
          <w:bCs/>
          <w:sz w:val="24"/>
          <w:szCs w:val="24"/>
        </w:rPr>
      </w:pPr>
      <w:r w:rsidRPr="00881A53">
        <w:rPr>
          <w:rFonts w:ascii="Arial" w:hAnsi="Arial" w:cs="Arial"/>
          <w:b/>
          <w:bCs/>
          <w:sz w:val="24"/>
          <w:szCs w:val="24"/>
        </w:rPr>
        <w:t xml:space="preserve">Material Alteration </w:t>
      </w:r>
      <w:r w:rsidRPr="00881A53">
        <w:rPr>
          <w:rFonts w:ascii="Arial" w:hAnsi="Arial" w:cs="Arial"/>
          <w:b/>
          <w:sz w:val="24"/>
          <w:szCs w:val="24"/>
        </w:rPr>
        <w:t>Reference Number</w:t>
      </w:r>
      <w:r w:rsidRPr="00881A53">
        <w:rPr>
          <w:rFonts w:ascii="Arial" w:hAnsi="Arial" w:cs="Arial"/>
          <w:b/>
          <w:bCs/>
          <w:sz w:val="24"/>
          <w:szCs w:val="24"/>
        </w:rPr>
        <w:t xml:space="preserve"> 8.31</w:t>
      </w:r>
    </w:p>
    <w:p w14:paraId="7CA018DA" w14:textId="77777777" w:rsidR="00BD570B" w:rsidRDefault="00BD570B" w:rsidP="00BD570B">
      <w:pPr>
        <w:spacing w:after="0" w:line="240" w:lineRule="auto"/>
        <w:rPr>
          <w:rFonts w:ascii="Arial" w:hAnsi="Arial" w:cs="Arial"/>
          <w:b/>
          <w:bCs/>
          <w:sz w:val="24"/>
          <w:szCs w:val="24"/>
        </w:rPr>
      </w:pPr>
    </w:p>
    <w:p w14:paraId="24E66233"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Summary of Issues</w:t>
      </w:r>
    </w:p>
    <w:p w14:paraId="355213DF" w14:textId="77777777" w:rsidR="00BD570B" w:rsidRDefault="00BD570B" w:rsidP="00BD570B">
      <w:pPr>
        <w:spacing w:after="0" w:line="240" w:lineRule="auto"/>
        <w:rPr>
          <w:rFonts w:ascii="Arial" w:hAnsi="Arial" w:cs="Arial"/>
          <w:sz w:val="24"/>
          <w:szCs w:val="24"/>
        </w:rPr>
      </w:pPr>
    </w:p>
    <w:p w14:paraId="28D12795" w14:textId="77777777" w:rsidR="00BD570B" w:rsidRPr="001F762D" w:rsidRDefault="00BD570B" w:rsidP="00BD570B">
      <w:pPr>
        <w:spacing w:after="0" w:line="240" w:lineRule="auto"/>
        <w:rPr>
          <w:rFonts w:ascii="Arial" w:hAnsi="Arial" w:cs="Arial"/>
          <w:sz w:val="24"/>
          <w:szCs w:val="24"/>
        </w:rPr>
      </w:pPr>
      <w:r>
        <w:rPr>
          <w:rFonts w:ascii="Arial" w:hAnsi="Arial" w:cs="Arial"/>
          <w:sz w:val="24"/>
          <w:szCs w:val="24"/>
        </w:rPr>
        <w:t xml:space="preserve">The submission </w:t>
      </w:r>
      <w:r w:rsidRPr="001F762D">
        <w:rPr>
          <w:rFonts w:ascii="Arial" w:hAnsi="Arial" w:cs="Arial"/>
          <w:sz w:val="24"/>
          <w:szCs w:val="24"/>
        </w:rPr>
        <w:t>notes</w:t>
      </w:r>
      <w:r>
        <w:rPr>
          <w:rFonts w:ascii="Arial" w:hAnsi="Arial" w:cs="Arial"/>
          <w:sz w:val="24"/>
          <w:szCs w:val="24"/>
        </w:rPr>
        <w:t xml:space="preserve"> the references to Sean Moore Road</w:t>
      </w:r>
      <w:r w:rsidRPr="001F762D">
        <w:rPr>
          <w:rFonts w:ascii="Arial" w:hAnsi="Arial" w:cs="Arial"/>
          <w:sz w:val="24"/>
          <w:szCs w:val="24"/>
        </w:rPr>
        <w:t xml:space="preserve"> and the bridge across the Dodder which are critical to the provision of transport to the Glass Bottle site, and requests that these works are completed within the lifetime of the Plan.</w:t>
      </w:r>
    </w:p>
    <w:p w14:paraId="7AE8433C" w14:textId="77777777" w:rsidR="00BD570B" w:rsidRPr="00881A53" w:rsidRDefault="00BD570B" w:rsidP="00BD570B">
      <w:pPr>
        <w:spacing w:after="0" w:line="240" w:lineRule="auto"/>
        <w:rPr>
          <w:rFonts w:ascii="Arial" w:hAnsi="Arial" w:cs="Arial"/>
          <w:b/>
          <w:bCs/>
          <w:sz w:val="24"/>
          <w:szCs w:val="24"/>
        </w:rPr>
      </w:pPr>
    </w:p>
    <w:p w14:paraId="3B685945" w14:textId="77777777" w:rsidR="00BD570B"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Response</w:t>
      </w:r>
    </w:p>
    <w:p w14:paraId="2D358B4D" w14:textId="77777777" w:rsidR="00BD570B" w:rsidRPr="00881A53" w:rsidRDefault="00BD570B" w:rsidP="00BD570B">
      <w:pPr>
        <w:spacing w:after="0" w:line="240" w:lineRule="auto"/>
        <w:rPr>
          <w:rFonts w:ascii="Arial" w:hAnsi="Arial" w:cs="Arial"/>
          <w:sz w:val="24"/>
          <w:szCs w:val="24"/>
          <w:u w:val="single"/>
        </w:rPr>
      </w:pPr>
    </w:p>
    <w:p w14:paraId="7A2DDDA3" w14:textId="77777777" w:rsidR="00BD570B" w:rsidRDefault="00BD570B" w:rsidP="00BD570B">
      <w:pPr>
        <w:spacing w:after="0" w:line="240" w:lineRule="auto"/>
        <w:rPr>
          <w:rFonts w:ascii="Arial" w:hAnsi="Arial" w:cs="Arial"/>
          <w:sz w:val="24"/>
          <w:szCs w:val="24"/>
        </w:rPr>
      </w:pPr>
      <w:r>
        <w:rPr>
          <w:rFonts w:ascii="Arial" w:hAnsi="Arial" w:cs="Arial"/>
          <w:sz w:val="24"/>
          <w:szCs w:val="24"/>
        </w:rPr>
        <w:t>T</w:t>
      </w:r>
      <w:r w:rsidRPr="00C84FAD">
        <w:rPr>
          <w:rFonts w:ascii="Arial" w:hAnsi="Arial" w:cs="Arial"/>
          <w:sz w:val="24"/>
          <w:szCs w:val="24"/>
        </w:rPr>
        <w:t xml:space="preserve">he issue raised </w:t>
      </w:r>
      <w:r>
        <w:rPr>
          <w:rFonts w:ascii="Arial" w:hAnsi="Arial" w:cs="Arial"/>
          <w:sz w:val="24"/>
          <w:szCs w:val="24"/>
        </w:rPr>
        <w:t xml:space="preserve">is </w:t>
      </w:r>
      <w:r w:rsidRPr="00C84FAD">
        <w:rPr>
          <w:rFonts w:ascii="Arial" w:hAnsi="Arial" w:cs="Arial"/>
          <w:sz w:val="24"/>
          <w:szCs w:val="24"/>
        </w:rPr>
        <w:t>not s</w:t>
      </w:r>
      <w:r>
        <w:rPr>
          <w:rFonts w:ascii="Arial" w:hAnsi="Arial" w:cs="Arial"/>
          <w:sz w:val="24"/>
          <w:szCs w:val="24"/>
        </w:rPr>
        <w:t>ubject of a Material Alteration and no change can be recommended.</w:t>
      </w:r>
    </w:p>
    <w:p w14:paraId="4C9CC028" w14:textId="77777777" w:rsidR="00BD570B" w:rsidRDefault="00BD570B" w:rsidP="00BD570B">
      <w:pPr>
        <w:spacing w:after="0" w:line="240" w:lineRule="auto"/>
        <w:rPr>
          <w:rFonts w:ascii="Arial" w:hAnsi="Arial" w:cs="Arial"/>
          <w:sz w:val="24"/>
          <w:szCs w:val="24"/>
        </w:rPr>
      </w:pPr>
    </w:p>
    <w:p w14:paraId="3484A7CE" w14:textId="77777777" w:rsidR="00BD570B" w:rsidRDefault="00BD570B" w:rsidP="00BD570B">
      <w:pPr>
        <w:spacing w:after="0" w:line="240" w:lineRule="auto"/>
        <w:rPr>
          <w:rFonts w:ascii="Arial" w:hAnsi="Arial" w:cs="Arial"/>
          <w:sz w:val="24"/>
          <w:szCs w:val="24"/>
        </w:rPr>
      </w:pPr>
      <w:r>
        <w:rPr>
          <w:rFonts w:ascii="Arial" w:hAnsi="Arial" w:cs="Arial"/>
          <w:sz w:val="24"/>
          <w:szCs w:val="24"/>
        </w:rPr>
        <w:t xml:space="preserve">However, the CE notes that work is progressing on the Sean Moore Road project to date and the Dodder Bridge will form part of a Bus Connects application to An Bord Pleanála, anticipated to be submitted this year. </w:t>
      </w:r>
    </w:p>
    <w:p w14:paraId="60266B8A" w14:textId="77777777" w:rsidR="00BD570B" w:rsidRDefault="00BD570B" w:rsidP="00BD570B">
      <w:pPr>
        <w:spacing w:after="0" w:line="240" w:lineRule="auto"/>
        <w:rPr>
          <w:rFonts w:ascii="Arial" w:hAnsi="Arial" w:cs="Arial"/>
          <w:sz w:val="24"/>
          <w:szCs w:val="24"/>
        </w:rPr>
      </w:pPr>
    </w:p>
    <w:p w14:paraId="3CF887F1" w14:textId="77777777" w:rsidR="00BD570B" w:rsidRPr="00881A53" w:rsidRDefault="00BD570B" w:rsidP="00BD570B">
      <w:pPr>
        <w:spacing w:after="0" w:line="240" w:lineRule="auto"/>
        <w:rPr>
          <w:rFonts w:ascii="Arial" w:hAnsi="Arial" w:cs="Arial"/>
          <w:sz w:val="24"/>
          <w:szCs w:val="24"/>
          <w:u w:val="single"/>
        </w:rPr>
      </w:pPr>
      <w:r w:rsidRPr="00881A53">
        <w:rPr>
          <w:rFonts w:ascii="Arial" w:hAnsi="Arial" w:cs="Arial"/>
          <w:sz w:val="24"/>
          <w:szCs w:val="24"/>
          <w:u w:val="single"/>
        </w:rPr>
        <w:t>Chief Executive’s Recommendation</w:t>
      </w:r>
    </w:p>
    <w:p w14:paraId="2583F73A" w14:textId="77777777" w:rsidR="00BD570B" w:rsidRPr="00881A53" w:rsidRDefault="00BD570B" w:rsidP="00BD570B">
      <w:pPr>
        <w:spacing w:after="0" w:line="240" w:lineRule="auto"/>
        <w:rPr>
          <w:rFonts w:ascii="Arial" w:hAnsi="Arial" w:cs="Arial"/>
          <w:b/>
          <w:bCs/>
          <w:sz w:val="24"/>
          <w:szCs w:val="24"/>
        </w:rPr>
      </w:pPr>
    </w:p>
    <w:p w14:paraId="52B03B45" w14:textId="77777777" w:rsidR="00BD570B" w:rsidRPr="00C84FAD" w:rsidRDefault="00BD570B" w:rsidP="00BD570B">
      <w:pPr>
        <w:spacing w:after="0" w:line="240" w:lineRule="auto"/>
        <w:rPr>
          <w:rFonts w:ascii="Arial" w:hAnsi="Arial" w:cs="Arial"/>
          <w:bCs/>
          <w:sz w:val="24"/>
          <w:szCs w:val="24"/>
        </w:rPr>
      </w:pPr>
      <w:r>
        <w:rPr>
          <w:rFonts w:ascii="Arial" w:hAnsi="Arial" w:cs="Arial"/>
          <w:bCs/>
          <w:sz w:val="24"/>
          <w:szCs w:val="24"/>
        </w:rPr>
        <w:t>Retain text as in proposed MA</w:t>
      </w:r>
      <w:r w:rsidRPr="00C84FAD">
        <w:rPr>
          <w:rFonts w:ascii="Arial" w:hAnsi="Arial" w:cs="Arial"/>
          <w:bCs/>
          <w:sz w:val="24"/>
          <w:szCs w:val="24"/>
        </w:rPr>
        <w:t>.</w:t>
      </w:r>
    </w:p>
    <w:p w14:paraId="4DDE9FAE" w14:textId="77777777" w:rsidR="00BD570B" w:rsidRDefault="00BD570B" w:rsidP="00BD570B">
      <w:pPr>
        <w:spacing w:after="0" w:line="240" w:lineRule="auto"/>
        <w:rPr>
          <w:rFonts w:ascii="Arial" w:hAnsi="Arial" w:cs="Arial"/>
          <w:b/>
          <w:bCs/>
          <w:sz w:val="24"/>
          <w:szCs w:val="24"/>
        </w:rPr>
      </w:pPr>
    </w:p>
    <w:p w14:paraId="70A0B957" w14:textId="77777777" w:rsidR="00BD570B" w:rsidRPr="00881A53" w:rsidRDefault="00BD570B" w:rsidP="00BD570B">
      <w:pPr>
        <w:spacing w:after="0" w:line="240" w:lineRule="auto"/>
        <w:rPr>
          <w:rFonts w:ascii="Arial" w:hAnsi="Arial" w:cs="Arial"/>
          <w:b/>
          <w:bCs/>
          <w:sz w:val="24"/>
          <w:szCs w:val="24"/>
        </w:rPr>
      </w:pPr>
    </w:p>
    <w:p w14:paraId="60F3245B" w14:textId="77777777" w:rsidR="00BD570B" w:rsidRPr="00881A53" w:rsidRDefault="00BD570B" w:rsidP="00BD570B">
      <w:pPr>
        <w:spacing w:after="0" w:line="240" w:lineRule="auto"/>
        <w:rPr>
          <w:rFonts w:ascii="Arial" w:hAnsi="Arial" w:cs="Arial"/>
          <w:sz w:val="24"/>
          <w:szCs w:val="24"/>
        </w:rPr>
      </w:pPr>
    </w:p>
    <w:p w14:paraId="6AC6AAAC" w14:textId="77777777" w:rsidR="00BD570B" w:rsidRDefault="00BD570B" w:rsidP="00BD570B">
      <w:pPr>
        <w:spacing w:after="0" w:line="240" w:lineRule="auto"/>
      </w:pPr>
    </w:p>
    <w:p w14:paraId="641EA60A" w14:textId="77777777" w:rsidR="0014059A" w:rsidRDefault="0014059A">
      <w:pPr>
        <w:rPr>
          <w:rFonts w:ascii="Arial" w:hAnsi="Arial" w:cs="Arial"/>
          <w:b/>
          <w:sz w:val="36"/>
          <w:szCs w:val="36"/>
        </w:rPr>
      </w:pPr>
      <w:r>
        <w:rPr>
          <w:rFonts w:ascii="Arial" w:hAnsi="Arial" w:cs="Arial"/>
          <w:b/>
          <w:sz w:val="36"/>
          <w:szCs w:val="36"/>
        </w:rPr>
        <w:br w:type="page"/>
      </w:r>
    </w:p>
    <w:p w14:paraId="7F4083AD" w14:textId="77777777" w:rsidR="008A74FC" w:rsidRPr="00CD0C22" w:rsidRDefault="008A74FC" w:rsidP="004F0F2A">
      <w:pPr>
        <w:pStyle w:val="Heading1"/>
      </w:pPr>
      <w:bookmarkStart w:id="23" w:name="_Toc114662674"/>
      <w:r w:rsidRPr="00CD0C22">
        <w:t>Chapter 9: Sustainable Environmental Infrastructure and Flood Risk</w:t>
      </w:r>
      <w:bookmarkEnd w:id="23"/>
    </w:p>
    <w:p w14:paraId="69086FAB" w14:textId="77777777" w:rsidR="008A74FC" w:rsidRDefault="008A74FC" w:rsidP="008A74FC">
      <w:pPr>
        <w:spacing w:after="0" w:line="240" w:lineRule="auto"/>
        <w:rPr>
          <w:rFonts w:ascii="Arial" w:hAnsi="Arial" w:cs="Arial"/>
          <w:b/>
          <w:sz w:val="48"/>
          <w:szCs w:val="48"/>
        </w:rPr>
      </w:pPr>
    </w:p>
    <w:p w14:paraId="43AE081F" w14:textId="77777777" w:rsidR="00CD0C22" w:rsidRPr="00CD0C22" w:rsidRDefault="00CD0C22" w:rsidP="00CD0C22">
      <w:pPr>
        <w:spacing w:after="0" w:line="240" w:lineRule="auto"/>
        <w:rPr>
          <w:rFonts w:ascii="Arial" w:eastAsia="Times New Roman" w:hAnsi="Arial" w:cs="Arial"/>
          <w:sz w:val="24"/>
          <w:szCs w:val="24"/>
          <w:lang w:eastAsia="en-IE"/>
        </w:rPr>
      </w:pPr>
      <w:r w:rsidRPr="00CD0C22">
        <w:rPr>
          <w:rFonts w:ascii="Arial" w:eastAsia="Segoe UI" w:hAnsi="Arial" w:cs="Arial"/>
          <w:b/>
          <w:color w:val="000000"/>
          <w:sz w:val="24"/>
          <w:szCs w:val="24"/>
          <w:lang w:eastAsia="en-IE"/>
        </w:rPr>
        <w:t>Submission Number(s):</w:t>
      </w:r>
    </w:p>
    <w:p w14:paraId="067A78B6" w14:textId="092F7BEF" w:rsidR="00CD0C22" w:rsidRPr="00CD0C22" w:rsidRDefault="00CD0C22" w:rsidP="00CD0C22">
      <w:pPr>
        <w:spacing w:after="0" w:line="240" w:lineRule="auto"/>
        <w:rPr>
          <w:rFonts w:ascii="Arial" w:eastAsia="Segoe UI" w:hAnsi="Arial" w:cs="Arial"/>
          <w:sz w:val="24"/>
          <w:szCs w:val="24"/>
          <w:lang w:eastAsia="en-IE"/>
        </w:rPr>
      </w:pPr>
      <w:r w:rsidRPr="00CD0C22">
        <w:rPr>
          <w:rFonts w:ascii="Arial" w:eastAsia="Segoe UI" w:hAnsi="Arial" w:cs="Arial"/>
          <w:sz w:val="24"/>
          <w:szCs w:val="24"/>
          <w:lang w:eastAsia="en-IE"/>
        </w:rPr>
        <w:t>DCC-C43-MA-36, DCC-C43-MA-41, DCC-C43-MA-81, DCC-C43-MA-114, DCC-C43-MA-123</w:t>
      </w:r>
      <w:r w:rsidR="007F6507">
        <w:rPr>
          <w:rFonts w:ascii="Arial" w:eastAsia="Segoe UI" w:hAnsi="Arial" w:cs="Arial"/>
          <w:sz w:val="24"/>
          <w:szCs w:val="24"/>
          <w:lang w:eastAsia="en-IE"/>
        </w:rPr>
        <w:t>,</w:t>
      </w:r>
      <w:r w:rsidRPr="00CD0C22">
        <w:rPr>
          <w:rFonts w:ascii="Arial" w:eastAsia="Segoe UI" w:hAnsi="Arial" w:cs="Arial"/>
          <w:sz w:val="24"/>
          <w:szCs w:val="24"/>
          <w:lang w:eastAsia="en-IE"/>
        </w:rPr>
        <w:t xml:space="preserve"> DCC-C43-MA-148, DCC-C43-MA-250, </w:t>
      </w:r>
      <w:r w:rsidRPr="00CD0C22">
        <w:rPr>
          <w:rFonts w:ascii="Arial" w:eastAsia="Arial" w:hAnsi="Arial" w:cs="Arial"/>
          <w:sz w:val="24"/>
          <w:szCs w:val="24"/>
          <w:lang w:eastAsia="en-IE"/>
        </w:rPr>
        <w:t xml:space="preserve">DCC-C43-MA-301, </w:t>
      </w:r>
      <w:r w:rsidRPr="00CD0C22">
        <w:rPr>
          <w:rFonts w:ascii="Arial" w:eastAsia="Segoe UI" w:hAnsi="Arial" w:cs="Arial"/>
          <w:sz w:val="24"/>
          <w:szCs w:val="24"/>
          <w:lang w:eastAsia="en-IE"/>
        </w:rPr>
        <w:t>DCC-C43-MA-306, DCC-C43-MA-337, DCC-C43-MA-338, DCC-C43-MA-348</w:t>
      </w:r>
    </w:p>
    <w:p w14:paraId="2375A3BA" w14:textId="77777777" w:rsidR="00CD0C22" w:rsidRDefault="00CD0C22" w:rsidP="00CD0C22">
      <w:pPr>
        <w:spacing w:after="0" w:line="240" w:lineRule="auto"/>
        <w:rPr>
          <w:rFonts w:ascii="Arial" w:eastAsia="Times New Roman" w:hAnsi="Arial" w:cs="Arial"/>
          <w:b/>
          <w:sz w:val="24"/>
          <w:szCs w:val="24"/>
          <w:lang w:eastAsia="en-IE"/>
        </w:rPr>
      </w:pPr>
    </w:p>
    <w:p w14:paraId="7316E697" w14:textId="77777777" w:rsidR="00CD0C22" w:rsidRDefault="00CD0C22" w:rsidP="00CD0C22">
      <w:pPr>
        <w:spacing w:after="0" w:line="240" w:lineRule="auto"/>
        <w:rPr>
          <w:rFonts w:ascii="Arial" w:eastAsia="Times New Roman" w:hAnsi="Arial" w:cs="Arial"/>
          <w:b/>
          <w:sz w:val="24"/>
          <w:szCs w:val="24"/>
          <w:lang w:eastAsia="en-IE"/>
        </w:rPr>
      </w:pPr>
      <w:r>
        <w:rPr>
          <w:rFonts w:ascii="Arial" w:eastAsia="Times New Roman" w:hAnsi="Arial" w:cs="Arial"/>
          <w:b/>
          <w:sz w:val="24"/>
          <w:szCs w:val="24"/>
          <w:lang w:eastAsia="en-IE"/>
        </w:rPr>
        <w:t>General</w:t>
      </w:r>
    </w:p>
    <w:p w14:paraId="50992EC2" w14:textId="77777777" w:rsidR="00CD0C22" w:rsidRDefault="00CD0C22" w:rsidP="00CD0C22">
      <w:pPr>
        <w:spacing w:after="0" w:line="240" w:lineRule="auto"/>
        <w:rPr>
          <w:rFonts w:ascii="Arial" w:eastAsia="Times New Roman" w:hAnsi="Arial" w:cs="Arial"/>
          <w:b/>
          <w:sz w:val="24"/>
          <w:szCs w:val="24"/>
          <w:lang w:eastAsia="en-IE"/>
        </w:rPr>
      </w:pPr>
    </w:p>
    <w:p w14:paraId="1FA3A4B7" w14:textId="77777777" w:rsidR="00CD0C22" w:rsidRPr="000377E1" w:rsidRDefault="00CD0C22" w:rsidP="00CD0C22">
      <w:pPr>
        <w:spacing w:after="0" w:line="240" w:lineRule="auto"/>
        <w:rPr>
          <w:rFonts w:ascii="Arial" w:eastAsia="Times New Roman" w:hAnsi="Arial" w:cs="Arial"/>
          <w:sz w:val="24"/>
          <w:szCs w:val="24"/>
          <w:lang w:eastAsia="en-IE"/>
        </w:rPr>
      </w:pPr>
      <w:r w:rsidRPr="000377E1">
        <w:rPr>
          <w:rFonts w:ascii="Arial" w:eastAsia="Times New Roman" w:hAnsi="Arial" w:cs="Arial"/>
          <w:sz w:val="24"/>
          <w:szCs w:val="24"/>
          <w:lang w:eastAsia="en-IE"/>
        </w:rPr>
        <w:t xml:space="preserve">Submissions were received in </w:t>
      </w:r>
      <w:r>
        <w:rPr>
          <w:rFonts w:ascii="Arial" w:eastAsia="Times New Roman" w:hAnsi="Arial" w:cs="Arial"/>
          <w:sz w:val="24"/>
          <w:szCs w:val="24"/>
          <w:lang w:eastAsia="en-IE"/>
        </w:rPr>
        <w:t xml:space="preserve">support of Material Alterations 9.6, 9.10, 9.14, 9.15, 9.16, 9.17, 9.18, 9.19 and 9.20. </w:t>
      </w:r>
    </w:p>
    <w:p w14:paraId="63F2CAF5" w14:textId="77777777" w:rsidR="00CD0C22" w:rsidRDefault="00CD0C22" w:rsidP="00CD0C22">
      <w:pPr>
        <w:spacing w:after="0" w:line="240" w:lineRule="auto"/>
        <w:rPr>
          <w:rFonts w:ascii="Arial" w:eastAsia="Times New Roman" w:hAnsi="Arial" w:cs="Arial"/>
          <w:b/>
          <w:sz w:val="24"/>
          <w:szCs w:val="24"/>
          <w:lang w:eastAsia="en-IE"/>
        </w:rPr>
      </w:pPr>
    </w:p>
    <w:p w14:paraId="746107F8" w14:textId="2A68DD70" w:rsidR="00CD0C22" w:rsidRPr="00FB180C" w:rsidRDefault="00CD0C22" w:rsidP="00CD0C22">
      <w:pPr>
        <w:spacing w:after="0" w:line="240" w:lineRule="auto"/>
        <w:rPr>
          <w:rFonts w:ascii="Arial" w:eastAsia="Times New Roman" w:hAnsi="Arial" w:cs="Arial"/>
          <w:sz w:val="24"/>
          <w:szCs w:val="24"/>
          <w:lang w:eastAsia="en-IE"/>
        </w:rPr>
      </w:pPr>
      <w:r w:rsidRPr="00FB180C">
        <w:rPr>
          <w:rFonts w:ascii="Arial" w:eastAsia="Times New Roman" w:hAnsi="Arial" w:cs="Arial"/>
          <w:sz w:val="24"/>
          <w:szCs w:val="24"/>
          <w:lang w:eastAsia="en-IE"/>
        </w:rPr>
        <w:t>The submission made by the Department of the Environment, Climate and Communications (DoECC) expresses support for MA 9.15</w:t>
      </w:r>
      <w:r>
        <w:rPr>
          <w:rFonts w:ascii="Arial" w:eastAsia="Times New Roman" w:hAnsi="Arial" w:cs="Arial"/>
          <w:sz w:val="24"/>
          <w:szCs w:val="24"/>
          <w:lang w:eastAsia="en-IE"/>
        </w:rPr>
        <w:t>, 9.16, 9.17 and 9.18</w:t>
      </w:r>
      <w:r w:rsidRPr="00FB180C">
        <w:rPr>
          <w:rFonts w:ascii="Arial" w:eastAsia="Times New Roman" w:hAnsi="Arial" w:cs="Arial"/>
          <w:sz w:val="24"/>
          <w:szCs w:val="24"/>
          <w:lang w:eastAsia="en-IE"/>
        </w:rPr>
        <w:t xml:space="preserve"> and commends the </w:t>
      </w:r>
      <w:r w:rsidR="007F6507">
        <w:rPr>
          <w:rFonts w:ascii="Arial" w:eastAsia="Times New Roman" w:hAnsi="Arial" w:cs="Arial"/>
          <w:sz w:val="24"/>
          <w:szCs w:val="24"/>
          <w:lang w:eastAsia="en-IE"/>
        </w:rPr>
        <w:t>c</w:t>
      </w:r>
      <w:r w:rsidRPr="00FB180C">
        <w:rPr>
          <w:rFonts w:ascii="Arial" w:eastAsia="Times New Roman" w:hAnsi="Arial" w:cs="Arial"/>
          <w:sz w:val="24"/>
          <w:szCs w:val="24"/>
          <w:lang w:eastAsia="en-IE"/>
        </w:rPr>
        <w:t>ouncil for its approach to addressing the Circular Economy.</w:t>
      </w:r>
    </w:p>
    <w:p w14:paraId="497BB5AC" w14:textId="77777777" w:rsidR="00CD0C22" w:rsidRPr="00D86C4C" w:rsidRDefault="00CD0C22" w:rsidP="00CD0C22">
      <w:pPr>
        <w:spacing w:after="0" w:line="240" w:lineRule="auto"/>
        <w:rPr>
          <w:rFonts w:ascii="Arial" w:eastAsia="Times New Roman" w:hAnsi="Arial" w:cs="Arial"/>
          <w:sz w:val="24"/>
          <w:szCs w:val="24"/>
          <w:lang w:eastAsia="en-IE"/>
        </w:rPr>
      </w:pPr>
    </w:p>
    <w:p w14:paraId="29F555A3" w14:textId="77777777" w:rsidR="00CD0C22" w:rsidRPr="006D2FAF" w:rsidRDefault="00CD0C22" w:rsidP="00CD0C22">
      <w:pPr>
        <w:spacing w:after="0" w:line="240" w:lineRule="auto"/>
        <w:rPr>
          <w:rFonts w:ascii="Arial" w:eastAsia="Times New Roman" w:hAnsi="Arial" w:cs="Arial"/>
          <w:b/>
          <w:sz w:val="24"/>
          <w:szCs w:val="24"/>
          <w:lang w:eastAsia="en-IE"/>
        </w:rPr>
      </w:pPr>
      <w:r>
        <w:rPr>
          <w:rFonts w:ascii="Arial" w:eastAsia="Times New Roman" w:hAnsi="Arial" w:cs="Arial"/>
          <w:sz w:val="24"/>
          <w:szCs w:val="24"/>
          <w:lang w:eastAsia="en-IE"/>
        </w:rPr>
        <w:t xml:space="preserve">These submissions in support are noted and welcomed by the CE.  </w:t>
      </w:r>
    </w:p>
    <w:p w14:paraId="43E31300" w14:textId="77777777" w:rsidR="00CD0C22" w:rsidRDefault="00CD0C22" w:rsidP="00CD0C22">
      <w:pPr>
        <w:spacing w:after="0" w:line="240" w:lineRule="auto"/>
        <w:rPr>
          <w:rFonts w:ascii="Arial" w:eastAsia="Segoe UI" w:hAnsi="Arial" w:cs="Arial"/>
          <w:bCs/>
          <w:sz w:val="24"/>
          <w:szCs w:val="24"/>
          <w:lang w:eastAsia="en-IE"/>
        </w:rPr>
      </w:pPr>
    </w:p>
    <w:p w14:paraId="795CB718" w14:textId="77777777" w:rsidR="00CD0C22" w:rsidRPr="002113D7" w:rsidRDefault="00CD0C22" w:rsidP="00CD0C22">
      <w:pPr>
        <w:spacing w:after="0" w:line="240" w:lineRule="auto"/>
        <w:rPr>
          <w:rFonts w:ascii="Arial" w:eastAsia="Segoe UI" w:hAnsi="Arial" w:cs="Arial"/>
          <w:bCs/>
          <w:sz w:val="24"/>
          <w:szCs w:val="24"/>
          <w:lang w:eastAsia="en-IE"/>
        </w:rPr>
      </w:pPr>
      <w:r w:rsidRPr="002113D7">
        <w:rPr>
          <w:rFonts w:ascii="Arial" w:eastAsia="Segoe UI" w:hAnsi="Arial" w:cs="Arial"/>
          <w:bCs/>
          <w:sz w:val="24"/>
          <w:szCs w:val="24"/>
          <w:lang w:eastAsia="en-IE"/>
        </w:rPr>
        <w:t>A number of submissions were received in respect of the Draft Plan sections on Water Supply and Wastewater, Flood Management, Waste Management and Circular Economy Practice, Noise Pollution, SEVESO Directive, Energy Utilities</w:t>
      </w:r>
      <w:r>
        <w:rPr>
          <w:rFonts w:ascii="Arial" w:eastAsia="Segoe UI" w:hAnsi="Arial" w:cs="Arial"/>
          <w:bCs/>
          <w:sz w:val="24"/>
          <w:szCs w:val="24"/>
          <w:lang w:eastAsia="en-IE"/>
        </w:rPr>
        <w:t>. It</w:t>
      </w:r>
      <w:r w:rsidRPr="002113D7">
        <w:rPr>
          <w:rFonts w:ascii="Arial" w:eastAsia="Segoe UI" w:hAnsi="Arial" w:cs="Arial"/>
          <w:bCs/>
          <w:sz w:val="24"/>
          <w:szCs w:val="24"/>
          <w:lang w:eastAsia="en-IE"/>
        </w:rPr>
        <w:t xml:space="preserve"> is considered that, as these submissions sought edits or additions to the Draft Plan that were not directly related and/ or relevant to a proposed </w:t>
      </w:r>
      <w:r>
        <w:rPr>
          <w:rFonts w:ascii="Arial" w:eastAsia="Segoe UI" w:hAnsi="Arial" w:cs="Arial"/>
          <w:bCs/>
          <w:sz w:val="24"/>
          <w:szCs w:val="24"/>
          <w:lang w:eastAsia="en-IE"/>
        </w:rPr>
        <w:t>M</w:t>
      </w:r>
      <w:r w:rsidRPr="002113D7">
        <w:rPr>
          <w:rFonts w:ascii="Arial" w:eastAsia="Segoe UI" w:hAnsi="Arial" w:cs="Arial"/>
          <w:bCs/>
          <w:sz w:val="24"/>
          <w:szCs w:val="24"/>
          <w:lang w:eastAsia="en-IE"/>
        </w:rPr>
        <w:t xml:space="preserve">aterial </w:t>
      </w:r>
      <w:r>
        <w:rPr>
          <w:rFonts w:ascii="Arial" w:eastAsia="Segoe UI" w:hAnsi="Arial" w:cs="Arial"/>
          <w:bCs/>
          <w:sz w:val="24"/>
          <w:szCs w:val="24"/>
          <w:lang w:eastAsia="en-IE"/>
        </w:rPr>
        <w:t xml:space="preserve">Alteration, no change can be recommended. </w:t>
      </w:r>
    </w:p>
    <w:p w14:paraId="74E91A96" w14:textId="77777777" w:rsidR="00CD0C22" w:rsidRDefault="00CD0C22" w:rsidP="00CD0C22">
      <w:pPr>
        <w:spacing w:after="0" w:line="240" w:lineRule="auto"/>
        <w:rPr>
          <w:rFonts w:ascii="Arial" w:eastAsia="Segoe UI" w:hAnsi="Arial" w:cs="Arial"/>
          <w:b/>
          <w:bCs/>
          <w:color w:val="000000" w:themeColor="text1"/>
          <w:lang w:eastAsia="en-IE"/>
        </w:rPr>
      </w:pPr>
    </w:p>
    <w:p w14:paraId="2DADEAE6" w14:textId="77777777" w:rsidR="00CD0C22" w:rsidRPr="001A12DD" w:rsidRDefault="00CD0C22" w:rsidP="00CD0C22">
      <w:pPr>
        <w:tabs>
          <w:tab w:val="left" w:pos="3288"/>
        </w:tabs>
        <w:spacing w:after="0" w:line="240" w:lineRule="auto"/>
        <w:rPr>
          <w:rFonts w:ascii="Arial" w:eastAsia="Times New Roman" w:hAnsi="Arial" w:cs="Arial"/>
          <w:b/>
          <w:bCs/>
          <w:sz w:val="24"/>
          <w:lang w:eastAsia="en-IE"/>
        </w:rPr>
      </w:pPr>
      <w:r>
        <w:rPr>
          <w:rFonts w:ascii="Arial" w:eastAsia="Times New Roman" w:hAnsi="Arial" w:cs="Arial"/>
          <w:b/>
          <w:bCs/>
          <w:sz w:val="24"/>
          <w:lang w:eastAsia="en-IE"/>
        </w:rPr>
        <w:t>Material Alteration Reference Number</w:t>
      </w:r>
      <w:r w:rsidRPr="001A12DD">
        <w:rPr>
          <w:rFonts w:ascii="Arial" w:eastAsia="Times New Roman" w:hAnsi="Arial" w:cs="Arial"/>
          <w:b/>
          <w:bCs/>
          <w:sz w:val="24"/>
          <w:lang w:eastAsia="en-IE"/>
        </w:rPr>
        <w:t xml:space="preserve"> 9.1</w:t>
      </w:r>
      <w:r w:rsidRPr="001A12DD">
        <w:rPr>
          <w:rFonts w:ascii="Arial" w:eastAsia="Times New Roman" w:hAnsi="Arial" w:cs="Arial"/>
          <w:b/>
          <w:bCs/>
          <w:sz w:val="24"/>
          <w:lang w:eastAsia="en-IE"/>
        </w:rPr>
        <w:tab/>
      </w:r>
    </w:p>
    <w:p w14:paraId="04193D85" w14:textId="77777777" w:rsidR="00CD0C22" w:rsidRDefault="00CD0C22" w:rsidP="00CD0C22">
      <w:pPr>
        <w:spacing w:after="0" w:line="240" w:lineRule="auto"/>
        <w:rPr>
          <w:rFonts w:ascii="Arial" w:eastAsia="Times New Roman" w:hAnsi="Arial" w:cs="Arial"/>
          <w:lang w:eastAsia="en-IE"/>
        </w:rPr>
      </w:pPr>
    </w:p>
    <w:p w14:paraId="5759C120" w14:textId="77777777" w:rsidR="00CD0C22" w:rsidRDefault="00CD0C22" w:rsidP="00CD0C22">
      <w:pPr>
        <w:spacing w:after="0" w:line="240" w:lineRule="auto"/>
        <w:rPr>
          <w:rFonts w:ascii="Arial" w:eastAsia="Times New Roman" w:hAnsi="Arial" w:cs="Arial"/>
          <w:sz w:val="24"/>
          <w:szCs w:val="24"/>
          <w:u w:val="single"/>
          <w:lang w:eastAsia="en-IE"/>
        </w:rPr>
      </w:pPr>
      <w:r w:rsidRPr="00F951CE">
        <w:rPr>
          <w:rFonts w:ascii="Arial" w:eastAsia="Times New Roman" w:hAnsi="Arial" w:cs="Arial"/>
          <w:sz w:val="24"/>
          <w:szCs w:val="24"/>
          <w:u w:val="single"/>
          <w:lang w:eastAsia="en-IE"/>
        </w:rPr>
        <w:t>Summary of Issues</w:t>
      </w:r>
    </w:p>
    <w:p w14:paraId="2952D01A" w14:textId="77777777" w:rsidR="00CD0C22" w:rsidRDefault="00CD0C22" w:rsidP="00CD0C22">
      <w:pPr>
        <w:spacing w:after="0" w:line="240" w:lineRule="auto"/>
        <w:rPr>
          <w:rFonts w:ascii="Arial" w:eastAsia="Times New Roman" w:hAnsi="Arial" w:cs="Arial"/>
          <w:sz w:val="24"/>
          <w:szCs w:val="24"/>
          <w:u w:val="single"/>
          <w:lang w:eastAsia="en-IE"/>
        </w:rPr>
      </w:pPr>
    </w:p>
    <w:p w14:paraId="6906495D" w14:textId="77777777" w:rsidR="00CD0C22" w:rsidRPr="00F91D40" w:rsidRDefault="00CD0C22" w:rsidP="00CD0C22">
      <w:pPr>
        <w:spacing w:after="0" w:line="240" w:lineRule="auto"/>
        <w:rPr>
          <w:rFonts w:ascii="Arial" w:eastAsia="Segoe UI" w:hAnsi="Arial" w:cs="Arial"/>
          <w:bCs/>
          <w:sz w:val="24"/>
          <w:lang w:eastAsia="en-IE"/>
        </w:rPr>
      </w:pPr>
      <w:r w:rsidRPr="00F91D40">
        <w:rPr>
          <w:rFonts w:ascii="Arial" w:eastAsia="Segoe UI" w:hAnsi="Arial" w:cs="Arial"/>
          <w:bCs/>
          <w:sz w:val="24"/>
          <w:lang w:eastAsia="en-IE"/>
        </w:rPr>
        <w:t>A submission was received requesting greater detail be provided in the Draft Plan Section on Water Supply and Wastewater.</w:t>
      </w:r>
    </w:p>
    <w:p w14:paraId="31395F69" w14:textId="77777777" w:rsidR="00CD0C22" w:rsidRPr="006E5CD0" w:rsidRDefault="00CD0C22" w:rsidP="00CD0C22">
      <w:pPr>
        <w:spacing w:after="0" w:line="240" w:lineRule="auto"/>
        <w:rPr>
          <w:rFonts w:ascii="Arial" w:eastAsia="Times New Roman" w:hAnsi="Arial" w:cs="Arial"/>
          <w:sz w:val="24"/>
          <w:szCs w:val="24"/>
          <w:u w:val="single"/>
          <w:lang w:eastAsia="en-IE"/>
        </w:rPr>
      </w:pPr>
    </w:p>
    <w:p w14:paraId="010E04D5" w14:textId="77777777" w:rsidR="00CD0C22" w:rsidRPr="006E5CD0" w:rsidRDefault="00CD0C22" w:rsidP="00CD0C22">
      <w:pPr>
        <w:spacing w:after="0" w:line="240" w:lineRule="auto"/>
        <w:rPr>
          <w:rFonts w:ascii="Arial" w:eastAsia="Times New Roman" w:hAnsi="Arial" w:cs="Arial"/>
          <w:sz w:val="24"/>
          <w:szCs w:val="24"/>
          <w:u w:val="single"/>
          <w:lang w:eastAsia="en-IE"/>
        </w:rPr>
      </w:pPr>
      <w:r w:rsidRPr="006E5CD0">
        <w:rPr>
          <w:rFonts w:ascii="Arial" w:eastAsia="Times New Roman" w:hAnsi="Arial" w:cs="Arial"/>
          <w:sz w:val="24"/>
          <w:szCs w:val="24"/>
          <w:u w:val="single"/>
          <w:lang w:eastAsia="en-IE"/>
        </w:rPr>
        <w:t>Chief Executive’s Response</w:t>
      </w:r>
    </w:p>
    <w:p w14:paraId="11DC1003" w14:textId="77777777" w:rsidR="00CD0C22" w:rsidRPr="006E5CD0" w:rsidRDefault="00CD0C22" w:rsidP="00CD0C22">
      <w:pPr>
        <w:spacing w:after="0" w:line="240" w:lineRule="auto"/>
        <w:rPr>
          <w:rFonts w:ascii="Arial" w:eastAsia="Times New Roman" w:hAnsi="Arial" w:cs="Arial"/>
          <w:sz w:val="24"/>
          <w:szCs w:val="24"/>
          <w:u w:val="single"/>
          <w:lang w:eastAsia="en-IE"/>
        </w:rPr>
      </w:pPr>
    </w:p>
    <w:p w14:paraId="425EF225" w14:textId="77777777" w:rsidR="00CD0C22" w:rsidRPr="00F91D40" w:rsidRDefault="00CD0C22" w:rsidP="00CD0C22">
      <w:pPr>
        <w:spacing w:after="0" w:line="240" w:lineRule="auto"/>
        <w:rPr>
          <w:rFonts w:ascii="Arial" w:eastAsia="Segoe UI" w:hAnsi="Arial" w:cs="Arial"/>
          <w:bCs/>
          <w:sz w:val="24"/>
          <w:lang w:eastAsia="en-IE"/>
        </w:rPr>
      </w:pPr>
      <w:r w:rsidRPr="00F91D40">
        <w:rPr>
          <w:rFonts w:ascii="Arial" w:eastAsia="Segoe UI" w:hAnsi="Arial" w:cs="Arial"/>
          <w:bCs/>
          <w:sz w:val="24"/>
          <w:lang w:eastAsia="en-IE"/>
        </w:rPr>
        <w:t xml:space="preserve">It is considered that, </w:t>
      </w:r>
      <w:r>
        <w:rPr>
          <w:rFonts w:ascii="Arial" w:eastAsia="Segoe UI" w:hAnsi="Arial" w:cs="Arial"/>
          <w:bCs/>
          <w:sz w:val="24"/>
          <w:lang w:eastAsia="en-IE"/>
        </w:rPr>
        <w:t>as this submission sought additional alterations</w:t>
      </w:r>
      <w:r w:rsidRPr="00F91D40">
        <w:rPr>
          <w:rFonts w:ascii="Arial" w:eastAsia="Segoe UI" w:hAnsi="Arial" w:cs="Arial"/>
          <w:bCs/>
          <w:sz w:val="24"/>
          <w:lang w:eastAsia="en-IE"/>
        </w:rPr>
        <w:t xml:space="preserve"> to the Draft Plan text that were not directly relevant to MA 9.1</w:t>
      </w:r>
      <w:r>
        <w:rPr>
          <w:rFonts w:ascii="Arial" w:eastAsia="Segoe UI" w:hAnsi="Arial" w:cs="Arial"/>
          <w:bCs/>
          <w:sz w:val="24"/>
          <w:lang w:eastAsia="en-IE"/>
        </w:rPr>
        <w:t xml:space="preserve">, no change can be recommended. </w:t>
      </w:r>
    </w:p>
    <w:p w14:paraId="4F7C5D7B" w14:textId="77777777" w:rsidR="00CD0C22" w:rsidRPr="006E5CD0" w:rsidRDefault="00CD0C22" w:rsidP="00CD0C22">
      <w:pPr>
        <w:spacing w:after="0" w:line="240" w:lineRule="auto"/>
        <w:rPr>
          <w:rFonts w:ascii="Arial" w:eastAsia="Times New Roman" w:hAnsi="Arial" w:cs="Arial"/>
          <w:sz w:val="24"/>
          <w:szCs w:val="24"/>
          <w:u w:val="single"/>
          <w:lang w:eastAsia="en-IE"/>
        </w:rPr>
      </w:pPr>
    </w:p>
    <w:p w14:paraId="711B065B" w14:textId="77777777" w:rsidR="00CD0C22" w:rsidRPr="006E5CD0" w:rsidRDefault="00CD0C22" w:rsidP="00CD0C22">
      <w:pPr>
        <w:spacing w:after="0" w:line="240" w:lineRule="auto"/>
        <w:rPr>
          <w:rFonts w:ascii="Arial" w:eastAsia="Times New Roman" w:hAnsi="Arial" w:cs="Arial"/>
          <w:sz w:val="24"/>
          <w:szCs w:val="24"/>
          <w:u w:val="single"/>
          <w:lang w:eastAsia="en-IE"/>
        </w:rPr>
      </w:pPr>
      <w:r w:rsidRPr="006E5CD0">
        <w:rPr>
          <w:rFonts w:ascii="Arial" w:eastAsia="Times New Roman" w:hAnsi="Arial" w:cs="Arial"/>
          <w:sz w:val="24"/>
          <w:szCs w:val="24"/>
          <w:u w:val="single"/>
          <w:lang w:eastAsia="en-IE"/>
        </w:rPr>
        <w:t>Chief Executive’s Recommendation</w:t>
      </w:r>
    </w:p>
    <w:p w14:paraId="34CFC69F" w14:textId="77777777" w:rsidR="00CD0C22" w:rsidRPr="006E5CD0" w:rsidRDefault="00CD0C22" w:rsidP="00CD0C22">
      <w:pPr>
        <w:spacing w:after="0" w:line="240" w:lineRule="auto"/>
        <w:rPr>
          <w:rFonts w:ascii="Arial" w:eastAsia="Times New Roman" w:hAnsi="Arial" w:cs="Arial"/>
          <w:sz w:val="24"/>
          <w:szCs w:val="24"/>
          <w:u w:val="single"/>
          <w:lang w:eastAsia="en-IE"/>
        </w:rPr>
      </w:pPr>
    </w:p>
    <w:p w14:paraId="22039B74" w14:textId="3FDA154C" w:rsidR="00CD0C22" w:rsidRPr="00F91D40" w:rsidRDefault="00CD0C22" w:rsidP="00CD0C22">
      <w:pPr>
        <w:spacing w:after="0" w:line="240" w:lineRule="auto"/>
        <w:rPr>
          <w:rFonts w:ascii="Arial" w:eastAsia="Times New Roman" w:hAnsi="Arial" w:cs="Arial"/>
          <w:sz w:val="24"/>
          <w:lang w:eastAsia="en-IE"/>
        </w:rPr>
      </w:pPr>
      <w:r w:rsidRPr="00F91D40">
        <w:rPr>
          <w:rFonts w:ascii="Arial" w:eastAsia="Times New Roman" w:hAnsi="Arial" w:cs="Arial"/>
          <w:sz w:val="24"/>
          <w:lang w:eastAsia="en-IE"/>
        </w:rPr>
        <w:t>Retain text</w:t>
      </w:r>
      <w:r w:rsidR="00FA7761">
        <w:rPr>
          <w:rFonts w:ascii="Arial" w:eastAsia="Times New Roman" w:hAnsi="Arial" w:cs="Arial"/>
          <w:sz w:val="24"/>
          <w:lang w:eastAsia="en-IE"/>
        </w:rPr>
        <w:t xml:space="preserve"> as in proposed MA</w:t>
      </w:r>
      <w:r w:rsidRPr="00F91D40">
        <w:rPr>
          <w:rFonts w:ascii="Arial" w:eastAsia="Times New Roman" w:hAnsi="Arial" w:cs="Arial"/>
          <w:sz w:val="24"/>
          <w:lang w:eastAsia="en-IE"/>
        </w:rPr>
        <w:t>.</w:t>
      </w:r>
    </w:p>
    <w:p w14:paraId="7F6F74DF" w14:textId="77777777" w:rsidR="00CD0C22" w:rsidRDefault="00CD0C22" w:rsidP="00CD0C22">
      <w:pPr>
        <w:spacing w:after="0" w:line="240" w:lineRule="auto"/>
        <w:rPr>
          <w:rFonts w:ascii="Arial" w:eastAsia="Times New Roman" w:hAnsi="Arial" w:cs="Arial"/>
          <w:lang w:eastAsia="en-IE"/>
        </w:rPr>
      </w:pPr>
    </w:p>
    <w:p w14:paraId="71E39701" w14:textId="77777777" w:rsidR="00CD0C22" w:rsidRDefault="00CD0C22" w:rsidP="00CD0C22">
      <w:pPr>
        <w:spacing w:after="0" w:line="240" w:lineRule="auto"/>
        <w:rPr>
          <w:rFonts w:ascii="Arial" w:eastAsia="Times New Roman" w:hAnsi="Arial" w:cs="Arial"/>
          <w:lang w:eastAsia="en-IE"/>
        </w:rPr>
      </w:pPr>
    </w:p>
    <w:p w14:paraId="4324F547" w14:textId="77777777" w:rsidR="00CD0C22" w:rsidRDefault="00CD0C22" w:rsidP="00CD0C22">
      <w:pPr>
        <w:spacing w:after="0" w:line="240" w:lineRule="auto"/>
        <w:rPr>
          <w:rFonts w:ascii="Arial" w:eastAsia="Times New Roman" w:hAnsi="Arial" w:cs="Arial"/>
          <w:lang w:eastAsia="en-IE"/>
        </w:rPr>
      </w:pPr>
    </w:p>
    <w:p w14:paraId="7BE27EA1" w14:textId="77777777" w:rsidR="00CD0C22" w:rsidRDefault="00CD0C22" w:rsidP="00CD0C22">
      <w:pPr>
        <w:spacing w:after="0" w:line="240" w:lineRule="auto"/>
        <w:rPr>
          <w:rFonts w:ascii="Arial" w:eastAsia="Times New Roman" w:hAnsi="Arial" w:cs="Arial"/>
          <w:lang w:eastAsia="en-IE"/>
        </w:rPr>
      </w:pPr>
    </w:p>
    <w:p w14:paraId="3B20DE86" w14:textId="77777777" w:rsidR="00CD0C22" w:rsidRPr="001A12DD" w:rsidRDefault="00CD0C22" w:rsidP="00CD0C22">
      <w:pPr>
        <w:spacing w:after="0" w:line="240" w:lineRule="auto"/>
        <w:rPr>
          <w:rFonts w:ascii="Arial" w:eastAsia="Times New Roman" w:hAnsi="Arial" w:cs="Arial"/>
          <w:b/>
          <w:bCs/>
          <w:sz w:val="24"/>
          <w:lang w:eastAsia="en-IE"/>
        </w:rPr>
      </w:pPr>
      <w:r w:rsidRPr="001A12DD">
        <w:rPr>
          <w:rFonts w:ascii="Arial" w:eastAsia="Times New Roman" w:hAnsi="Arial" w:cs="Arial"/>
          <w:b/>
          <w:bCs/>
          <w:sz w:val="24"/>
          <w:lang w:eastAsia="en-IE"/>
        </w:rPr>
        <w:t xml:space="preserve">Material Alteration </w:t>
      </w:r>
      <w:r>
        <w:rPr>
          <w:rFonts w:ascii="Arial" w:eastAsia="Times New Roman" w:hAnsi="Arial" w:cs="Arial"/>
          <w:b/>
          <w:bCs/>
          <w:sz w:val="24"/>
          <w:lang w:eastAsia="en-IE"/>
        </w:rPr>
        <w:t>Reference Number</w:t>
      </w:r>
      <w:r w:rsidRPr="001A12DD">
        <w:rPr>
          <w:rFonts w:ascii="Arial" w:eastAsia="Times New Roman" w:hAnsi="Arial" w:cs="Arial"/>
          <w:b/>
          <w:bCs/>
          <w:sz w:val="24"/>
          <w:lang w:eastAsia="en-IE"/>
        </w:rPr>
        <w:t xml:space="preserve"> 9.4</w:t>
      </w:r>
    </w:p>
    <w:p w14:paraId="77059437" w14:textId="77777777" w:rsidR="00CD0C22" w:rsidRDefault="00CD0C22" w:rsidP="00CD0C22">
      <w:pPr>
        <w:spacing w:after="0" w:line="240" w:lineRule="auto"/>
        <w:rPr>
          <w:rFonts w:ascii="Arial" w:eastAsia="Times New Roman" w:hAnsi="Arial" w:cs="Arial"/>
          <w:color w:val="0070C0"/>
          <w:lang w:eastAsia="en-IE"/>
        </w:rPr>
      </w:pPr>
    </w:p>
    <w:p w14:paraId="2C140482" w14:textId="77777777" w:rsidR="00CD0C22" w:rsidRDefault="00CD0C22" w:rsidP="00CD0C22">
      <w:pPr>
        <w:spacing w:after="0" w:line="240" w:lineRule="auto"/>
        <w:rPr>
          <w:rFonts w:ascii="Arial" w:eastAsia="Times New Roman" w:hAnsi="Arial" w:cs="Arial"/>
          <w:sz w:val="24"/>
          <w:szCs w:val="24"/>
          <w:u w:val="single"/>
          <w:lang w:eastAsia="en-IE"/>
        </w:rPr>
      </w:pPr>
      <w:r w:rsidRPr="00F951CE">
        <w:rPr>
          <w:rFonts w:ascii="Arial" w:eastAsia="Times New Roman" w:hAnsi="Arial" w:cs="Arial"/>
          <w:sz w:val="24"/>
          <w:szCs w:val="24"/>
          <w:u w:val="single"/>
          <w:lang w:eastAsia="en-IE"/>
        </w:rPr>
        <w:t>Summary of Issues</w:t>
      </w:r>
    </w:p>
    <w:p w14:paraId="16FDB2E4" w14:textId="77777777" w:rsidR="00CD0C22" w:rsidRDefault="00CD0C22" w:rsidP="00CD0C22">
      <w:pPr>
        <w:spacing w:after="0" w:line="240" w:lineRule="auto"/>
        <w:rPr>
          <w:rFonts w:ascii="Arial" w:eastAsia="Times New Roman" w:hAnsi="Arial" w:cs="Arial"/>
          <w:sz w:val="24"/>
          <w:szCs w:val="24"/>
          <w:u w:val="single"/>
          <w:lang w:eastAsia="en-IE"/>
        </w:rPr>
      </w:pPr>
    </w:p>
    <w:p w14:paraId="1DC48921" w14:textId="75586CBF" w:rsidR="00CD0C22" w:rsidRPr="00E408F9" w:rsidRDefault="00CD0C22" w:rsidP="00CD0C22">
      <w:pPr>
        <w:spacing w:after="0" w:line="240" w:lineRule="auto"/>
        <w:rPr>
          <w:rFonts w:ascii="Arial" w:eastAsia="Times New Roman" w:hAnsi="Arial" w:cs="Arial"/>
          <w:sz w:val="24"/>
          <w:lang w:eastAsia="en-IE"/>
        </w:rPr>
      </w:pPr>
      <w:r w:rsidRPr="00E408F9">
        <w:rPr>
          <w:rFonts w:ascii="Arial" w:eastAsia="Times New Roman" w:hAnsi="Arial" w:cs="Arial"/>
          <w:sz w:val="24"/>
          <w:lang w:eastAsia="en-IE"/>
        </w:rPr>
        <w:t>A submission was received that noted the inclusion of new references to the Irish Coastal Wave and Water Level Modelling Study 2018 and National Coastal Flood Level Mapping 2021 under MA 9.4. The submission also requested that the</w:t>
      </w:r>
      <w:r w:rsidR="008E377F">
        <w:rPr>
          <w:rFonts w:ascii="Arial" w:eastAsia="Times New Roman" w:hAnsi="Arial" w:cs="Arial"/>
          <w:sz w:val="24"/>
          <w:lang w:eastAsia="en-IE"/>
        </w:rPr>
        <w:t xml:space="preserve"> </w:t>
      </w:r>
      <w:r w:rsidR="007F6507">
        <w:rPr>
          <w:rFonts w:ascii="Arial" w:eastAsia="Times New Roman" w:hAnsi="Arial" w:cs="Arial"/>
          <w:sz w:val="24"/>
          <w:lang w:eastAsia="en-IE"/>
        </w:rPr>
        <w:t>c</w:t>
      </w:r>
      <w:r w:rsidRPr="00E408F9">
        <w:rPr>
          <w:rFonts w:ascii="Arial" w:eastAsia="Times New Roman" w:hAnsi="Arial" w:cs="Arial"/>
          <w:sz w:val="24"/>
          <w:lang w:eastAsia="en-IE"/>
        </w:rPr>
        <w:t xml:space="preserve">ouncil expedite flood management projects at Strand Road and Sandymount. </w:t>
      </w:r>
    </w:p>
    <w:p w14:paraId="17CD8897" w14:textId="77777777" w:rsidR="00CD0C22" w:rsidRPr="00EA7A7B" w:rsidRDefault="00CD0C22" w:rsidP="00CD0C22">
      <w:pPr>
        <w:spacing w:after="0" w:line="240" w:lineRule="auto"/>
        <w:rPr>
          <w:rFonts w:ascii="Arial" w:eastAsia="Times New Roman" w:hAnsi="Arial" w:cs="Arial"/>
          <w:sz w:val="24"/>
          <w:szCs w:val="24"/>
          <w:u w:val="single"/>
          <w:lang w:eastAsia="en-IE"/>
        </w:rPr>
      </w:pPr>
    </w:p>
    <w:p w14:paraId="42FDB4EA" w14:textId="77777777" w:rsidR="00CD0C22" w:rsidRPr="00EA7A7B" w:rsidRDefault="00CD0C22" w:rsidP="00CD0C22">
      <w:pPr>
        <w:spacing w:after="0" w:line="240" w:lineRule="auto"/>
        <w:rPr>
          <w:rFonts w:ascii="Arial" w:eastAsia="Times New Roman" w:hAnsi="Arial" w:cs="Arial"/>
          <w:sz w:val="24"/>
          <w:szCs w:val="24"/>
          <w:u w:val="single"/>
          <w:lang w:eastAsia="en-IE"/>
        </w:rPr>
      </w:pPr>
      <w:r w:rsidRPr="00EA7A7B">
        <w:rPr>
          <w:rFonts w:ascii="Arial" w:eastAsia="Times New Roman" w:hAnsi="Arial" w:cs="Arial"/>
          <w:sz w:val="24"/>
          <w:szCs w:val="24"/>
          <w:u w:val="single"/>
          <w:lang w:eastAsia="en-IE"/>
        </w:rPr>
        <w:t>Chief Executive’s Response</w:t>
      </w:r>
    </w:p>
    <w:p w14:paraId="1A12475B" w14:textId="77777777" w:rsidR="00CD0C22" w:rsidRPr="00EA7A7B" w:rsidRDefault="00CD0C22" w:rsidP="00CD0C22">
      <w:pPr>
        <w:spacing w:after="0" w:line="240" w:lineRule="auto"/>
        <w:rPr>
          <w:rFonts w:ascii="Arial" w:eastAsia="Times New Roman" w:hAnsi="Arial" w:cs="Arial"/>
          <w:sz w:val="24"/>
          <w:szCs w:val="24"/>
          <w:u w:val="single"/>
          <w:lang w:eastAsia="en-IE"/>
        </w:rPr>
      </w:pPr>
    </w:p>
    <w:p w14:paraId="4A483970" w14:textId="77777777" w:rsidR="00CD0C22" w:rsidRPr="00E408F9" w:rsidRDefault="00CD0C22" w:rsidP="00CD0C22">
      <w:pPr>
        <w:spacing w:after="0" w:line="240" w:lineRule="auto"/>
        <w:rPr>
          <w:rFonts w:ascii="Arial" w:eastAsia="Segoe UI" w:hAnsi="Arial" w:cs="Arial"/>
          <w:bCs/>
          <w:sz w:val="24"/>
          <w:lang w:eastAsia="en-IE"/>
        </w:rPr>
      </w:pPr>
      <w:r>
        <w:rPr>
          <w:rFonts w:ascii="Arial" w:eastAsia="Segoe UI" w:hAnsi="Arial" w:cs="Arial"/>
          <w:bCs/>
          <w:sz w:val="24"/>
          <w:lang w:eastAsia="en-IE"/>
        </w:rPr>
        <w:t>The acknowledgement of</w:t>
      </w:r>
      <w:r w:rsidRPr="00E408F9">
        <w:rPr>
          <w:rFonts w:ascii="Arial" w:eastAsia="Segoe UI" w:hAnsi="Arial" w:cs="Arial"/>
          <w:bCs/>
          <w:sz w:val="24"/>
          <w:lang w:eastAsia="en-IE"/>
        </w:rPr>
        <w:t xml:space="preserve"> MA 9.4 is noted and welcomed.</w:t>
      </w:r>
    </w:p>
    <w:p w14:paraId="4FD04D30" w14:textId="77777777" w:rsidR="00CD0C22" w:rsidRPr="00E408F9" w:rsidRDefault="00CD0C22" w:rsidP="00CD0C22">
      <w:pPr>
        <w:spacing w:after="0" w:line="240" w:lineRule="auto"/>
        <w:rPr>
          <w:rFonts w:ascii="Arial" w:eastAsia="Segoe UI" w:hAnsi="Arial" w:cs="Arial"/>
          <w:bCs/>
          <w:sz w:val="24"/>
          <w:lang w:eastAsia="en-IE"/>
        </w:rPr>
      </w:pPr>
    </w:p>
    <w:p w14:paraId="052DF991" w14:textId="5C50D5BE" w:rsidR="00CD0C22" w:rsidRPr="00E408F9" w:rsidRDefault="00CD0C22" w:rsidP="00CD0C22">
      <w:pPr>
        <w:spacing w:after="0" w:line="240" w:lineRule="auto"/>
        <w:rPr>
          <w:rFonts w:ascii="Arial" w:eastAsia="Segoe UI" w:hAnsi="Arial" w:cs="Arial"/>
          <w:bCs/>
          <w:sz w:val="24"/>
          <w:lang w:eastAsia="en-IE"/>
        </w:rPr>
      </w:pPr>
      <w:r w:rsidRPr="00E408F9">
        <w:rPr>
          <w:rFonts w:ascii="Arial" w:eastAsia="Segoe UI" w:hAnsi="Arial" w:cs="Arial"/>
          <w:bCs/>
          <w:sz w:val="24"/>
          <w:lang w:eastAsia="en-IE"/>
        </w:rPr>
        <w:t>It is considered that</w:t>
      </w:r>
      <w:r>
        <w:rPr>
          <w:rFonts w:ascii="Arial" w:eastAsia="Segoe UI" w:hAnsi="Arial" w:cs="Arial"/>
          <w:bCs/>
          <w:sz w:val="24"/>
          <w:lang w:eastAsia="en-IE"/>
        </w:rPr>
        <w:t>,</w:t>
      </w:r>
      <w:r w:rsidRPr="00E408F9">
        <w:rPr>
          <w:rFonts w:ascii="Arial" w:eastAsia="Segoe UI" w:hAnsi="Arial" w:cs="Arial"/>
          <w:bCs/>
          <w:sz w:val="24"/>
          <w:lang w:eastAsia="en-IE"/>
        </w:rPr>
        <w:t xml:space="preserve"> as the comments in respect to area-specific flood management projects are not directly relevant to MA 9.4,</w:t>
      </w:r>
      <w:r>
        <w:rPr>
          <w:rFonts w:ascii="Arial" w:eastAsia="Segoe UI" w:hAnsi="Arial" w:cs="Arial"/>
          <w:bCs/>
          <w:sz w:val="24"/>
          <w:lang w:eastAsia="en-IE"/>
        </w:rPr>
        <w:t xml:space="preserve"> no change can be recommended.</w:t>
      </w:r>
      <w:r w:rsidRPr="00E408F9">
        <w:rPr>
          <w:rFonts w:ascii="Arial" w:eastAsia="Segoe UI" w:hAnsi="Arial" w:cs="Arial"/>
          <w:bCs/>
          <w:sz w:val="24"/>
          <w:lang w:eastAsia="en-IE"/>
        </w:rPr>
        <w:t xml:space="preserve"> </w:t>
      </w:r>
      <w:r>
        <w:rPr>
          <w:rFonts w:ascii="Arial" w:eastAsia="Segoe UI" w:hAnsi="Arial" w:cs="Arial"/>
          <w:bCs/>
          <w:sz w:val="24"/>
          <w:lang w:eastAsia="en-IE"/>
        </w:rPr>
        <w:t>The matter of the implementation of flood management projects is an operational matter and outside the scope of the Development Plan.</w:t>
      </w:r>
    </w:p>
    <w:p w14:paraId="4FCBDBF5" w14:textId="77777777" w:rsidR="00CD0C22" w:rsidRPr="00EA7A7B" w:rsidRDefault="00CD0C22" w:rsidP="00CD0C22">
      <w:pPr>
        <w:spacing w:after="0" w:line="240" w:lineRule="auto"/>
        <w:rPr>
          <w:rFonts w:ascii="Arial" w:eastAsia="Times New Roman" w:hAnsi="Arial" w:cs="Arial"/>
          <w:sz w:val="24"/>
          <w:szCs w:val="24"/>
          <w:u w:val="single"/>
          <w:lang w:eastAsia="en-IE"/>
        </w:rPr>
      </w:pPr>
    </w:p>
    <w:p w14:paraId="5AC22D41" w14:textId="77777777" w:rsidR="00CD0C22" w:rsidRPr="00EA7A7B" w:rsidRDefault="00CD0C22" w:rsidP="00CD0C22">
      <w:pPr>
        <w:spacing w:after="0" w:line="240" w:lineRule="auto"/>
        <w:rPr>
          <w:rFonts w:ascii="Arial" w:eastAsia="Times New Roman" w:hAnsi="Arial" w:cs="Arial"/>
          <w:sz w:val="24"/>
          <w:szCs w:val="24"/>
          <w:u w:val="single"/>
          <w:lang w:eastAsia="en-IE"/>
        </w:rPr>
      </w:pPr>
      <w:r w:rsidRPr="00EA7A7B">
        <w:rPr>
          <w:rFonts w:ascii="Arial" w:eastAsia="Times New Roman" w:hAnsi="Arial" w:cs="Arial"/>
          <w:sz w:val="24"/>
          <w:szCs w:val="24"/>
          <w:u w:val="single"/>
          <w:lang w:eastAsia="en-IE"/>
        </w:rPr>
        <w:t>Chief Executive’s Recommendation</w:t>
      </w:r>
    </w:p>
    <w:p w14:paraId="664EFBFD" w14:textId="77777777" w:rsidR="00CD0C22" w:rsidRPr="00EA7A7B" w:rsidRDefault="00CD0C22" w:rsidP="00CD0C22">
      <w:pPr>
        <w:spacing w:after="0" w:line="240" w:lineRule="auto"/>
        <w:rPr>
          <w:rFonts w:ascii="Arial" w:eastAsia="Times New Roman" w:hAnsi="Arial" w:cs="Arial"/>
          <w:sz w:val="24"/>
          <w:szCs w:val="24"/>
          <w:u w:val="single"/>
          <w:lang w:eastAsia="en-IE"/>
        </w:rPr>
      </w:pPr>
    </w:p>
    <w:p w14:paraId="7F260FE5" w14:textId="30BD8AAE" w:rsidR="00CD0C22" w:rsidRPr="001A12DD" w:rsidRDefault="00CD0C22" w:rsidP="00CD0C22">
      <w:pPr>
        <w:spacing w:after="0" w:line="240" w:lineRule="auto"/>
        <w:rPr>
          <w:rFonts w:ascii="Arial" w:eastAsia="Times New Roman" w:hAnsi="Arial" w:cs="Arial"/>
          <w:sz w:val="24"/>
          <w:lang w:eastAsia="en-IE"/>
        </w:rPr>
      </w:pPr>
      <w:r w:rsidRPr="001A12DD">
        <w:rPr>
          <w:rFonts w:ascii="Arial" w:eastAsia="Times New Roman" w:hAnsi="Arial" w:cs="Arial"/>
          <w:sz w:val="24"/>
          <w:lang w:eastAsia="en-IE"/>
        </w:rPr>
        <w:t>Retain text</w:t>
      </w:r>
      <w:r w:rsidR="00FA7761">
        <w:rPr>
          <w:rFonts w:ascii="Arial" w:eastAsia="Times New Roman" w:hAnsi="Arial" w:cs="Arial"/>
          <w:sz w:val="24"/>
          <w:lang w:eastAsia="en-IE"/>
        </w:rPr>
        <w:t xml:space="preserve"> as in proposed MA</w:t>
      </w:r>
      <w:r w:rsidRPr="001A12DD">
        <w:rPr>
          <w:rFonts w:ascii="Arial" w:eastAsia="Times New Roman" w:hAnsi="Arial" w:cs="Arial"/>
          <w:sz w:val="24"/>
          <w:lang w:eastAsia="en-IE"/>
        </w:rPr>
        <w:t>.</w:t>
      </w:r>
    </w:p>
    <w:p w14:paraId="723CAF1D" w14:textId="77777777" w:rsidR="00CD0C22" w:rsidRPr="009B1429" w:rsidRDefault="00CD0C22" w:rsidP="00CD0C22">
      <w:pPr>
        <w:spacing w:after="0" w:line="240" w:lineRule="auto"/>
        <w:rPr>
          <w:rFonts w:ascii="Arial" w:eastAsia="Times New Roman" w:hAnsi="Arial" w:cs="Arial"/>
          <w:color w:val="0070C0"/>
          <w:lang w:eastAsia="en-IE"/>
        </w:rPr>
      </w:pPr>
    </w:p>
    <w:p w14:paraId="1D16CD2B" w14:textId="77777777" w:rsidR="00CD0C22" w:rsidRPr="001A12DD" w:rsidRDefault="00CD0C22" w:rsidP="00CD0C22">
      <w:pPr>
        <w:pStyle w:val="paragraph"/>
        <w:spacing w:before="0" w:beforeAutospacing="0" w:after="0" w:afterAutospacing="0"/>
        <w:textAlignment w:val="baseline"/>
        <w:rPr>
          <w:rStyle w:val="eop"/>
          <w:rFonts w:ascii="Arial" w:hAnsi="Arial" w:cs="Arial"/>
          <w:szCs w:val="22"/>
          <w:lang w:val="en-US"/>
        </w:rPr>
      </w:pPr>
      <w:r w:rsidRPr="001A12DD">
        <w:rPr>
          <w:rStyle w:val="normaltextrun"/>
          <w:rFonts w:ascii="Arial" w:hAnsi="Arial" w:cs="Arial"/>
          <w:b/>
          <w:bCs/>
          <w:szCs w:val="22"/>
        </w:rPr>
        <w:t xml:space="preserve">Material Alteration </w:t>
      </w:r>
      <w:r>
        <w:rPr>
          <w:rStyle w:val="normaltextrun"/>
          <w:rFonts w:ascii="Arial" w:hAnsi="Arial" w:cs="Arial"/>
          <w:b/>
          <w:bCs/>
          <w:szCs w:val="22"/>
        </w:rPr>
        <w:t>Reference Number</w:t>
      </w:r>
      <w:r w:rsidRPr="001A12DD">
        <w:rPr>
          <w:rStyle w:val="normaltextrun"/>
          <w:rFonts w:ascii="Arial" w:hAnsi="Arial" w:cs="Arial"/>
          <w:b/>
          <w:bCs/>
          <w:szCs w:val="22"/>
        </w:rPr>
        <w:t xml:space="preserve"> 9.6</w:t>
      </w:r>
    </w:p>
    <w:p w14:paraId="0EC9B82D" w14:textId="77777777" w:rsidR="00CD0C22" w:rsidRDefault="00CD0C22" w:rsidP="00CD0C22">
      <w:pPr>
        <w:spacing w:after="0" w:line="240" w:lineRule="auto"/>
        <w:rPr>
          <w:rFonts w:ascii="Arial" w:eastAsia="Times New Roman" w:hAnsi="Arial" w:cs="Arial"/>
          <w:lang w:eastAsia="en-IE"/>
        </w:rPr>
      </w:pPr>
    </w:p>
    <w:p w14:paraId="6BAB49BF" w14:textId="77777777" w:rsidR="00CD0C22" w:rsidRDefault="00CD0C22" w:rsidP="00CD0C22">
      <w:pPr>
        <w:spacing w:after="0" w:line="240" w:lineRule="auto"/>
        <w:rPr>
          <w:rFonts w:ascii="Arial" w:eastAsia="Times New Roman" w:hAnsi="Arial" w:cs="Arial"/>
          <w:sz w:val="24"/>
          <w:szCs w:val="24"/>
          <w:u w:val="single"/>
          <w:lang w:eastAsia="en-IE"/>
        </w:rPr>
      </w:pPr>
      <w:r w:rsidRPr="00F951CE">
        <w:rPr>
          <w:rFonts w:ascii="Arial" w:eastAsia="Times New Roman" w:hAnsi="Arial" w:cs="Arial"/>
          <w:sz w:val="24"/>
          <w:szCs w:val="24"/>
          <w:u w:val="single"/>
          <w:lang w:eastAsia="en-IE"/>
        </w:rPr>
        <w:t>Summary of Issues</w:t>
      </w:r>
    </w:p>
    <w:p w14:paraId="25391575" w14:textId="77777777" w:rsidR="00CD0C22" w:rsidRPr="001A12DD" w:rsidRDefault="00CD0C22" w:rsidP="00CD0C22">
      <w:pPr>
        <w:spacing w:after="0" w:line="240" w:lineRule="auto"/>
        <w:rPr>
          <w:rFonts w:ascii="Arial" w:eastAsia="Times New Roman" w:hAnsi="Arial" w:cs="Arial"/>
          <w:sz w:val="24"/>
          <w:szCs w:val="24"/>
          <w:u w:val="single"/>
          <w:lang w:eastAsia="en-IE"/>
        </w:rPr>
      </w:pPr>
    </w:p>
    <w:p w14:paraId="19F8E0BB" w14:textId="2424CBB1" w:rsidR="00CD0C22" w:rsidRPr="001A12DD" w:rsidRDefault="00CD0C22" w:rsidP="00CD0C22">
      <w:pPr>
        <w:spacing w:after="0" w:line="240" w:lineRule="auto"/>
        <w:rPr>
          <w:rFonts w:ascii="Arial" w:eastAsia="Times New Roman" w:hAnsi="Arial" w:cs="Arial"/>
          <w:sz w:val="24"/>
          <w:szCs w:val="24"/>
          <w:lang w:eastAsia="en-IE"/>
        </w:rPr>
      </w:pPr>
      <w:r w:rsidRPr="001A12DD">
        <w:rPr>
          <w:rFonts w:ascii="Arial" w:eastAsia="Times New Roman" w:hAnsi="Arial" w:cs="Arial"/>
          <w:sz w:val="24"/>
          <w:szCs w:val="24"/>
          <w:lang w:eastAsia="en-IE"/>
        </w:rPr>
        <w:t>The submission made by the Office of Public Works (OPW) expresses support for MA 9.6.</w:t>
      </w:r>
    </w:p>
    <w:p w14:paraId="7BD21463" w14:textId="77777777" w:rsidR="00CD0C22" w:rsidRPr="001A12DD" w:rsidRDefault="00CD0C22" w:rsidP="00CD0C22">
      <w:pPr>
        <w:spacing w:after="0" w:line="240" w:lineRule="auto"/>
        <w:rPr>
          <w:rFonts w:ascii="Arial" w:eastAsia="Times New Roman" w:hAnsi="Arial" w:cs="Arial"/>
          <w:sz w:val="24"/>
          <w:szCs w:val="24"/>
          <w:u w:val="single"/>
          <w:lang w:eastAsia="en-IE"/>
        </w:rPr>
      </w:pPr>
    </w:p>
    <w:p w14:paraId="45650B7B" w14:textId="77777777" w:rsidR="00CD0C22" w:rsidRPr="001A12DD" w:rsidRDefault="00CD0C22" w:rsidP="00CD0C22">
      <w:pPr>
        <w:spacing w:after="0" w:line="240" w:lineRule="auto"/>
        <w:rPr>
          <w:rFonts w:ascii="Arial" w:eastAsia="Times New Roman" w:hAnsi="Arial" w:cs="Arial"/>
          <w:sz w:val="24"/>
          <w:szCs w:val="24"/>
          <w:u w:val="single"/>
          <w:lang w:eastAsia="en-IE"/>
        </w:rPr>
      </w:pPr>
      <w:r w:rsidRPr="001A12DD">
        <w:rPr>
          <w:rFonts w:ascii="Arial" w:eastAsia="Times New Roman" w:hAnsi="Arial" w:cs="Arial"/>
          <w:sz w:val="24"/>
          <w:szCs w:val="24"/>
          <w:u w:val="single"/>
          <w:lang w:eastAsia="en-IE"/>
        </w:rPr>
        <w:t>Chief Executive’s Response</w:t>
      </w:r>
    </w:p>
    <w:p w14:paraId="50764EB7" w14:textId="77777777" w:rsidR="00CD0C22" w:rsidRPr="001A12DD" w:rsidRDefault="00CD0C22" w:rsidP="00CD0C22">
      <w:pPr>
        <w:spacing w:after="0" w:line="240" w:lineRule="auto"/>
        <w:rPr>
          <w:rFonts w:ascii="Arial" w:eastAsia="Times New Roman" w:hAnsi="Arial" w:cs="Arial"/>
          <w:sz w:val="24"/>
          <w:szCs w:val="24"/>
          <w:u w:val="single"/>
          <w:lang w:eastAsia="en-IE"/>
        </w:rPr>
      </w:pPr>
    </w:p>
    <w:p w14:paraId="65B6A4EF" w14:textId="77777777" w:rsidR="00CD0C22" w:rsidRPr="001A12DD" w:rsidRDefault="00CD0C22" w:rsidP="00CD0C22">
      <w:pPr>
        <w:spacing w:after="0" w:line="240" w:lineRule="auto"/>
        <w:rPr>
          <w:rFonts w:ascii="Arial" w:eastAsia="Segoe UI" w:hAnsi="Arial" w:cs="Arial"/>
          <w:bCs/>
          <w:sz w:val="24"/>
          <w:szCs w:val="24"/>
          <w:lang w:eastAsia="en-IE"/>
        </w:rPr>
      </w:pPr>
      <w:r w:rsidRPr="001A12DD">
        <w:rPr>
          <w:rFonts w:ascii="Arial" w:eastAsia="Segoe UI" w:hAnsi="Arial" w:cs="Arial"/>
          <w:bCs/>
          <w:sz w:val="24"/>
          <w:szCs w:val="24"/>
          <w:lang w:eastAsia="en-IE"/>
        </w:rPr>
        <w:t>The support from the OPW for MA 9.6 is noted and welcomed.</w:t>
      </w:r>
    </w:p>
    <w:p w14:paraId="2AE25897" w14:textId="77777777" w:rsidR="00CD0C22" w:rsidRPr="001A12DD" w:rsidRDefault="00CD0C22" w:rsidP="00CD0C22">
      <w:pPr>
        <w:spacing w:after="0" w:line="240" w:lineRule="auto"/>
        <w:rPr>
          <w:rFonts w:ascii="Arial" w:eastAsia="Times New Roman" w:hAnsi="Arial" w:cs="Arial"/>
          <w:sz w:val="24"/>
          <w:szCs w:val="24"/>
          <w:u w:val="single"/>
          <w:lang w:eastAsia="en-IE"/>
        </w:rPr>
      </w:pPr>
    </w:p>
    <w:p w14:paraId="486D64AF" w14:textId="77777777" w:rsidR="00CD0C22" w:rsidRPr="001A12DD" w:rsidRDefault="00CD0C22" w:rsidP="00CD0C22">
      <w:pPr>
        <w:spacing w:after="0" w:line="240" w:lineRule="auto"/>
        <w:rPr>
          <w:rFonts w:ascii="Arial" w:eastAsia="Times New Roman" w:hAnsi="Arial" w:cs="Arial"/>
          <w:sz w:val="24"/>
          <w:szCs w:val="24"/>
          <w:u w:val="single"/>
          <w:lang w:eastAsia="en-IE"/>
        </w:rPr>
      </w:pPr>
      <w:r w:rsidRPr="001A12DD">
        <w:rPr>
          <w:rFonts w:ascii="Arial" w:eastAsia="Times New Roman" w:hAnsi="Arial" w:cs="Arial"/>
          <w:sz w:val="24"/>
          <w:szCs w:val="24"/>
          <w:u w:val="single"/>
          <w:lang w:eastAsia="en-IE"/>
        </w:rPr>
        <w:t>Chief Executive’s Recommendation</w:t>
      </w:r>
    </w:p>
    <w:p w14:paraId="27BC6086" w14:textId="77777777" w:rsidR="00CD0C22" w:rsidRPr="001A12DD" w:rsidRDefault="00CD0C22" w:rsidP="00CD0C22">
      <w:pPr>
        <w:spacing w:after="0" w:line="240" w:lineRule="auto"/>
        <w:rPr>
          <w:rFonts w:ascii="Arial" w:eastAsia="Times New Roman" w:hAnsi="Arial" w:cs="Arial"/>
          <w:sz w:val="24"/>
          <w:szCs w:val="24"/>
          <w:u w:val="single"/>
          <w:lang w:eastAsia="en-IE"/>
        </w:rPr>
      </w:pPr>
    </w:p>
    <w:p w14:paraId="39E2F329" w14:textId="743408EC" w:rsidR="00CD0C22" w:rsidRPr="00733541" w:rsidRDefault="00FA7761" w:rsidP="00CD0C22">
      <w:pPr>
        <w:spacing w:after="0" w:line="240" w:lineRule="auto"/>
        <w:rPr>
          <w:rFonts w:ascii="Arial" w:eastAsia="Times New Roman" w:hAnsi="Arial" w:cs="Arial"/>
          <w:sz w:val="24"/>
          <w:szCs w:val="24"/>
          <w:lang w:eastAsia="en-IE"/>
        </w:rPr>
      </w:pPr>
      <w:r w:rsidRPr="00733541">
        <w:rPr>
          <w:rFonts w:ascii="Arial" w:eastAsia="Times New Roman" w:hAnsi="Arial" w:cs="Arial"/>
          <w:sz w:val="24"/>
          <w:szCs w:val="24"/>
          <w:lang w:eastAsia="en-IE"/>
        </w:rPr>
        <w:t>Retain text as in proposed MA.</w:t>
      </w:r>
    </w:p>
    <w:p w14:paraId="0B472F59" w14:textId="77777777" w:rsidR="00FA7761" w:rsidRDefault="00FA7761" w:rsidP="00CD0C22">
      <w:pPr>
        <w:spacing w:after="0" w:line="240" w:lineRule="auto"/>
        <w:rPr>
          <w:rFonts w:ascii="Arial" w:eastAsia="Times New Roman" w:hAnsi="Arial" w:cs="Arial"/>
          <w:lang w:eastAsia="en-IE"/>
        </w:rPr>
      </w:pPr>
    </w:p>
    <w:p w14:paraId="52973E04" w14:textId="77777777" w:rsidR="00CD0C22" w:rsidRPr="00F80D3E" w:rsidRDefault="00CD0C22" w:rsidP="00CD0C22">
      <w:pPr>
        <w:spacing w:after="0" w:line="240" w:lineRule="auto"/>
        <w:rPr>
          <w:rFonts w:ascii="Arial" w:eastAsia="Times New Roman" w:hAnsi="Arial" w:cs="Arial"/>
          <w:b/>
          <w:bCs/>
          <w:sz w:val="24"/>
          <w:lang w:eastAsia="en-IE"/>
        </w:rPr>
      </w:pPr>
      <w:r w:rsidRPr="00F80D3E">
        <w:rPr>
          <w:rFonts w:ascii="Arial" w:eastAsia="Times New Roman" w:hAnsi="Arial" w:cs="Arial"/>
          <w:b/>
          <w:bCs/>
          <w:sz w:val="24"/>
          <w:lang w:eastAsia="en-IE"/>
        </w:rPr>
        <w:t xml:space="preserve">Material Alteration </w:t>
      </w:r>
      <w:r>
        <w:rPr>
          <w:rFonts w:ascii="Arial" w:eastAsia="Times New Roman" w:hAnsi="Arial" w:cs="Arial"/>
          <w:b/>
          <w:bCs/>
          <w:sz w:val="24"/>
          <w:lang w:eastAsia="en-IE"/>
        </w:rPr>
        <w:t>Reference Number</w:t>
      </w:r>
      <w:r w:rsidRPr="00F80D3E">
        <w:rPr>
          <w:rFonts w:ascii="Arial" w:eastAsia="Times New Roman" w:hAnsi="Arial" w:cs="Arial"/>
          <w:b/>
          <w:bCs/>
          <w:sz w:val="24"/>
          <w:lang w:eastAsia="en-IE"/>
        </w:rPr>
        <w:t xml:space="preserve"> 9.7</w:t>
      </w:r>
    </w:p>
    <w:p w14:paraId="0F3307C2" w14:textId="77777777" w:rsidR="00CD0C22" w:rsidRDefault="00CD0C22" w:rsidP="00CD0C22">
      <w:pPr>
        <w:spacing w:after="0" w:line="240" w:lineRule="auto"/>
        <w:rPr>
          <w:rFonts w:ascii="Arial" w:eastAsia="Times New Roman" w:hAnsi="Arial" w:cs="Arial"/>
          <w:color w:val="FF0000"/>
          <w:lang w:eastAsia="en-IE"/>
        </w:rPr>
      </w:pPr>
    </w:p>
    <w:p w14:paraId="33BD4AF6" w14:textId="77777777" w:rsidR="00CD0C22" w:rsidRDefault="00CD0C22" w:rsidP="00CD0C22">
      <w:pPr>
        <w:spacing w:after="0" w:line="240" w:lineRule="auto"/>
        <w:rPr>
          <w:rFonts w:ascii="Arial" w:eastAsia="Times New Roman" w:hAnsi="Arial" w:cs="Arial"/>
          <w:sz w:val="24"/>
          <w:szCs w:val="24"/>
          <w:u w:val="single"/>
          <w:lang w:eastAsia="en-IE"/>
        </w:rPr>
      </w:pPr>
      <w:r w:rsidRPr="00F951CE">
        <w:rPr>
          <w:rFonts w:ascii="Arial" w:eastAsia="Times New Roman" w:hAnsi="Arial" w:cs="Arial"/>
          <w:sz w:val="24"/>
          <w:szCs w:val="24"/>
          <w:u w:val="single"/>
          <w:lang w:eastAsia="en-IE"/>
        </w:rPr>
        <w:t>Summary of Issues</w:t>
      </w:r>
    </w:p>
    <w:p w14:paraId="7FF17CA8" w14:textId="77777777" w:rsidR="00CD0C22" w:rsidRPr="001A12DD" w:rsidRDefault="00CD0C22" w:rsidP="00CD0C22">
      <w:pPr>
        <w:spacing w:after="0" w:line="240" w:lineRule="auto"/>
        <w:rPr>
          <w:rFonts w:ascii="Arial" w:eastAsia="Times New Roman" w:hAnsi="Arial" w:cs="Arial"/>
          <w:sz w:val="24"/>
          <w:szCs w:val="24"/>
          <w:u w:val="single"/>
          <w:lang w:eastAsia="en-IE"/>
        </w:rPr>
      </w:pPr>
    </w:p>
    <w:p w14:paraId="6E482932" w14:textId="77777777" w:rsidR="00CD0C22" w:rsidRDefault="00CD0C22" w:rsidP="00CD0C22">
      <w:pPr>
        <w:spacing w:after="0" w:line="240" w:lineRule="auto"/>
        <w:rPr>
          <w:sz w:val="24"/>
          <w:szCs w:val="24"/>
        </w:rPr>
      </w:pPr>
      <w:r>
        <w:rPr>
          <w:rFonts w:ascii="Arial" w:hAnsi="Arial" w:cs="Arial"/>
          <w:sz w:val="24"/>
          <w:szCs w:val="24"/>
        </w:rPr>
        <w:t>A submission has been made in respect of the proposed material alteration to Policy SI15 (Site-Specific Flood Risk Assessment)</w:t>
      </w:r>
      <w:r>
        <w:rPr>
          <w:rFonts w:ascii="Arial" w:hAnsi="Arial" w:cs="Arial"/>
          <w:b/>
          <w:bCs/>
          <w:sz w:val="24"/>
          <w:szCs w:val="24"/>
        </w:rPr>
        <w:t xml:space="preserve"> </w:t>
      </w:r>
      <w:r>
        <w:rPr>
          <w:rFonts w:ascii="Arial" w:hAnsi="Arial" w:cs="Arial"/>
          <w:sz w:val="24"/>
          <w:szCs w:val="24"/>
        </w:rPr>
        <w:t xml:space="preserve">and specifically to the proposed last bullet point. This submission outlines the following concerns about the wording of the bullet point: it contradicts other elements of Policy SI15; it does not align with the Flood Risk Guidelines; and, it will be read as a blanket ban on new residential development on </w:t>
      </w:r>
      <w:r>
        <w:rPr>
          <w:rStyle w:val="normaltextrun"/>
          <w:rFonts w:ascii="Arial" w:hAnsi="Arial" w:cs="Arial"/>
          <w:sz w:val="24"/>
          <w:szCs w:val="24"/>
        </w:rPr>
        <w:t>suitably zoned sites which have passed the Development Plan Justification Test, and lead to development of residentially or mixed use zoned sites being restricted to water compatible development only.</w:t>
      </w:r>
    </w:p>
    <w:p w14:paraId="61616038" w14:textId="738EAF91" w:rsidR="00CD0C22" w:rsidRDefault="00CD0C22" w:rsidP="00CD0C22">
      <w:pPr>
        <w:spacing w:after="0" w:line="240" w:lineRule="auto"/>
        <w:rPr>
          <w:rFonts w:ascii="Arial" w:eastAsia="Times New Roman" w:hAnsi="Arial" w:cs="Arial"/>
          <w:sz w:val="24"/>
          <w:szCs w:val="24"/>
          <w:u w:val="single"/>
          <w:lang w:eastAsia="en-IE"/>
        </w:rPr>
      </w:pPr>
    </w:p>
    <w:p w14:paraId="6FB52453" w14:textId="77777777" w:rsidR="00CD0C22" w:rsidRPr="001A12DD" w:rsidRDefault="00CD0C22" w:rsidP="00CD0C22">
      <w:pPr>
        <w:spacing w:after="0" w:line="240" w:lineRule="auto"/>
        <w:rPr>
          <w:rFonts w:ascii="Arial" w:eastAsia="Times New Roman" w:hAnsi="Arial" w:cs="Arial"/>
          <w:sz w:val="24"/>
          <w:szCs w:val="24"/>
          <w:u w:val="single"/>
          <w:lang w:eastAsia="en-IE"/>
        </w:rPr>
      </w:pPr>
      <w:r w:rsidRPr="001A12DD">
        <w:rPr>
          <w:rFonts w:ascii="Arial" w:eastAsia="Times New Roman" w:hAnsi="Arial" w:cs="Arial"/>
          <w:sz w:val="24"/>
          <w:szCs w:val="24"/>
          <w:u w:val="single"/>
          <w:lang w:eastAsia="en-IE"/>
        </w:rPr>
        <w:t>Chief Executive’s Response</w:t>
      </w:r>
    </w:p>
    <w:p w14:paraId="133F7825" w14:textId="77777777" w:rsidR="00CD0C22" w:rsidRPr="001A12DD" w:rsidRDefault="00CD0C22" w:rsidP="00814499">
      <w:pPr>
        <w:spacing w:after="0" w:line="240" w:lineRule="auto"/>
        <w:rPr>
          <w:rFonts w:ascii="Arial" w:eastAsia="Times New Roman" w:hAnsi="Arial" w:cs="Arial"/>
          <w:sz w:val="24"/>
          <w:szCs w:val="24"/>
          <w:u w:val="single"/>
          <w:lang w:eastAsia="en-IE"/>
        </w:rPr>
      </w:pPr>
    </w:p>
    <w:p w14:paraId="53C16F47" w14:textId="44C1F23C" w:rsidR="00814499" w:rsidRDefault="00814499" w:rsidP="00814499">
      <w:pPr>
        <w:spacing w:after="0" w:line="240" w:lineRule="auto"/>
        <w:rPr>
          <w:rFonts w:ascii="Arial" w:hAnsi="Arial" w:cs="Arial"/>
          <w:sz w:val="24"/>
          <w:szCs w:val="24"/>
        </w:rPr>
      </w:pPr>
      <w:r>
        <w:rPr>
          <w:rFonts w:ascii="Arial" w:hAnsi="Arial" w:cs="Arial"/>
          <w:sz w:val="24"/>
          <w:szCs w:val="24"/>
        </w:rPr>
        <w:t xml:space="preserve">The content of the submission is noted. The OPW in its submission on the Draft Development Plan sought the inclusion of this / related text. The last proposed last bullet point of Policy SI15 is not a ban on new residential on suitably zoned sites which have passed the Development Plan Justification Test. </w:t>
      </w:r>
      <w:r w:rsidRPr="00814499">
        <w:rPr>
          <w:rFonts w:ascii="Arial" w:hAnsi="Arial" w:cs="Arial"/>
          <w:sz w:val="24"/>
          <w:szCs w:val="24"/>
        </w:rPr>
        <w:t xml:space="preserve">It relates to individual sites where a small proportion of the site is at significant flood risk only and not all sites proposed for development. </w:t>
      </w:r>
      <w:r>
        <w:rPr>
          <w:rFonts w:ascii="Arial" w:hAnsi="Arial" w:cs="Arial"/>
          <w:sz w:val="24"/>
          <w:szCs w:val="24"/>
        </w:rPr>
        <w:t>Similarly it accords with the Flood Risk Guidelines.</w:t>
      </w:r>
    </w:p>
    <w:p w14:paraId="5D2D0074" w14:textId="77777777" w:rsidR="00814499" w:rsidRDefault="00814499" w:rsidP="00814499">
      <w:pPr>
        <w:spacing w:after="0" w:line="240" w:lineRule="auto"/>
        <w:rPr>
          <w:rFonts w:ascii="Arial" w:hAnsi="Arial" w:cs="Arial"/>
          <w:sz w:val="24"/>
          <w:szCs w:val="24"/>
        </w:rPr>
      </w:pPr>
    </w:p>
    <w:p w14:paraId="3ED6D760" w14:textId="6D90D7DA" w:rsidR="00814499" w:rsidRDefault="00814499" w:rsidP="00814499">
      <w:pPr>
        <w:spacing w:after="0" w:line="240" w:lineRule="auto"/>
        <w:rPr>
          <w:rFonts w:ascii="Arial" w:hAnsi="Arial" w:cs="Arial"/>
          <w:sz w:val="24"/>
          <w:szCs w:val="24"/>
        </w:rPr>
      </w:pPr>
      <w:r>
        <w:rPr>
          <w:rFonts w:ascii="Arial" w:hAnsi="Arial" w:cs="Arial"/>
          <w:sz w:val="24"/>
          <w:szCs w:val="24"/>
        </w:rPr>
        <w:t>It is considered that the proposed last bullet point to Policy SI15 can be amended to clarify that it refers to lands at significant risk of flooding.</w:t>
      </w:r>
    </w:p>
    <w:p w14:paraId="11A18C09" w14:textId="77777777" w:rsidR="00CD0C22" w:rsidRPr="001A12DD" w:rsidRDefault="00CD0C22" w:rsidP="00814499">
      <w:pPr>
        <w:spacing w:after="0" w:line="240" w:lineRule="auto"/>
        <w:rPr>
          <w:rFonts w:ascii="Arial" w:eastAsia="Times New Roman" w:hAnsi="Arial" w:cs="Arial"/>
          <w:sz w:val="24"/>
          <w:szCs w:val="24"/>
          <w:u w:val="single"/>
          <w:lang w:eastAsia="en-IE"/>
        </w:rPr>
      </w:pPr>
    </w:p>
    <w:p w14:paraId="7D85E346" w14:textId="77777777" w:rsidR="00CD0C22" w:rsidRPr="001A12DD" w:rsidRDefault="00CD0C22" w:rsidP="00CD0C22">
      <w:pPr>
        <w:spacing w:after="0" w:line="240" w:lineRule="auto"/>
        <w:rPr>
          <w:rFonts w:ascii="Arial" w:eastAsia="Times New Roman" w:hAnsi="Arial" w:cs="Arial"/>
          <w:sz w:val="24"/>
          <w:szCs w:val="24"/>
          <w:u w:val="single"/>
          <w:lang w:eastAsia="en-IE"/>
        </w:rPr>
      </w:pPr>
      <w:r w:rsidRPr="001A12DD">
        <w:rPr>
          <w:rFonts w:ascii="Arial" w:eastAsia="Times New Roman" w:hAnsi="Arial" w:cs="Arial"/>
          <w:sz w:val="24"/>
          <w:szCs w:val="24"/>
          <w:u w:val="single"/>
          <w:lang w:eastAsia="en-IE"/>
        </w:rPr>
        <w:t>Chief Executive’s Recommendation</w:t>
      </w:r>
    </w:p>
    <w:p w14:paraId="146CE281" w14:textId="77777777" w:rsidR="00CD0C22" w:rsidRPr="00674410" w:rsidRDefault="00CD0C22" w:rsidP="00CD0C22">
      <w:pPr>
        <w:spacing w:after="0" w:line="240" w:lineRule="auto"/>
        <w:rPr>
          <w:rFonts w:ascii="Arial" w:hAnsi="Arial" w:cs="Arial"/>
          <w:sz w:val="24"/>
          <w:szCs w:val="24"/>
        </w:rPr>
      </w:pPr>
    </w:p>
    <w:p w14:paraId="65152B95" w14:textId="77777777" w:rsidR="00CD0C22" w:rsidRDefault="00CD0C22" w:rsidP="00CD0C22">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Pr>
          <w:rFonts w:ascii="Arial" w:hAnsi="Arial" w:cs="Arial"/>
          <w:b/>
          <w:bCs/>
          <w:color w:val="000000"/>
          <w:sz w:val="24"/>
          <w:szCs w:val="24"/>
        </w:rPr>
        <w:t>Material Alteration Reference Number 9.7</w:t>
      </w:r>
    </w:p>
    <w:p w14:paraId="7835EDDC" w14:textId="77777777" w:rsidR="00CD0C22" w:rsidRDefault="00CD0C22" w:rsidP="00CD0C22">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p>
    <w:p w14:paraId="47F2FEFE" w14:textId="4DCA77A0" w:rsidR="00CD0C22" w:rsidRDefault="00CD0C22" w:rsidP="00CD0C22">
      <w:pPr>
        <w:spacing w:after="0" w:line="240" w:lineRule="auto"/>
        <w:rPr>
          <w:rFonts w:ascii="Arial" w:hAnsi="Arial" w:cs="Arial"/>
          <w:b/>
          <w:bCs/>
          <w:color w:val="00B050"/>
          <w:sz w:val="24"/>
          <w:szCs w:val="24"/>
        </w:rPr>
      </w:pPr>
    </w:p>
    <w:p w14:paraId="44949877" w14:textId="4FFCC70D" w:rsidR="00FA7761" w:rsidRPr="00674410" w:rsidRDefault="00E05DB3" w:rsidP="00FA7761">
      <w:pPr>
        <w:spacing w:after="0" w:line="240" w:lineRule="auto"/>
        <w:rPr>
          <w:rFonts w:ascii="Arial" w:hAnsi="Arial" w:cs="Arial"/>
          <w:sz w:val="24"/>
          <w:szCs w:val="24"/>
        </w:rPr>
      </w:pPr>
      <w:r>
        <w:rPr>
          <w:rFonts w:ascii="Arial" w:hAnsi="Arial" w:cs="Arial"/>
          <w:sz w:val="24"/>
          <w:szCs w:val="24"/>
        </w:rPr>
        <w:t>Amend text in p</w:t>
      </w:r>
      <w:r w:rsidR="00FA7761" w:rsidRPr="00674410">
        <w:rPr>
          <w:rFonts w:ascii="Arial" w:hAnsi="Arial" w:cs="Arial"/>
          <w:sz w:val="24"/>
          <w:szCs w:val="24"/>
        </w:rPr>
        <w:t>roposed MA as follows:</w:t>
      </w:r>
    </w:p>
    <w:p w14:paraId="6B5C0765" w14:textId="77777777" w:rsidR="00FA7761" w:rsidRDefault="00FA7761" w:rsidP="00CD0C22">
      <w:pPr>
        <w:spacing w:after="0" w:line="240" w:lineRule="auto"/>
        <w:rPr>
          <w:rFonts w:ascii="Arial" w:hAnsi="Arial" w:cs="Arial"/>
          <w:b/>
          <w:bCs/>
          <w:color w:val="00B050"/>
          <w:sz w:val="24"/>
          <w:szCs w:val="24"/>
        </w:rPr>
      </w:pPr>
    </w:p>
    <w:p w14:paraId="502D29AB" w14:textId="77777777" w:rsidR="00CD0C22" w:rsidRDefault="00CD0C22" w:rsidP="00CD0C22">
      <w:pPr>
        <w:spacing w:after="0" w:line="240" w:lineRule="auto"/>
        <w:rPr>
          <w:rFonts w:ascii="Arial" w:hAnsi="Arial" w:cs="Arial"/>
          <w:b/>
          <w:bCs/>
          <w:sz w:val="24"/>
          <w:szCs w:val="24"/>
        </w:rPr>
      </w:pPr>
      <w:r>
        <w:rPr>
          <w:rFonts w:ascii="Arial" w:hAnsi="Arial" w:cs="Arial"/>
          <w:b/>
          <w:bCs/>
          <w:sz w:val="24"/>
          <w:szCs w:val="24"/>
        </w:rPr>
        <w:t>Policy SI15 Site-Specific Flood Risk Assessment</w:t>
      </w:r>
    </w:p>
    <w:p w14:paraId="6FA46554" w14:textId="77777777" w:rsidR="00CD0C22" w:rsidRDefault="00CD0C22" w:rsidP="00CD0C22">
      <w:pPr>
        <w:spacing w:after="0" w:line="240" w:lineRule="auto"/>
        <w:rPr>
          <w:rFonts w:ascii="Arial" w:hAnsi="Arial" w:cs="Arial"/>
          <w:sz w:val="24"/>
          <w:szCs w:val="24"/>
        </w:rPr>
      </w:pPr>
    </w:p>
    <w:p w14:paraId="10D02A0D" w14:textId="77777777" w:rsidR="00CD0C22" w:rsidRDefault="00CD0C22" w:rsidP="00CD0C22">
      <w:pPr>
        <w:spacing w:after="0" w:line="240" w:lineRule="auto"/>
        <w:rPr>
          <w:rFonts w:ascii="Arial" w:hAnsi="Arial" w:cs="Arial"/>
          <w:sz w:val="24"/>
          <w:szCs w:val="24"/>
        </w:rPr>
      </w:pPr>
      <w:r>
        <w:rPr>
          <w:rFonts w:ascii="Arial" w:hAnsi="Arial" w:cs="Arial"/>
          <w:sz w:val="24"/>
          <w:szCs w:val="24"/>
        </w:rPr>
        <w:t xml:space="preserve">All development proposals shall carry out, to an appropriate level of detail, a Site-Specific Flood Risk Assessment (SSFRA) that shall demonstrate compliance with: </w:t>
      </w:r>
    </w:p>
    <w:p w14:paraId="1CE9E2CE" w14:textId="77777777" w:rsidR="00CD0C22" w:rsidRDefault="00CD0C22" w:rsidP="00CD0C22">
      <w:pPr>
        <w:spacing w:after="0" w:line="240" w:lineRule="auto"/>
        <w:rPr>
          <w:rFonts w:ascii="Arial" w:hAnsi="Arial" w:cs="Arial"/>
          <w:sz w:val="24"/>
          <w:szCs w:val="24"/>
        </w:rPr>
      </w:pPr>
    </w:p>
    <w:p w14:paraId="53AEC783" w14:textId="77777777" w:rsidR="00CD0C22" w:rsidRDefault="00CD0C22" w:rsidP="00452DA5">
      <w:pPr>
        <w:pStyle w:val="ListParagraph"/>
        <w:numPr>
          <w:ilvl w:val="0"/>
          <w:numId w:val="19"/>
        </w:numPr>
        <w:spacing w:after="0" w:line="240" w:lineRule="auto"/>
        <w:ind w:left="480" w:hanging="480"/>
        <w:rPr>
          <w:rFonts w:ascii="Arial" w:hAnsi="Arial" w:cs="Arial"/>
          <w:sz w:val="24"/>
          <w:szCs w:val="24"/>
        </w:rPr>
      </w:pPr>
      <w:r>
        <w:rPr>
          <w:rFonts w:ascii="Arial" w:hAnsi="Arial" w:cs="Arial"/>
          <w:sz w:val="24"/>
          <w:szCs w:val="24"/>
        </w:rPr>
        <w:t xml:space="preserve">The Planning System and Flood Risk Management, Guidelines for Planning Authorities, Department of the Environment, Community and Local Government (2009), as revised by Circular PL 2/2014 </w:t>
      </w:r>
      <w:r>
        <w:rPr>
          <w:rFonts w:ascii="Arial" w:hAnsi="Arial" w:cs="Arial"/>
          <w:b/>
          <w:bCs/>
          <w:color w:val="00853C"/>
          <w:sz w:val="24"/>
          <w:szCs w:val="24"/>
        </w:rPr>
        <w:t>{</w:t>
      </w:r>
      <w:r>
        <w:rPr>
          <w:rFonts w:ascii="Arial" w:hAnsi="Arial" w:cs="Arial"/>
          <w:b/>
          <w:bCs/>
          <w:color w:val="00853C"/>
          <w:sz w:val="24"/>
          <w:szCs w:val="24"/>
          <w:u w:val="single"/>
        </w:rPr>
        <w:t>and any future amendments</w:t>
      </w:r>
      <w:r>
        <w:rPr>
          <w:rFonts w:ascii="Arial" w:hAnsi="Arial" w:cs="Arial"/>
          <w:b/>
          <w:bCs/>
          <w:color w:val="00853C"/>
          <w:sz w:val="24"/>
          <w:szCs w:val="24"/>
        </w:rPr>
        <w:t>}</w:t>
      </w:r>
      <w:r>
        <w:rPr>
          <w:rFonts w:ascii="Arial" w:hAnsi="Arial" w:cs="Arial"/>
          <w:sz w:val="24"/>
          <w:szCs w:val="24"/>
        </w:rPr>
        <w:t>, and the Strategic Flood Risk Assessment (SFRA) as prepared by this Development Plan.</w:t>
      </w:r>
    </w:p>
    <w:p w14:paraId="7328BBC9" w14:textId="77777777" w:rsidR="00CD0C22" w:rsidRDefault="00CD0C22" w:rsidP="00452DA5">
      <w:pPr>
        <w:pStyle w:val="ListParagraph"/>
        <w:numPr>
          <w:ilvl w:val="0"/>
          <w:numId w:val="19"/>
        </w:numPr>
        <w:spacing w:after="0" w:line="240" w:lineRule="auto"/>
        <w:ind w:left="480" w:hanging="480"/>
        <w:rPr>
          <w:rFonts w:ascii="Arial" w:hAnsi="Arial" w:cs="Arial"/>
          <w:color w:val="00853C"/>
          <w:sz w:val="24"/>
          <w:szCs w:val="24"/>
        </w:rPr>
      </w:pPr>
      <w:r>
        <w:rPr>
          <w:rFonts w:ascii="Arial" w:hAnsi="Arial" w:cs="Arial"/>
          <w:sz w:val="24"/>
          <w:szCs w:val="24"/>
        </w:rPr>
        <w:t xml:space="preserve">The application of the sequential approach, with avoidance of </w:t>
      </w:r>
      <w:r>
        <w:rPr>
          <w:rFonts w:ascii="Arial" w:hAnsi="Arial" w:cs="Arial"/>
          <w:b/>
          <w:bCs/>
          <w:color w:val="00853C"/>
          <w:sz w:val="24"/>
          <w:szCs w:val="24"/>
        </w:rPr>
        <w:t>{</w:t>
      </w:r>
      <w:r>
        <w:rPr>
          <w:rFonts w:ascii="Arial" w:hAnsi="Arial" w:cs="Arial"/>
          <w:b/>
          <w:bCs/>
          <w:color w:val="00853C"/>
          <w:sz w:val="24"/>
          <w:szCs w:val="24"/>
          <w:u w:val="single"/>
        </w:rPr>
        <w:t>highly and less</w:t>
      </w:r>
      <w:r>
        <w:rPr>
          <w:rFonts w:ascii="Arial" w:hAnsi="Arial" w:cs="Arial"/>
          <w:b/>
          <w:bCs/>
          <w:color w:val="00B050"/>
          <w:sz w:val="24"/>
          <w:szCs w:val="24"/>
          <w:u w:val="single"/>
        </w:rPr>
        <w:t xml:space="preserve"> </w:t>
      </w:r>
      <w:r>
        <w:rPr>
          <w:rFonts w:ascii="Arial" w:hAnsi="Arial" w:cs="Arial"/>
          <w:b/>
          <w:bCs/>
          <w:color w:val="00853C"/>
          <w:sz w:val="24"/>
          <w:szCs w:val="24"/>
          <w:u w:val="single"/>
        </w:rPr>
        <w:t>vulnerable</w:t>
      </w:r>
      <w:r>
        <w:rPr>
          <w:rFonts w:ascii="Arial" w:hAnsi="Arial" w:cs="Arial"/>
          <w:b/>
          <w:bCs/>
          <w:color w:val="00853C"/>
          <w:sz w:val="24"/>
          <w:szCs w:val="24"/>
        </w:rPr>
        <w:t>}</w:t>
      </w:r>
      <w:r>
        <w:rPr>
          <w:rFonts w:ascii="Arial" w:hAnsi="Arial" w:cs="Arial"/>
          <w:b/>
          <w:bCs/>
          <w:color w:val="00B050"/>
          <w:sz w:val="24"/>
          <w:szCs w:val="24"/>
        </w:rPr>
        <w:t xml:space="preserve"> </w:t>
      </w:r>
      <w:r>
        <w:rPr>
          <w:rFonts w:ascii="Arial" w:hAnsi="Arial" w:cs="Arial"/>
          <w:sz w:val="24"/>
          <w:szCs w:val="24"/>
        </w:rPr>
        <w:t xml:space="preserve">development in areas at risk of flooding as a priority </w:t>
      </w:r>
      <w:r>
        <w:rPr>
          <w:rFonts w:ascii="Arial" w:hAnsi="Arial" w:cs="Arial"/>
          <w:b/>
          <w:bCs/>
          <w:color w:val="00853C"/>
          <w:sz w:val="24"/>
          <w:szCs w:val="24"/>
        </w:rPr>
        <w:t>{</w:t>
      </w:r>
      <w:r>
        <w:rPr>
          <w:rFonts w:ascii="Arial" w:hAnsi="Arial" w:cs="Arial"/>
          <w:b/>
          <w:bCs/>
          <w:color w:val="00853C"/>
          <w:sz w:val="24"/>
          <w:szCs w:val="24"/>
          <w:u w:val="single"/>
        </w:rPr>
        <w:t>and/ or the provision of water compatible development only</w:t>
      </w:r>
      <w:r>
        <w:rPr>
          <w:rFonts w:ascii="Arial" w:hAnsi="Arial" w:cs="Arial"/>
          <w:b/>
          <w:bCs/>
          <w:color w:val="00853C"/>
          <w:sz w:val="24"/>
          <w:szCs w:val="24"/>
        </w:rPr>
        <w:t>}</w:t>
      </w:r>
      <w:r>
        <w:rPr>
          <w:rFonts w:ascii="Arial" w:hAnsi="Arial" w:cs="Arial"/>
          <w:sz w:val="24"/>
          <w:szCs w:val="24"/>
        </w:rPr>
        <w:t xml:space="preserve">. Where the Justification Test for Plan Making and Development Management have been passed, the SSFRA will address all potential sources of flood risk and will consider residual risks including climate change </w:t>
      </w:r>
      <w:r>
        <w:rPr>
          <w:rFonts w:ascii="Arial" w:hAnsi="Arial" w:cs="Arial"/>
          <w:b/>
          <w:bCs/>
          <w:color w:val="00853C"/>
          <w:sz w:val="24"/>
          <w:szCs w:val="24"/>
        </w:rPr>
        <w:t>{</w:t>
      </w:r>
      <w:r>
        <w:rPr>
          <w:rFonts w:ascii="Arial" w:hAnsi="Arial" w:cs="Arial"/>
          <w:b/>
          <w:bCs/>
          <w:color w:val="00853C"/>
          <w:sz w:val="24"/>
          <w:szCs w:val="24"/>
          <w:u w:val="single"/>
        </w:rPr>
        <w:t>and those associated with existing flood defences</w:t>
      </w:r>
      <w:r>
        <w:rPr>
          <w:rFonts w:ascii="Arial" w:hAnsi="Arial" w:cs="Arial"/>
          <w:b/>
          <w:bCs/>
          <w:color w:val="00853C"/>
          <w:sz w:val="24"/>
          <w:szCs w:val="24"/>
        </w:rPr>
        <w:t>}</w:t>
      </w:r>
      <w:r>
        <w:rPr>
          <w:rFonts w:ascii="Arial" w:hAnsi="Arial" w:cs="Arial"/>
          <w:sz w:val="24"/>
          <w:szCs w:val="24"/>
        </w:rPr>
        <w:t>. The SSFRA will include site-specific mitigation measures, flood-resilient design and construction, and any necessary management measures (the SFRA and Appendix B</w:t>
      </w:r>
      <w:r w:rsidRPr="00BB3BCB">
        <w:rPr>
          <w:rFonts w:ascii="Arial" w:hAnsi="Arial" w:cs="Arial"/>
          <w:b/>
          <w:bCs/>
          <w:strike/>
          <w:color w:val="EB0000"/>
          <w:sz w:val="24"/>
          <w:szCs w:val="24"/>
        </w:rPr>
        <w:t>(4)</w:t>
      </w:r>
      <w:r>
        <w:rPr>
          <w:rFonts w:ascii="Arial" w:hAnsi="Arial" w:cs="Arial"/>
          <w:color w:val="FF0000"/>
          <w:sz w:val="24"/>
          <w:szCs w:val="24"/>
        </w:rPr>
        <w:t xml:space="preserve"> </w:t>
      </w:r>
      <w:r>
        <w:rPr>
          <w:rFonts w:ascii="Arial" w:hAnsi="Arial" w:cs="Arial"/>
          <w:sz w:val="24"/>
          <w:szCs w:val="24"/>
        </w:rPr>
        <w:t xml:space="preserve">of the above mentioned national guidelines refer). Attention shall be given in the site-specific flood risk assessment to building design and creating a successful interface with the public realm through good design that addresses flood concerns but also maintains appealing functional streetscapes. </w:t>
      </w:r>
      <w:r>
        <w:rPr>
          <w:rFonts w:ascii="Arial" w:hAnsi="Arial" w:cs="Arial"/>
          <w:b/>
          <w:bCs/>
          <w:color w:val="00853C"/>
          <w:sz w:val="24"/>
          <w:szCs w:val="24"/>
          <w:u w:val="single"/>
        </w:rPr>
        <w:t>{Allowances for climate change shall be included in the SSFRA.</w:t>
      </w:r>
      <w:r>
        <w:rPr>
          <w:rFonts w:ascii="Arial" w:hAnsi="Arial" w:cs="Arial"/>
          <w:b/>
          <w:bCs/>
          <w:color w:val="00853C"/>
          <w:sz w:val="24"/>
          <w:szCs w:val="24"/>
        </w:rPr>
        <w:t>}</w:t>
      </w:r>
    </w:p>
    <w:p w14:paraId="7CB90DFE" w14:textId="489435D3" w:rsidR="00CD0C22" w:rsidRDefault="00CD0C22" w:rsidP="00452DA5">
      <w:pPr>
        <w:pStyle w:val="ListParagraph"/>
        <w:numPr>
          <w:ilvl w:val="0"/>
          <w:numId w:val="19"/>
        </w:numPr>
        <w:spacing w:after="0" w:line="240" w:lineRule="auto"/>
        <w:ind w:hanging="483"/>
        <w:rPr>
          <w:rFonts w:ascii="Arial" w:hAnsi="Arial" w:cs="Arial"/>
          <w:b/>
          <w:bCs/>
          <w:color w:val="00B050"/>
          <w:sz w:val="24"/>
          <w:szCs w:val="24"/>
          <w:u w:val="single"/>
          <w:lang w:val="en-GB"/>
        </w:rPr>
      </w:pPr>
      <w:r>
        <w:rPr>
          <w:rFonts w:ascii="Arial" w:hAnsi="Arial" w:cs="Arial"/>
          <w:b/>
          <w:bCs/>
          <w:color w:val="00853C"/>
          <w:sz w:val="24"/>
          <w:szCs w:val="24"/>
          <w:u w:val="single"/>
          <w:lang w:val="en-GB"/>
        </w:rPr>
        <w:t>{On lands where the Justification Test for Plan Making has been passed and where a small proportion of the land is at significant risk of flooding, the sequential approach to development will be applied, and development will be limited to Minor Development (Section 5.28 of the Planning System and Flood Risk Management</w:t>
      </w:r>
      <w:r w:rsidR="00D1447B">
        <w:rPr>
          <w:rFonts w:ascii="Arial" w:hAnsi="Arial" w:cs="Arial"/>
          <w:b/>
          <w:bCs/>
          <w:color w:val="00853C"/>
          <w:sz w:val="24"/>
          <w:szCs w:val="24"/>
          <w:u w:val="single"/>
          <w:lang w:val="en-GB"/>
        </w:rPr>
        <w:t xml:space="preserve"> </w:t>
      </w:r>
      <w:r w:rsidR="001C150B">
        <w:rPr>
          <w:rFonts w:ascii="Arial" w:hAnsi="Arial" w:cs="Arial"/>
          <w:b/>
          <w:bCs/>
          <w:color w:val="00853C"/>
          <w:sz w:val="24"/>
          <w:szCs w:val="24"/>
          <w:u w:val="single"/>
          <w:lang w:val="en-GB"/>
        </w:rPr>
        <w:t>Guidelines 2009</w:t>
      </w:r>
      <w:r w:rsidRPr="00E05DB3">
        <w:rPr>
          <w:rFonts w:ascii="Arial" w:hAnsi="Arial" w:cs="Arial"/>
          <w:b/>
          <w:bCs/>
          <w:color w:val="00853C"/>
          <w:sz w:val="24"/>
          <w:szCs w:val="24"/>
          <w:u w:val="single"/>
          <w:lang w:val="en-GB"/>
        </w:rPr>
        <w:t>)</w:t>
      </w:r>
      <w:r>
        <w:rPr>
          <w:rFonts w:ascii="Arial" w:hAnsi="Arial" w:cs="Arial"/>
          <w:b/>
          <w:bCs/>
          <w:color w:val="00853C"/>
          <w:sz w:val="24"/>
          <w:szCs w:val="24"/>
          <w:u w:val="single"/>
          <w:lang w:val="en-GB"/>
        </w:rPr>
        <w:t xml:space="preserve"> on the portion at significant risk of flooding. There will be a presumption against the granting of permission for highly or less vulnerable development which encroaches onto or results in the loss of the flood plain. Water compatible development only will be considered </w:t>
      </w:r>
      <w:r>
        <w:rPr>
          <w:rFonts w:ascii="Arial" w:hAnsi="Arial" w:cs="Arial"/>
          <w:b/>
          <w:bCs/>
          <w:color w:val="00853C"/>
          <w:sz w:val="24"/>
          <w:szCs w:val="24"/>
          <w:u w:val="single"/>
        </w:rPr>
        <w:t>in such areas at risk of flooding which do not have existing development on them.</w:t>
      </w:r>
      <w:r>
        <w:rPr>
          <w:rFonts w:ascii="Arial" w:hAnsi="Arial" w:cs="Arial"/>
          <w:b/>
          <w:bCs/>
          <w:color w:val="00853C"/>
          <w:sz w:val="24"/>
          <w:szCs w:val="24"/>
          <w:u w:val="single"/>
          <w:lang w:val="en-GB"/>
        </w:rPr>
        <w:t>}</w:t>
      </w:r>
    </w:p>
    <w:p w14:paraId="625AD2C4" w14:textId="77777777" w:rsidR="00CD0C22" w:rsidRDefault="00CD0C22" w:rsidP="00CD0C22">
      <w:pPr>
        <w:spacing w:after="0" w:line="240" w:lineRule="auto"/>
        <w:rPr>
          <w:rFonts w:ascii="Arial" w:eastAsia="Times New Roman" w:hAnsi="Arial" w:cs="Arial"/>
          <w:lang w:eastAsia="en-IE"/>
        </w:rPr>
      </w:pPr>
    </w:p>
    <w:p w14:paraId="51548F08" w14:textId="77777777" w:rsidR="00CD0C22" w:rsidRDefault="00CD0C22" w:rsidP="00CD0C22">
      <w:pPr>
        <w:spacing w:after="0" w:line="240" w:lineRule="auto"/>
        <w:rPr>
          <w:rFonts w:ascii="Arial" w:eastAsia="Times New Roman" w:hAnsi="Arial" w:cs="Arial"/>
          <w:b/>
          <w:bCs/>
          <w:sz w:val="24"/>
          <w:lang w:eastAsia="en-IE"/>
        </w:rPr>
      </w:pPr>
      <w:r w:rsidRPr="00F80D3E">
        <w:rPr>
          <w:rFonts w:ascii="Arial" w:eastAsia="Times New Roman" w:hAnsi="Arial" w:cs="Arial"/>
          <w:b/>
          <w:bCs/>
          <w:sz w:val="24"/>
          <w:lang w:eastAsia="en-IE"/>
        </w:rPr>
        <w:t>Material Alteration</w:t>
      </w:r>
      <w:r>
        <w:rPr>
          <w:rFonts w:ascii="Arial" w:eastAsia="Times New Roman" w:hAnsi="Arial" w:cs="Arial"/>
          <w:b/>
          <w:bCs/>
          <w:sz w:val="24"/>
          <w:lang w:eastAsia="en-IE"/>
        </w:rPr>
        <w:t xml:space="preserve"> Reference N</w:t>
      </w:r>
      <w:r w:rsidRPr="00F80D3E">
        <w:rPr>
          <w:rFonts w:ascii="Arial" w:eastAsia="Times New Roman" w:hAnsi="Arial" w:cs="Arial"/>
          <w:b/>
          <w:bCs/>
          <w:sz w:val="24"/>
          <w:lang w:eastAsia="en-IE"/>
        </w:rPr>
        <w:t>o. 9.10</w:t>
      </w:r>
    </w:p>
    <w:p w14:paraId="33FFF9FA" w14:textId="77777777" w:rsidR="00CD0C22" w:rsidRPr="00F80D3E" w:rsidRDefault="00CD0C22" w:rsidP="00CD0C22">
      <w:pPr>
        <w:spacing w:after="0" w:line="240" w:lineRule="auto"/>
        <w:rPr>
          <w:rFonts w:ascii="Arial" w:eastAsia="Times New Roman" w:hAnsi="Arial" w:cs="Arial"/>
          <w:b/>
          <w:bCs/>
          <w:sz w:val="24"/>
          <w:lang w:eastAsia="en-IE"/>
        </w:rPr>
      </w:pPr>
    </w:p>
    <w:p w14:paraId="7E25BE03" w14:textId="77777777" w:rsidR="00CD0C22" w:rsidRPr="001F1FB9" w:rsidRDefault="00CD0C22" w:rsidP="00CD0C22">
      <w:pPr>
        <w:rPr>
          <w:rFonts w:ascii="Arial" w:eastAsia="Arial" w:hAnsi="Arial" w:cs="Arial"/>
          <w:strike/>
          <w:lang w:eastAsia="en-IE"/>
        </w:rPr>
      </w:pPr>
      <w:r w:rsidRPr="00F951CE">
        <w:rPr>
          <w:rFonts w:ascii="Arial" w:eastAsia="Times New Roman" w:hAnsi="Arial" w:cs="Arial"/>
          <w:sz w:val="24"/>
          <w:szCs w:val="24"/>
          <w:u w:val="single"/>
          <w:lang w:eastAsia="en-IE"/>
        </w:rPr>
        <w:t>Summary of Issues</w:t>
      </w:r>
    </w:p>
    <w:p w14:paraId="08F78343" w14:textId="21C6EE89" w:rsidR="00CD0C22" w:rsidRPr="00F80D3E" w:rsidRDefault="00CD0C22" w:rsidP="00CD0C22">
      <w:pPr>
        <w:spacing w:after="0" w:line="240" w:lineRule="auto"/>
        <w:rPr>
          <w:rFonts w:ascii="Arial" w:eastAsia="Times New Roman" w:hAnsi="Arial" w:cs="Arial"/>
          <w:sz w:val="24"/>
          <w:szCs w:val="24"/>
          <w:lang w:eastAsia="en-IE"/>
        </w:rPr>
      </w:pPr>
      <w:r w:rsidRPr="00F80D3E">
        <w:rPr>
          <w:rFonts w:ascii="Arial" w:eastAsia="Times New Roman" w:hAnsi="Arial" w:cs="Arial"/>
          <w:sz w:val="24"/>
          <w:szCs w:val="24"/>
          <w:lang w:eastAsia="en-IE"/>
        </w:rPr>
        <w:t xml:space="preserve">The submission made by the Department of Housing, Local Government &amp; Heritage (DoHLGH) </w:t>
      </w:r>
      <w:r>
        <w:rPr>
          <w:rFonts w:ascii="Arial" w:eastAsia="Times New Roman" w:hAnsi="Arial" w:cs="Arial"/>
          <w:sz w:val="24"/>
          <w:szCs w:val="24"/>
          <w:lang w:eastAsia="en-IE"/>
        </w:rPr>
        <w:t>acknowledges</w:t>
      </w:r>
      <w:r w:rsidRPr="00F80D3E">
        <w:rPr>
          <w:rFonts w:ascii="Arial" w:eastAsia="Times New Roman" w:hAnsi="Arial" w:cs="Arial"/>
          <w:sz w:val="24"/>
          <w:szCs w:val="24"/>
          <w:lang w:eastAsia="en-IE"/>
        </w:rPr>
        <w:t xml:space="preserve"> MA 9.10 and draws the </w:t>
      </w:r>
      <w:r w:rsidR="00F912F4">
        <w:rPr>
          <w:rFonts w:ascii="Arial" w:eastAsia="Times New Roman" w:hAnsi="Arial" w:cs="Arial"/>
          <w:sz w:val="24"/>
          <w:szCs w:val="24"/>
          <w:lang w:eastAsia="en-IE"/>
        </w:rPr>
        <w:t>c</w:t>
      </w:r>
      <w:r w:rsidRPr="00F80D3E">
        <w:rPr>
          <w:rFonts w:ascii="Arial" w:eastAsia="Times New Roman" w:hAnsi="Arial" w:cs="Arial"/>
          <w:sz w:val="24"/>
          <w:szCs w:val="24"/>
          <w:lang w:eastAsia="en-IE"/>
        </w:rPr>
        <w:t xml:space="preserve">ouncil’s attention to the location of Sandymount Strand within designated Natura 2000 sites. The Department recommends additional amendments to Policy SI19 to ensure that the proposed development of flood defences between Sandymount and Irishtown is subject to a consideration of any potential effects on local Natura 2000 sites.    </w:t>
      </w:r>
    </w:p>
    <w:p w14:paraId="1A7352B8" w14:textId="77777777" w:rsidR="00CD0C22" w:rsidRPr="00F80D3E" w:rsidRDefault="00CD0C22" w:rsidP="00CD0C22">
      <w:pPr>
        <w:spacing w:after="0" w:line="240" w:lineRule="auto"/>
        <w:rPr>
          <w:rFonts w:ascii="Arial" w:eastAsia="Times New Roman" w:hAnsi="Arial" w:cs="Arial"/>
          <w:sz w:val="24"/>
          <w:szCs w:val="24"/>
          <w:lang w:eastAsia="en-IE"/>
        </w:rPr>
      </w:pPr>
    </w:p>
    <w:p w14:paraId="55392B38" w14:textId="77777777" w:rsidR="00CD0C22" w:rsidRPr="00F80D3E" w:rsidRDefault="00CD0C22" w:rsidP="00CD0C22">
      <w:pPr>
        <w:spacing w:after="0" w:line="240" w:lineRule="auto"/>
        <w:rPr>
          <w:rFonts w:ascii="Arial" w:eastAsia="Times New Roman" w:hAnsi="Arial" w:cs="Arial"/>
          <w:sz w:val="24"/>
          <w:szCs w:val="24"/>
          <w:lang w:eastAsia="en-IE"/>
        </w:rPr>
      </w:pPr>
      <w:r w:rsidRPr="00F80D3E">
        <w:rPr>
          <w:rFonts w:ascii="Arial" w:eastAsia="Times New Roman" w:hAnsi="Arial" w:cs="Arial"/>
          <w:sz w:val="24"/>
          <w:szCs w:val="24"/>
          <w:lang w:eastAsia="en-IE"/>
        </w:rPr>
        <w:t xml:space="preserve">A further submission received in respect to MA 9.10 noted the inclusion of new references to the Irish Coastal Wave and Water Level Modelling Study 2018 and National Coastal Flood Level Mapping 2021 under MA 9.4. </w:t>
      </w:r>
    </w:p>
    <w:p w14:paraId="0D3BDD09" w14:textId="77777777" w:rsidR="00CD0C22" w:rsidRPr="00F80D3E" w:rsidRDefault="00CD0C22" w:rsidP="00CD0C22">
      <w:pPr>
        <w:spacing w:after="0" w:line="240" w:lineRule="auto"/>
        <w:rPr>
          <w:rFonts w:ascii="Arial" w:eastAsia="Times New Roman" w:hAnsi="Arial" w:cs="Arial"/>
          <w:sz w:val="24"/>
          <w:szCs w:val="24"/>
          <w:u w:val="single"/>
          <w:lang w:eastAsia="en-IE"/>
        </w:rPr>
      </w:pPr>
    </w:p>
    <w:p w14:paraId="4C9B6601" w14:textId="77777777" w:rsidR="00CD0C22" w:rsidRPr="00F80D3E" w:rsidRDefault="00CD0C22" w:rsidP="00CD0C22">
      <w:pPr>
        <w:spacing w:after="0" w:line="240" w:lineRule="auto"/>
        <w:rPr>
          <w:rFonts w:ascii="Arial" w:eastAsia="Times New Roman" w:hAnsi="Arial" w:cs="Arial"/>
          <w:sz w:val="24"/>
          <w:szCs w:val="24"/>
          <w:u w:val="single"/>
          <w:lang w:eastAsia="en-IE"/>
        </w:rPr>
      </w:pPr>
      <w:r w:rsidRPr="00F80D3E">
        <w:rPr>
          <w:rFonts w:ascii="Arial" w:eastAsia="Times New Roman" w:hAnsi="Arial" w:cs="Arial"/>
          <w:sz w:val="24"/>
          <w:szCs w:val="24"/>
          <w:u w:val="single"/>
          <w:lang w:eastAsia="en-IE"/>
        </w:rPr>
        <w:t>Chief Executive’s Response</w:t>
      </w:r>
    </w:p>
    <w:p w14:paraId="00A51600" w14:textId="77777777" w:rsidR="00CD0C22" w:rsidRPr="00F80D3E" w:rsidRDefault="00CD0C22" w:rsidP="00CD0C22">
      <w:pPr>
        <w:spacing w:after="0" w:line="240" w:lineRule="auto"/>
        <w:rPr>
          <w:rFonts w:ascii="Arial" w:eastAsia="Times New Roman" w:hAnsi="Arial" w:cs="Arial"/>
          <w:sz w:val="24"/>
          <w:szCs w:val="24"/>
          <w:u w:val="single"/>
          <w:lang w:eastAsia="en-IE"/>
        </w:rPr>
      </w:pPr>
    </w:p>
    <w:p w14:paraId="5849A51D" w14:textId="77777777" w:rsidR="00CD0C22" w:rsidRPr="00F80D3E" w:rsidRDefault="00CD0C22" w:rsidP="00CD0C22">
      <w:pPr>
        <w:spacing w:after="0" w:line="240" w:lineRule="auto"/>
        <w:rPr>
          <w:rFonts w:ascii="Arial" w:eastAsia="Segoe UI" w:hAnsi="Arial" w:cs="Arial"/>
          <w:bCs/>
          <w:sz w:val="24"/>
          <w:szCs w:val="24"/>
          <w:lang w:eastAsia="en-IE"/>
        </w:rPr>
      </w:pPr>
      <w:r w:rsidRPr="00F80D3E">
        <w:rPr>
          <w:rFonts w:ascii="Arial" w:eastAsia="Segoe UI" w:hAnsi="Arial" w:cs="Arial"/>
          <w:bCs/>
          <w:sz w:val="24"/>
          <w:szCs w:val="24"/>
          <w:lang w:eastAsia="en-IE"/>
        </w:rPr>
        <w:t>The acknowledgment of and support for MA 9.10 is noted and welcomed.</w:t>
      </w:r>
    </w:p>
    <w:p w14:paraId="1C501C56" w14:textId="77777777" w:rsidR="00CD0C22" w:rsidRPr="00F80D3E" w:rsidRDefault="00CD0C22" w:rsidP="00CD0C22">
      <w:pPr>
        <w:spacing w:after="0" w:line="240" w:lineRule="auto"/>
        <w:rPr>
          <w:rFonts w:ascii="Arial" w:eastAsia="Segoe UI" w:hAnsi="Arial" w:cs="Arial"/>
          <w:bCs/>
          <w:sz w:val="24"/>
          <w:szCs w:val="24"/>
          <w:lang w:eastAsia="en-IE"/>
        </w:rPr>
      </w:pPr>
    </w:p>
    <w:p w14:paraId="485BC32B" w14:textId="67B9BF1B" w:rsidR="00CD0C22" w:rsidRPr="00F80D3E" w:rsidRDefault="00CD0C22" w:rsidP="00CD0C22">
      <w:pPr>
        <w:spacing w:after="0" w:line="240" w:lineRule="auto"/>
        <w:rPr>
          <w:rFonts w:ascii="Arial" w:eastAsia="Segoe UI" w:hAnsi="Arial" w:cs="Arial"/>
          <w:bCs/>
          <w:sz w:val="24"/>
          <w:szCs w:val="24"/>
          <w:lang w:eastAsia="en-IE"/>
        </w:rPr>
      </w:pPr>
      <w:r w:rsidRPr="00F80D3E">
        <w:rPr>
          <w:rFonts w:ascii="Arial" w:eastAsia="Segoe UI" w:hAnsi="Arial" w:cs="Arial"/>
          <w:bCs/>
          <w:sz w:val="24"/>
          <w:szCs w:val="24"/>
          <w:lang w:eastAsia="en-IE"/>
        </w:rPr>
        <w:t>The submission made by the DoHLGH is noted and it is considered that the Draft Plan already provides for sufficient protective measures for Natura 2000 sites under Section 1.5.2</w:t>
      </w:r>
      <w:r>
        <w:rPr>
          <w:rFonts w:ascii="Arial" w:eastAsia="Segoe UI" w:hAnsi="Arial" w:cs="Arial"/>
          <w:bCs/>
          <w:sz w:val="24"/>
          <w:szCs w:val="24"/>
          <w:lang w:eastAsia="en-IE"/>
        </w:rPr>
        <w:t>,</w:t>
      </w:r>
      <w:r w:rsidRPr="00F80D3E">
        <w:rPr>
          <w:rFonts w:ascii="Arial" w:eastAsia="Segoe UI" w:hAnsi="Arial" w:cs="Arial"/>
          <w:bCs/>
          <w:sz w:val="24"/>
          <w:szCs w:val="24"/>
          <w:lang w:eastAsia="en-IE"/>
        </w:rPr>
        <w:t xml:space="preserve"> which requires that all plans and development proposals are subject to an assessment of the significance of effects on a European </w:t>
      </w:r>
      <w:r w:rsidR="00F912F4">
        <w:rPr>
          <w:rFonts w:ascii="Arial" w:eastAsia="Segoe UI" w:hAnsi="Arial" w:cs="Arial"/>
          <w:bCs/>
          <w:sz w:val="24"/>
          <w:szCs w:val="24"/>
          <w:lang w:eastAsia="en-IE"/>
        </w:rPr>
        <w:t>S</w:t>
      </w:r>
      <w:r w:rsidRPr="00F80D3E">
        <w:rPr>
          <w:rFonts w:ascii="Arial" w:eastAsia="Segoe UI" w:hAnsi="Arial" w:cs="Arial"/>
          <w:bCs/>
          <w:sz w:val="24"/>
          <w:szCs w:val="24"/>
          <w:lang w:eastAsia="en-IE"/>
        </w:rPr>
        <w:t xml:space="preserve">ite(s). </w:t>
      </w:r>
    </w:p>
    <w:p w14:paraId="035B1DBE" w14:textId="77777777" w:rsidR="00CD0C22" w:rsidRPr="00F80D3E" w:rsidRDefault="00CD0C22" w:rsidP="00CD0C22">
      <w:pPr>
        <w:spacing w:after="0" w:line="240" w:lineRule="auto"/>
        <w:rPr>
          <w:rFonts w:ascii="Arial" w:eastAsia="Segoe UI" w:hAnsi="Arial" w:cs="Arial"/>
          <w:bCs/>
          <w:sz w:val="24"/>
          <w:szCs w:val="24"/>
          <w:lang w:eastAsia="en-IE"/>
        </w:rPr>
      </w:pPr>
    </w:p>
    <w:p w14:paraId="5990C2AF" w14:textId="77777777" w:rsidR="00CD0C22" w:rsidRPr="00F80D3E" w:rsidRDefault="00CD0C22" w:rsidP="00CD0C22">
      <w:pPr>
        <w:spacing w:after="0" w:line="240" w:lineRule="auto"/>
        <w:rPr>
          <w:rFonts w:ascii="Arial" w:eastAsia="Segoe UI" w:hAnsi="Arial" w:cs="Arial"/>
          <w:bCs/>
          <w:sz w:val="24"/>
          <w:szCs w:val="24"/>
          <w:lang w:eastAsia="en-IE"/>
        </w:rPr>
      </w:pPr>
      <w:r w:rsidRPr="00F80D3E">
        <w:rPr>
          <w:rFonts w:ascii="Arial" w:eastAsia="Segoe UI" w:hAnsi="Arial" w:cs="Arial"/>
          <w:bCs/>
          <w:sz w:val="24"/>
          <w:szCs w:val="24"/>
          <w:lang w:eastAsia="en-IE"/>
        </w:rPr>
        <w:t xml:space="preserve">It is considered that as the comments in respect to area-specific flood management projects are not directly relevant to MA 9.4 or MA 9.10, </w:t>
      </w:r>
      <w:r w:rsidRPr="008E1D68">
        <w:rPr>
          <w:rFonts w:ascii="Arial" w:eastAsia="Segoe UI" w:hAnsi="Arial" w:cs="Arial"/>
          <w:bCs/>
          <w:sz w:val="24"/>
          <w:szCs w:val="24"/>
          <w:lang w:eastAsia="en-IE"/>
        </w:rPr>
        <w:t>no change can be recommended.</w:t>
      </w:r>
    </w:p>
    <w:p w14:paraId="2189AA6A" w14:textId="77777777" w:rsidR="00CD0C22" w:rsidRPr="00F80D3E" w:rsidRDefault="00CD0C22" w:rsidP="00CD0C22">
      <w:pPr>
        <w:spacing w:after="0" w:line="240" w:lineRule="auto"/>
        <w:rPr>
          <w:rFonts w:ascii="Arial" w:eastAsia="Times New Roman" w:hAnsi="Arial" w:cs="Arial"/>
          <w:sz w:val="24"/>
          <w:szCs w:val="24"/>
          <w:u w:val="single"/>
          <w:lang w:eastAsia="en-IE"/>
        </w:rPr>
      </w:pPr>
    </w:p>
    <w:p w14:paraId="395B5B22" w14:textId="77777777" w:rsidR="00CD0C22" w:rsidRPr="00F80D3E" w:rsidRDefault="00CD0C22" w:rsidP="00CD0C22">
      <w:pPr>
        <w:spacing w:after="0" w:line="240" w:lineRule="auto"/>
        <w:rPr>
          <w:rFonts w:ascii="Arial" w:eastAsia="Times New Roman" w:hAnsi="Arial" w:cs="Arial"/>
          <w:sz w:val="24"/>
          <w:szCs w:val="24"/>
          <w:u w:val="single"/>
          <w:lang w:eastAsia="en-IE"/>
        </w:rPr>
      </w:pPr>
      <w:r w:rsidRPr="00F80D3E">
        <w:rPr>
          <w:rFonts w:ascii="Arial" w:eastAsia="Times New Roman" w:hAnsi="Arial" w:cs="Arial"/>
          <w:sz w:val="24"/>
          <w:szCs w:val="24"/>
          <w:u w:val="single"/>
          <w:lang w:eastAsia="en-IE"/>
        </w:rPr>
        <w:t>Chief Executive’s Recommendation</w:t>
      </w:r>
    </w:p>
    <w:p w14:paraId="00C3EACB" w14:textId="77777777" w:rsidR="00CD0C22" w:rsidRPr="00F80D3E" w:rsidRDefault="00CD0C22" w:rsidP="00CD0C22">
      <w:pPr>
        <w:spacing w:after="0" w:line="240" w:lineRule="auto"/>
        <w:rPr>
          <w:rFonts w:ascii="Times New Roman" w:eastAsia="Times New Roman" w:hAnsi="Times New Roman" w:cs="Times New Roman"/>
          <w:sz w:val="24"/>
          <w:szCs w:val="24"/>
          <w:lang w:eastAsia="en-IE"/>
        </w:rPr>
      </w:pPr>
    </w:p>
    <w:p w14:paraId="77130D23" w14:textId="384A458E" w:rsidR="00CD0C22" w:rsidRDefault="00CD0C22" w:rsidP="00CD0C22">
      <w:pPr>
        <w:spacing w:after="0" w:line="240" w:lineRule="auto"/>
        <w:rPr>
          <w:rFonts w:ascii="Arial" w:eastAsia="Times New Roman" w:hAnsi="Arial" w:cs="Arial"/>
          <w:sz w:val="24"/>
          <w:szCs w:val="24"/>
          <w:lang w:eastAsia="en-IE"/>
        </w:rPr>
      </w:pPr>
      <w:r w:rsidRPr="00F80D3E">
        <w:rPr>
          <w:rFonts w:ascii="Arial" w:eastAsia="Times New Roman" w:hAnsi="Arial" w:cs="Arial"/>
          <w:sz w:val="24"/>
          <w:szCs w:val="24"/>
          <w:lang w:eastAsia="en-IE"/>
        </w:rPr>
        <w:t>Retain text</w:t>
      </w:r>
      <w:r w:rsidR="00E05DB3">
        <w:rPr>
          <w:rFonts w:ascii="Arial" w:eastAsia="Times New Roman" w:hAnsi="Arial" w:cs="Arial"/>
          <w:sz w:val="24"/>
          <w:szCs w:val="24"/>
          <w:lang w:eastAsia="en-IE"/>
        </w:rPr>
        <w:t xml:space="preserve"> as in proposed MA</w:t>
      </w:r>
      <w:r w:rsidRPr="00F80D3E">
        <w:rPr>
          <w:rFonts w:ascii="Arial" w:eastAsia="Times New Roman" w:hAnsi="Arial" w:cs="Arial"/>
          <w:sz w:val="24"/>
          <w:szCs w:val="24"/>
          <w:lang w:eastAsia="en-IE"/>
        </w:rPr>
        <w:t>.</w:t>
      </w:r>
    </w:p>
    <w:p w14:paraId="30EBFC0A" w14:textId="77777777" w:rsidR="00CD0C22" w:rsidRPr="00F80D3E" w:rsidRDefault="00CD0C22" w:rsidP="00CD0C22">
      <w:pPr>
        <w:spacing w:after="0" w:line="240" w:lineRule="auto"/>
        <w:rPr>
          <w:rFonts w:ascii="Arial" w:eastAsia="Times New Roman" w:hAnsi="Arial" w:cs="Arial"/>
          <w:sz w:val="24"/>
          <w:szCs w:val="24"/>
          <w:lang w:eastAsia="en-IE"/>
        </w:rPr>
      </w:pPr>
    </w:p>
    <w:p w14:paraId="6830E878" w14:textId="77777777" w:rsidR="00CD0C22" w:rsidRPr="0007420F" w:rsidRDefault="00CD0C22" w:rsidP="00CD0C22">
      <w:pPr>
        <w:spacing w:after="0" w:line="240" w:lineRule="auto"/>
        <w:rPr>
          <w:rFonts w:ascii="Arial" w:eastAsia="Times New Roman" w:hAnsi="Arial" w:cs="Arial"/>
          <w:b/>
          <w:bCs/>
          <w:sz w:val="24"/>
          <w:lang w:eastAsia="en-IE"/>
        </w:rPr>
      </w:pPr>
      <w:r w:rsidRPr="0007420F">
        <w:rPr>
          <w:rFonts w:ascii="Arial" w:eastAsia="Times New Roman" w:hAnsi="Arial" w:cs="Arial"/>
          <w:b/>
          <w:bCs/>
          <w:sz w:val="24"/>
          <w:lang w:eastAsia="en-IE"/>
        </w:rPr>
        <w:t>Material Alteration</w:t>
      </w:r>
      <w:r>
        <w:rPr>
          <w:rFonts w:ascii="Arial" w:eastAsia="Times New Roman" w:hAnsi="Arial" w:cs="Arial"/>
          <w:b/>
          <w:bCs/>
          <w:sz w:val="24"/>
          <w:lang w:eastAsia="en-IE"/>
        </w:rPr>
        <w:t xml:space="preserve"> Reference Number</w:t>
      </w:r>
      <w:r w:rsidRPr="0007420F">
        <w:rPr>
          <w:rFonts w:ascii="Arial" w:eastAsia="Times New Roman" w:hAnsi="Arial" w:cs="Arial"/>
          <w:b/>
          <w:bCs/>
          <w:sz w:val="24"/>
          <w:lang w:eastAsia="en-IE"/>
        </w:rPr>
        <w:t xml:space="preserve"> 9.19</w:t>
      </w:r>
    </w:p>
    <w:p w14:paraId="37531F75" w14:textId="77777777" w:rsidR="00CD0C22" w:rsidRPr="000727F0" w:rsidRDefault="00CD0C22" w:rsidP="00CD0C22">
      <w:pPr>
        <w:spacing w:after="0" w:line="240" w:lineRule="auto"/>
        <w:rPr>
          <w:rFonts w:ascii="Arial" w:eastAsia="Times New Roman" w:hAnsi="Arial" w:cs="Arial"/>
          <w:strike/>
          <w:lang w:eastAsia="en-IE"/>
        </w:rPr>
      </w:pPr>
    </w:p>
    <w:p w14:paraId="0AEA9982" w14:textId="77777777" w:rsidR="00CD0C22" w:rsidRDefault="00CD0C22" w:rsidP="00CD0C22">
      <w:pPr>
        <w:spacing w:after="0" w:line="240" w:lineRule="auto"/>
        <w:rPr>
          <w:rFonts w:ascii="Arial" w:eastAsia="Times New Roman" w:hAnsi="Arial" w:cs="Arial"/>
          <w:sz w:val="24"/>
          <w:szCs w:val="24"/>
          <w:u w:val="single"/>
          <w:lang w:eastAsia="en-IE"/>
        </w:rPr>
      </w:pPr>
      <w:r w:rsidRPr="00F951CE">
        <w:rPr>
          <w:rFonts w:ascii="Arial" w:eastAsia="Times New Roman" w:hAnsi="Arial" w:cs="Arial"/>
          <w:sz w:val="24"/>
          <w:szCs w:val="24"/>
          <w:u w:val="single"/>
          <w:lang w:eastAsia="en-IE"/>
        </w:rPr>
        <w:t>Summary of Issues</w:t>
      </w:r>
    </w:p>
    <w:p w14:paraId="650FC712" w14:textId="77777777" w:rsidR="00CD0C22" w:rsidRDefault="00CD0C22" w:rsidP="00CD0C22">
      <w:pPr>
        <w:spacing w:after="0" w:line="240" w:lineRule="auto"/>
        <w:rPr>
          <w:rFonts w:ascii="Arial" w:eastAsia="Times New Roman" w:hAnsi="Arial" w:cs="Arial"/>
          <w:sz w:val="24"/>
          <w:szCs w:val="24"/>
          <w:u w:val="single"/>
          <w:lang w:eastAsia="en-IE"/>
        </w:rPr>
      </w:pPr>
    </w:p>
    <w:p w14:paraId="2954FC3F" w14:textId="77777777" w:rsidR="00CD0C22" w:rsidRPr="000727F0" w:rsidRDefault="00CD0C22" w:rsidP="00CD0C22">
      <w:pPr>
        <w:spacing w:after="0" w:line="240" w:lineRule="auto"/>
        <w:rPr>
          <w:rFonts w:ascii="Arial" w:eastAsia="Times New Roman" w:hAnsi="Arial" w:cs="Arial"/>
          <w:sz w:val="24"/>
          <w:szCs w:val="24"/>
          <w:lang w:eastAsia="en-IE"/>
        </w:rPr>
      </w:pPr>
      <w:r w:rsidRPr="000727F0">
        <w:rPr>
          <w:rFonts w:ascii="Arial" w:eastAsia="Times New Roman" w:hAnsi="Arial" w:cs="Arial"/>
          <w:sz w:val="24"/>
          <w:szCs w:val="24"/>
          <w:lang w:eastAsia="en-IE"/>
        </w:rPr>
        <w:t>A submission was received from the DAA supporting MA 9.19. The submission notes that there should be consultation with the IAA and the IAA-ANSP.</w:t>
      </w:r>
    </w:p>
    <w:p w14:paraId="3C5DB648" w14:textId="77777777" w:rsidR="00CD0C22" w:rsidRPr="000727F0" w:rsidRDefault="00CD0C22" w:rsidP="00CD0C22">
      <w:pPr>
        <w:spacing w:after="0" w:line="240" w:lineRule="auto"/>
        <w:rPr>
          <w:rFonts w:ascii="Arial" w:eastAsia="Times New Roman" w:hAnsi="Arial" w:cs="Arial"/>
          <w:sz w:val="24"/>
          <w:szCs w:val="24"/>
          <w:u w:val="single"/>
          <w:lang w:eastAsia="en-IE"/>
        </w:rPr>
      </w:pPr>
    </w:p>
    <w:p w14:paraId="7226C73D" w14:textId="77777777" w:rsidR="00CD0C22" w:rsidRPr="000727F0" w:rsidRDefault="00CD0C22" w:rsidP="00CD0C22">
      <w:pPr>
        <w:spacing w:after="0" w:line="240" w:lineRule="auto"/>
        <w:rPr>
          <w:rFonts w:ascii="Arial" w:eastAsia="Times New Roman" w:hAnsi="Arial" w:cs="Arial"/>
          <w:sz w:val="24"/>
          <w:szCs w:val="24"/>
          <w:u w:val="single"/>
          <w:lang w:eastAsia="en-IE"/>
        </w:rPr>
      </w:pPr>
      <w:r w:rsidRPr="000727F0">
        <w:rPr>
          <w:rFonts w:ascii="Arial" w:eastAsia="Times New Roman" w:hAnsi="Arial" w:cs="Arial"/>
          <w:sz w:val="24"/>
          <w:szCs w:val="24"/>
          <w:u w:val="single"/>
          <w:lang w:eastAsia="en-IE"/>
        </w:rPr>
        <w:t>Chief Executive’s Response</w:t>
      </w:r>
    </w:p>
    <w:p w14:paraId="54B65C41" w14:textId="77777777" w:rsidR="00CD0C22" w:rsidRPr="000727F0" w:rsidRDefault="00CD0C22" w:rsidP="00CD0C22">
      <w:pPr>
        <w:spacing w:after="0" w:line="240" w:lineRule="auto"/>
        <w:rPr>
          <w:rFonts w:ascii="Arial" w:eastAsia="Times New Roman" w:hAnsi="Arial" w:cs="Arial"/>
          <w:sz w:val="24"/>
          <w:szCs w:val="24"/>
          <w:u w:val="single"/>
          <w:lang w:eastAsia="en-IE"/>
        </w:rPr>
      </w:pPr>
    </w:p>
    <w:p w14:paraId="72FE156F" w14:textId="77777777" w:rsidR="00CD0C22" w:rsidRPr="000727F0" w:rsidRDefault="00CD0C22" w:rsidP="00CD0C22">
      <w:pPr>
        <w:spacing w:after="0" w:line="240" w:lineRule="auto"/>
        <w:rPr>
          <w:rFonts w:ascii="Arial" w:eastAsia="Segoe UI" w:hAnsi="Arial" w:cs="Arial"/>
          <w:bCs/>
          <w:sz w:val="24"/>
          <w:szCs w:val="24"/>
          <w:lang w:eastAsia="en-IE"/>
        </w:rPr>
      </w:pPr>
      <w:r w:rsidRPr="000727F0">
        <w:rPr>
          <w:rFonts w:ascii="Arial" w:eastAsia="Segoe UI" w:hAnsi="Arial" w:cs="Arial"/>
          <w:bCs/>
          <w:sz w:val="24"/>
          <w:szCs w:val="24"/>
          <w:lang w:eastAsia="en-IE"/>
        </w:rPr>
        <w:t>The support from the DAA for MA 9.19 is noted and welcomed.</w:t>
      </w:r>
      <w:r w:rsidRPr="000727F0">
        <w:rPr>
          <w:rFonts w:ascii="Arial" w:eastAsia="Times New Roman" w:hAnsi="Arial" w:cs="Arial"/>
          <w:sz w:val="24"/>
          <w:szCs w:val="24"/>
          <w:lang w:eastAsia="en-IE"/>
        </w:rPr>
        <w:t xml:space="preserve"> </w:t>
      </w:r>
      <w:r w:rsidRPr="000727F0">
        <w:rPr>
          <w:rFonts w:ascii="Arial" w:eastAsia="Segoe UI" w:hAnsi="Arial" w:cs="Arial"/>
          <w:bCs/>
          <w:sz w:val="24"/>
          <w:szCs w:val="24"/>
          <w:lang w:eastAsia="en-IE"/>
        </w:rPr>
        <w:t>It is considered that consultation with IAA regarding proposals for enhanced scale and height is most appropriately addressed through the development management process.</w:t>
      </w:r>
    </w:p>
    <w:p w14:paraId="18892BC7" w14:textId="77777777" w:rsidR="00CD0C22" w:rsidRDefault="00CD0C22" w:rsidP="00CD0C22">
      <w:pPr>
        <w:spacing w:after="0" w:line="240" w:lineRule="auto"/>
        <w:rPr>
          <w:rFonts w:ascii="Arial" w:eastAsia="Times New Roman" w:hAnsi="Arial" w:cs="Arial"/>
          <w:sz w:val="24"/>
          <w:szCs w:val="24"/>
          <w:u w:val="single"/>
          <w:lang w:eastAsia="en-IE"/>
        </w:rPr>
      </w:pPr>
    </w:p>
    <w:p w14:paraId="61612CDC" w14:textId="77777777" w:rsidR="00CD0C22" w:rsidRDefault="00CD0C22" w:rsidP="00CD0C22">
      <w:pPr>
        <w:spacing w:after="0" w:line="240" w:lineRule="auto"/>
        <w:rPr>
          <w:rFonts w:ascii="Arial" w:eastAsia="Times New Roman" w:hAnsi="Arial" w:cs="Arial"/>
          <w:sz w:val="24"/>
          <w:szCs w:val="24"/>
          <w:u w:val="single"/>
          <w:lang w:eastAsia="en-IE"/>
        </w:rPr>
      </w:pPr>
    </w:p>
    <w:p w14:paraId="6802DD45" w14:textId="77777777" w:rsidR="00CD0C22" w:rsidRPr="000727F0" w:rsidRDefault="00CD0C22" w:rsidP="00CD0C22">
      <w:pPr>
        <w:spacing w:after="0" w:line="240" w:lineRule="auto"/>
        <w:rPr>
          <w:rFonts w:ascii="Arial" w:eastAsia="Times New Roman" w:hAnsi="Arial" w:cs="Arial"/>
          <w:sz w:val="24"/>
          <w:szCs w:val="24"/>
          <w:u w:val="single"/>
          <w:lang w:eastAsia="en-IE"/>
        </w:rPr>
      </w:pPr>
    </w:p>
    <w:p w14:paraId="50EF88BE" w14:textId="77777777" w:rsidR="00CD0C22" w:rsidRPr="000727F0" w:rsidRDefault="00CD0C22" w:rsidP="00CD0C22">
      <w:pPr>
        <w:spacing w:after="0" w:line="240" w:lineRule="auto"/>
        <w:rPr>
          <w:rFonts w:ascii="Arial" w:eastAsia="Times New Roman" w:hAnsi="Arial" w:cs="Arial"/>
          <w:sz w:val="24"/>
          <w:szCs w:val="24"/>
          <w:u w:val="single"/>
          <w:lang w:eastAsia="en-IE"/>
        </w:rPr>
      </w:pPr>
      <w:r w:rsidRPr="000727F0">
        <w:rPr>
          <w:rFonts w:ascii="Arial" w:eastAsia="Times New Roman" w:hAnsi="Arial" w:cs="Arial"/>
          <w:sz w:val="24"/>
          <w:szCs w:val="24"/>
          <w:u w:val="single"/>
          <w:lang w:eastAsia="en-IE"/>
        </w:rPr>
        <w:t>Chief Executive’s Recommendation</w:t>
      </w:r>
    </w:p>
    <w:p w14:paraId="105DB15A" w14:textId="77777777" w:rsidR="00CD0C22" w:rsidRPr="000727F0" w:rsidRDefault="00CD0C22" w:rsidP="00CD0C22">
      <w:pPr>
        <w:spacing w:after="0" w:line="240" w:lineRule="auto"/>
        <w:rPr>
          <w:rFonts w:ascii="Times New Roman" w:eastAsia="Times New Roman" w:hAnsi="Times New Roman" w:cs="Times New Roman"/>
          <w:sz w:val="24"/>
          <w:szCs w:val="24"/>
          <w:lang w:eastAsia="en-IE"/>
        </w:rPr>
      </w:pPr>
    </w:p>
    <w:p w14:paraId="75697261" w14:textId="7CB881AC" w:rsidR="00CD0C22" w:rsidRDefault="00CD0C22" w:rsidP="00CD0C22">
      <w:pPr>
        <w:spacing w:after="0" w:line="240" w:lineRule="auto"/>
        <w:rPr>
          <w:rFonts w:ascii="Arial" w:eastAsia="Times New Roman" w:hAnsi="Arial" w:cs="Arial"/>
          <w:sz w:val="24"/>
          <w:szCs w:val="24"/>
          <w:lang w:eastAsia="en-IE"/>
        </w:rPr>
      </w:pPr>
      <w:r w:rsidRPr="000727F0">
        <w:rPr>
          <w:rFonts w:ascii="Arial" w:eastAsia="Times New Roman" w:hAnsi="Arial" w:cs="Arial"/>
          <w:sz w:val="24"/>
          <w:szCs w:val="24"/>
          <w:lang w:eastAsia="en-IE"/>
        </w:rPr>
        <w:t>Retain text</w:t>
      </w:r>
      <w:r w:rsidR="00E05DB3">
        <w:rPr>
          <w:rFonts w:ascii="Arial" w:eastAsia="Times New Roman" w:hAnsi="Arial" w:cs="Arial"/>
          <w:sz w:val="24"/>
          <w:szCs w:val="24"/>
          <w:lang w:eastAsia="en-IE"/>
        </w:rPr>
        <w:t xml:space="preserve"> as in proposed MA</w:t>
      </w:r>
      <w:r w:rsidRPr="000727F0">
        <w:rPr>
          <w:rFonts w:ascii="Arial" w:eastAsia="Times New Roman" w:hAnsi="Arial" w:cs="Arial"/>
          <w:sz w:val="24"/>
          <w:szCs w:val="24"/>
          <w:lang w:eastAsia="en-IE"/>
        </w:rPr>
        <w:t>.</w:t>
      </w:r>
    </w:p>
    <w:p w14:paraId="6955E547" w14:textId="77777777" w:rsidR="00CD0C22" w:rsidRDefault="00CD0C22" w:rsidP="00CD0C22">
      <w:pPr>
        <w:spacing w:after="0" w:line="240" w:lineRule="auto"/>
        <w:rPr>
          <w:rFonts w:ascii="Arial" w:eastAsia="Times New Roman" w:hAnsi="Arial" w:cs="Arial"/>
          <w:b/>
          <w:bCs/>
          <w:sz w:val="24"/>
          <w:lang w:eastAsia="en-IE"/>
        </w:rPr>
      </w:pPr>
    </w:p>
    <w:p w14:paraId="1F49C051" w14:textId="77777777" w:rsidR="00CD0C22" w:rsidRDefault="00CD0C22" w:rsidP="00CD0C22">
      <w:pPr>
        <w:spacing w:after="0" w:line="240" w:lineRule="auto"/>
        <w:rPr>
          <w:rFonts w:ascii="Arial" w:eastAsia="Times New Roman" w:hAnsi="Arial" w:cs="Arial"/>
          <w:b/>
          <w:bCs/>
          <w:sz w:val="24"/>
          <w:lang w:eastAsia="en-IE"/>
        </w:rPr>
      </w:pPr>
      <w:r w:rsidRPr="003752D2">
        <w:rPr>
          <w:rFonts w:ascii="Arial" w:eastAsia="Times New Roman" w:hAnsi="Arial" w:cs="Arial"/>
          <w:b/>
          <w:bCs/>
          <w:sz w:val="24"/>
          <w:lang w:eastAsia="en-IE"/>
        </w:rPr>
        <w:t>Material Alteration</w:t>
      </w:r>
      <w:r>
        <w:rPr>
          <w:rFonts w:ascii="Arial" w:eastAsia="Times New Roman" w:hAnsi="Arial" w:cs="Arial"/>
          <w:b/>
          <w:bCs/>
          <w:sz w:val="24"/>
          <w:lang w:eastAsia="en-IE"/>
        </w:rPr>
        <w:t xml:space="preserve"> Reference Number</w:t>
      </w:r>
      <w:r w:rsidRPr="003752D2">
        <w:rPr>
          <w:rFonts w:ascii="Arial" w:eastAsia="Times New Roman" w:hAnsi="Arial" w:cs="Arial"/>
          <w:b/>
          <w:bCs/>
          <w:sz w:val="24"/>
          <w:lang w:eastAsia="en-IE"/>
        </w:rPr>
        <w:t xml:space="preserve"> 9.20</w:t>
      </w:r>
    </w:p>
    <w:p w14:paraId="6B63B000" w14:textId="77777777" w:rsidR="00CD0C22" w:rsidRPr="003752D2" w:rsidRDefault="00CD0C22" w:rsidP="00CD0C22">
      <w:pPr>
        <w:spacing w:after="0" w:line="240" w:lineRule="auto"/>
        <w:rPr>
          <w:rFonts w:ascii="Arial" w:eastAsia="Times New Roman" w:hAnsi="Arial" w:cs="Arial"/>
          <w:b/>
          <w:bCs/>
          <w:sz w:val="24"/>
          <w:lang w:eastAsia="en-IE"/>
        </w:rPr>
      </w:pPr>
    </w:p>
    <w:p w14:paraId="6A63E243" w14:textId="77777777" w:rsidR="00CD0C22" w:rsidRDefault="00CD0C22" w:rsidP="00CD0C22">
      <w:pPr>
        <w:spacing w:after="0" w:line="240" w:lineRule="auto"/>
        <w:rPr>
          <w:rFonts w:ascii="Arial" w:eastAsia="Times New Roman" w:hAnsi="Arial" w:cs="Arial"/>
          <w:sz w:val="24"/>
          <w:szCs w:val="24"/>
          <w:u w:val="single"/>
          <w:lang w:eastAsia="en-IE"/>
        </w:rPr>
      </w:pPr>
      <w:r w:rsidRPr="00F951CE">
        <w:rPr>
          <w:rFonts w:ascii="Arial" w:eastAsia="Times New Roman" w:hAnsi="Arial" w:cs="Arial"/>
          <w:sz w:val="24"/>
          <w:szCs w:val="24"/>
          <w:u w:val="single"/>
          <w:lang w:eastAsia="en-IE"/>
        </w:rPr>
        <w:t>Summary of Issues</w:t>
      </w:r>
    </w:p>
    <w:p w14:paraId="14EC24B2" w14:textId="77777777" w:rsidR="00CD0C22" w:rsidRDefault="00CD0C22" w:rsidP="00CD0C22">
      <w:pPr>
        <w:spacing w:after="0" w:line="240" w:lineRule="auto"/>
        <w:rPr>
          <w:rFonts w:ascii="Arial" w:eastAsia="Times New Roman" w:hAnsi="Arial" w:cs="Arial"/>
          <w:sz w:val="24"/>
          <w:szCs w:val="24"/>
          <w:u w:val="single"/>
          <w:lang w:eastAsia="en-IE"/>
        </w:rPr>
      </w:pPr>
    </w:p>
    <w:p w14:paraId="424879E9" w14:textId="77777777" w:rsidR="00CD0C22" w:rsidRPr="003752D2" w:rsidRDefault="00CD0C22" w:rsidP="00CD0C22">
      <w:pPr>
        <w:spacing w:after="0" w:line="240" w:lineRule="auto"/>
        <w:rPr>
          <w:rFonts w:ascii="Arial" w:eastAsia="Times New Roman" w:hAnsi="Arial" w:cs="Arial"/>
          <w:sz w:val="24"/>
          <w:szCs w:val="24"/>
          <w:lang w:eastAsia="en-IE"/>
        </w:rPr>
      </w:pPr>
      <w:r w:rsidRPr="003752D2">
        <w:rPr>
          <w:rFonts w:ascii="Arial" w:eastAsia="Times New Roman" w:hAnsi="Arial" w:cs="Arial"/>
          <w:sz w:val="24"/>
          <w:szCs w:val="24"/>
          <w:lang w:eastAsia="en-IE"/>
        </w:rPr>
        <w:t xml:space="preserve">A submission was received from the ESB supporting the amendment. </w:t>
      </w:r>
    </w:p>
    <w:p w14:paraId="7179B0CA" w14:textId="77777777" w:rsidR="00CD0C22" w:rsidRPr="003752D2" w:rsidRDefault="00CD0C22" w:rsidP="00CD0C22">
      <w:pPr>
        <w:spacing w:after="0" w:line="240" w:lineRule="auto"/>
        <w:rPr>
          <w:rFonts w:ascii="Arial" w:eastAsia="Times New Roman" w:hAnsi="Arial" w:cs="Arial"/>
          <w:sz w:val="24"/>
          <w:szCs w:val="24"/>
          <w:lang w:eastAsia="en-IE"/>
        </w:rPr>
      </w:pPr>
    </w:p>
    <w:p w14:paraId="64802AB8" w14:textId="77777777" w:rsidR="00CD0C22" w:rsidRPr="003752D2" w:rsidRDefault="00CD0C22" w:rsidP="00CD0C22">
      <w:pPr>
        <w:spacing w:after="0" w:line="240" w:lineRule="auto"/>
        <w:rPr>
          <w:rFonts w:ascii="Arial" w:eastAsia="Times New Roman" w:hAnsi="Arial" w:cs="Arial"/>
          <w:sz w:val="24"/>
          <w:szCs w:val="24"/>
          <w:lang w:eastAsia="en-IE"/>
        </w:rPr>
      </w:pPr>
      <w:r w:rsidRPr="003752D2">
        <w:rPr>
          <w:rFonts w:ascii="Arial" w:eastAsia="Times New Roman" w:hAnsi="Arial" w:cs="Arial"/>
          <w:sz w:val="24"/>
          <w:szCs w:val="24"/>
          <w:lang w:eastAsia="en-IE"/>
        </w:rPr>
        <w:t xml:space="preserve">Another submission requested that greater detail be provided in the Draft Plan Section on Energy Utilities in respect to energy plans and projects in the city. </w:t>
      </w:r>
    </w:p>
    <w:p w14:paraId="23F3C011" w14:textId="77777777" w:rsidR="00CD0C22" w:rsidRPr="003752D2" w:rsidRDefault="00CD0C22" w:rsidP="00CD0C22">
      <w:pPr>
        <w:spacing w:after="0" w:line="240" w:lineRule="auto"/>
        <w:rPr>
          <w:rFonts w:ascii="Arial" w:eastAsia="Times New Roman" w:hAnsi="Arial" w:cs="Arial"/>
          <w:sz w:val="24"/>
          <w:szCs w:val="24"/>
          <w:lang w:eastAsia="en-IE"/>
        </w:rPr>
      </w:pPr>
    </w:p>
    <w:p w14:paraId="591C233E" w14:textId="4D539227" w:rsidR="00CD0C22" w:rsidRPr="003752D2" w:rsidRDefault="00CD0C22" w:rsidP="00CD0C22">
      <w:pPr>
        <w:spacing w:after="0" w:line="240" w:lineRule="auto"/>
        <w:rPr>
          <w:rFonts w:ascii="Arial" w:eastAsia="Times New Roman" w:hAnsi="Arial" w:cs="Arial"/>
          <w:sz w:val="24"/>
          <w:szCs w:val="24"/>
          <w:lang w:eastAsia="en-IE"/>
        </w:rPr>
      </w:pPr>
      <w:r w:rsidRPr="003752D2">
        <w:rPr>
          <w:rFonts w:ascii="Arial" w:eastAsia="Times New Roman" w:hAnsi="Arial" w:cs="Arial"/>
          <w:sz w:val="24"/>
          <w:szCs w:val="24"/>
          <w:lang w:eastAsia="en-IE"/>
        </w:rPr>
        <w:t>The submission made by the Department of the Environment, Climate and Communications (DoECC) supports MA 9.20</w:t>
      </w:r>
      <w:r w:rsidRPr="003752D2">
        <w:rPr>
          <w:sz w:val="24"/>
          <w:szCs w:val="24"/>
        </w:rPr>
        <w:t xml:space="preserve"> </w:t>
      </w:r>
      <w:r w:rsidRPr="003752D2">
        <w:rPr>
          <w:rFonts w:ascii="Arial" w:eastAsia="Times New Roman" w:hAnsi="Arial" w:cs="Arial"/>
          <w:sz w:val="24"/>
          <w:szCs w:val="24"/>
          <w:lang w:eastAsia="en-IE"/>
        </w:rPr>
        <w:t xml:space="preserve">and commends the </w:t>
      </w:r>
      <w:r w:rsidR="008E377F">
        <w:rPr>
          <w:rFonts w:ascii="Arial" w:eastAsia="Times New Roman" w:hAnsi="Arial" w:cs="Arial"/>
          <w:sz w:val="24"/>
          <w:szCs w:val="24"/>
          <w:lang w:eastAsia="en-IE"/>
        </w:rPr>
        <w:t>c</w:t>
      </w:r>
      <w:r w:rsidRPr="003752D2">
        <w:rPr>
          <w:rFonts w:ascii="Arial" w:eastAsia="Times New Roman" w:hAnsi="Arial" w:cs="Arial"/>
          <w:sz w:val="24"/>
          <w:szCs w:val="24"/>
          <w:lang w:eastAsia="en-IE"/>
        </w:rPr>
        <w:t>ouncil for its approach to facilitating security of electricity supply. It further notes that energy security is an increasingly evolving policy space and requests that the following text be added to the end of the 3</w:t>
      </w:r>
      <w:r w:rsidRPr="003752D2">
        <w:rPr>
          <w:rFonts w:ascii="Arial" w:eastAsia="Times New Roman" w:hAnsi="Arial" w:cs="Arial"/>
          <w:sz w:val="24"/>
          <w:szCs w:val="24"/>
          <w:vertAlign w:val="superscript"/>
          <w:lang w:eastAsia="en-IE"/>
        </w:rPr>
        <w:t>rd</w:t>
      </w:r>
      <w:r w:rsidRPr="003752D2">
        <w:rPr>
          <w:rFonts w:ascii="Arial" w:eastAsia="Times New Roman" w:hAnsi="Arial" w:cs="Arial"/>
          <w:sz w:val="24"/>
          <w:szCs w:val="24"/>
          <w:lang w:eastAsia="en-IE"/>
        </w:rPr>
        <w:t xml:space="preserve"> paragraph of Section 9.5.12 (page 341) to reflect this “the National Energy Security Framework and any emerging national policies relating to energy and electricity supply or security”. </w:t>
      </w:r>
    </w:p>
    <w:p w14:paraId="2780DDE9" w14:textId="77777777" w:rsidR="00CD0C22" w:rsidRPr="003752D2" w:rsidRDefault="00CD0C22" w:rsidP="00CD0C22">
      <w:pPr>
        <w:spacing w:after="0" w:line="240" w:lineRule="auto"/>
        <w:rPr>
          <w:rFonts w:ascii="Arial" w:eastAsia="Times New Roman" w:hAnsi="Arial" w:cs="Arial"/>
          <w:sz w:val="24"/>
          <w:szCs w:val="24"/>
          <w:u w:val="single"/>
          <w:lang w:eastAsia="en-IE"/>
        </w:rPr>
      </w:pPr>
    </w:p>
    <w:p w14:paraId="15CE0C10" w14:textId="77777777" w:rsidR="00CD0C22" w:rsidRPr="003752D2" w:rsidRDefault="00CD0C22" w:rsidP="00CD0C22">
      <w:pPr>
        <w:spacing w:after="0" w:line="240" w:lineRule="auto"/>
        <w:rPr>
          <w:rFonts w:ascii="Arial" w:eastAsia="Times New Roman" w:hAnsi="Arial" w:cs="Arial"/>
          <w:sz w:val="24"/>
          <w:szCs w:val="24"/>
          <w:u w:val="single"/>
          <w:lang w:eastAsia="en-IE"/>
        </w:rPr>
      </w:pPr>
      <w:r w:rsidRPr="003752D2">
        <w:rPr>
          <w:rFonts w:ascii="Arial" w:eastAsia="Times New Roman" w:hAnsi="Arial" w:cs="Arial"/>
          <w:sz w:val="24"/>
          <w:szCs w:val="24"/>
          <w:u w:val="single"/>
          <w:lang w:eastAsia="en-IE"/>
        </w:rPr>
        <w:t>Chief Executive’s Response</w:t>
      </w:r>
    </w:p>
    <w:p w14:paraId="1CB1822E" w14:textId="77777777" w:rsidR="00CD0C22" w:rsidRPr="003752D2" w:rsidRDefault="00CD0C22" w:rsidP="00CD0C22">
      <w:pPr>
        <w:spacing w:after="0" w:line="240" w:lineRule="auto"/>
        <w:rPr>
          <w:rFonts w:ascii="Arial" w:eastAsia="Times New Roman" w:hAnsi="Arial" w:cs="Arial"/>
          <w:sz w:val="24"/>
          <w:szCs w:val="24"/>
          <w:u w:val="single"/>
          <w:lang w:eastAsia="en-IE"/>
        </w:rPr>
      </w:pPr>
    </w:p>
    <w:p w14:paraId="60DBD34F" w14:textId="77777777" w:rsidR="00CD0C22" w:rsidRDefault="00CD0C22" w:rsidP="00CD0C22">
      <w:pPr>
        <w:spacing w:after="0" w:line="240" w:lineRule="auto"/>
        <w:rPr>
          <w:rFonts w:ascii="Arial" w:eastAsia="Segoe UI" w:hAnsi="Arial" w:cs="Arial"/>
          <w:bCs/>
          <w:sz w:val="24"/>
          <w:szCs w:val="24"/>
          <w:lang w:eastAsia="en-IE"/>
        </w:rPr>
      </w:pPr>
      <w:r w:rsidRPr="003752D2">
        <w:rPr>
          <w:rFonts w:ascii="Arial" w:eastAsia="Segoe UI" w:hAnsi="Arial" w:cs="Arial"/>
          <w:bCs/>
          <w:sz w:val="24"/>
          <w:szCs w:val="24"/>
          <w:lang w:eastAsia="en-IE"/>
        </w:rPr>
        <w:t>The support from the ESB for MA 9.20 is noted and welcomed.</w:t>
      </w:r>
    </w:p>
    <w:p w14:paraId="6C466B2B" w14:textId="77777777" w:rsidR="00CD0C22" w:rsidRDefault="00CD0C22" w:rsidP="00CD0C22">
      <w:pPr>
        <w:spacing w:after="0" w:line="240" w:lineRule="auto"/>
        <w:rPr>
          <w:rFonts w:ascii="Arial" w:eastAsia="Segoe UI" w:hAnsi="Arial" w:cs="Arial"/>
          <w:bCs/>
          <w:sz w:val="24"/>
          <w:szCs w:val="24"/>
          <w:lang w:eastAsia="en-IE"/>
        </w:rPr>
      </w:pPr>
    </w:p>
    <w:p w14:paraId="648A38EB" w14:textId="77777777" w:rsidR="00CD0C22" w:rsidRPr="008E377F" w:rsidRDefault="00CD0C22" w:rsidP="00CD0C22">
      <w:pPr>
        <w:spacing w:after="0" w:line="240" w:lineRule="auto"/>
        <w:rPr>
          <w:rFonts w:ascii="Arial" w:eastAsia="Segoe UI" w:hAnsi="Arial" w:cs="Arial"/>
          <w:bCs/>
          <w:sz w:val="24"/>
          <w:szCs w:val="24"/>
          <w:lang w:eastAsia="en-IE"/>
        </w:rPr>
      </w:pPr>
      <w:r w:rsidRPr="008E377F">
        <w:rPr>
          <w:rFonts w:ascii="Arial" w:eastAsia="Segoe UI" w:hAnsi="Arial" w:cs="Arial"/>
          <w:bCs/>
          <w:sz w:val="24"/>
          <w:szCs w:val="24"/>
          <w:lang w:eastAsia="en-IE"/>
        </w:rPr>
        <w:t xml:space="preserve">It is recommended that the proposed last paragraph of Section 9.5.12 should be amended to include the additional text as requested. </w:t>
      </w:r>
    </w:p>
    <w:p w14:paraId="25B68995" w14:textId="77777777" w:rsidR="00CD0C22" w:rsidRPr="008E377F" w:rsidRDefault="00CD0C22" w:rsidP="00CD0C22">
      <w:pPr>
        <w:spacing w:after="0" w:line="240" w:lineRule="auto"/>
        <w:rPr>
          <w:rFonts w:ascii="Arial" w:eastAsia="Segoe UI" w:hAnsi="Arial" w:cs="Arial"/>
          <w:bCs/>
          <w:sz w:val="24"/>
          <w:szCs w:val="24"/>
          <w:lang w:eastAsia="en-IE"/>
        </w:rPr>
      </w:pPr>
    </w:p>
    <w:p w14:paraId="66C8D66B" w14:textId="77777777" w:rsidR="00CD0C22" w:rsidRPr="003752D2" w:rsidRDefault="00CD0C22" w:rsidP="00CD0C22">
      <w:pPr>
        <w:spacing w:after="0" w:line="240" w:lineRule="auto"/>
        <w:rPr>
          <w:rFonts w:ascii="Arial" w:eastAsia="Segoe UI" w:hAnsi="Arial" w:cs="Arial"/>
          <w:bCs/>
          <w:sz w:val="24"/>
          <w:szCs w:val="24"/>
          <w:lang w:eastAsia="en-IE"/>
        </w:rPr>
      </w:pPr>
      <w:r w:rsidRPr="008E377F">
        <w:rPr>
          <w:rFonts w:ascii="Arial" w:eastAsia="Segoe UI" w:hAnsi="Arial" w:cs="Arial"/>
          <w:bCs/>
          <w:sz w:val="24"/>
          <w:szCs w:val="24"/>
          <w:lang w:eastAsia="en-IE"/>
        </w:rPr>
        <w:t xml:space="preserve">The comments in respect to providing additional detail on </w:t>
      </w:r>
      <w:r w:rsidRPr="008E377F">
        <w:rPr>
          <w:rFonts w:ascii="Arial" w:eastAsia="Times New Roman" w:hAnsi="Arial" w:cs="Arial"/>
          <w:sz w:val="24"/>
          <w:szCs w:val="24"/>
          <w:lang w:eastAsia="en-IE"/>
        </w:rPr>
        <w:t xml:space="preserve">energy plans and projects </w:t>
      </w:r>
      <w:r w:rsidRPr="008E377F">
        <w:rPr>
          <w:rFonts w:ascii="Arial" w:eastAsia="Segoe UI" w:hAnsi="Arial" w:cs="Arial"/>
          <w:bCs/>
          <w:sz w:val="24"/>
          <w:szCs w:val="24"/>
          <w:lang w:eastAsia="en-IE"/>
        </w:rPr>
        <w:t>are not directly relevant to MA 9.20 and as such,</w:t>
      </w:r>
      <w:r w:rsidRPr="008E377F">
        <w:rPr>
          <w:rFonts w:ascii="Arial" w:eastAsia="Segoe UI" w:hAnsi="Arial" w:cs="Arial"/>
          <w:bCs/>
          <w:sz w:val="24"/>
          <w:lang w:eastAsia="en-IE"/>
        </w:rPr>
        <w:t xml:space="preserve"> no change can be recommended</w:t>
      </w:r>
      <w:r>
        <w:rPr>
          <w:rFonts w:ascii="Arial" w:eastAsia="Segoe UI" w:hAnsi="Arial" w:cs="Arial"/>
          <w:bCs/>
          <w:sz w:val="24"/>
          <w:lang w:eastAsia="en-IE"/>
        </w:rPr>
        <w:t xml:space="preserve">. </w:t>
      </w:r>
      <w:r w:rsidRPr="003752D2">
        <w:rPr>
          <w:rFonts w:ascii="Arial" w:eastAsia="Segoe UI" w:hAnsi="Arial" w:cs="Arial"/>
          <w:bCs/>
          <w:sz w:val="24"/>
          <w:szCs w:val="24"/>
          <w:lang w:eastAsia="en-IE"/>
        </w:rPr>
        <w:t xml:space="preserve"> </w:t>
      </w:r>
    </w:p>
    <w:p w14:paraId="41D6B70A" w14:textId="77777777" w:rsidR="00CD0C22" w:rsidRPr="003752D2" w:rsidRDefault="00CD0C22" w:rsidP="00CD0C22">
      <w:pPr>
        <w:spacing w:after="0" w:line="240" w:lineRule="auto"/>
        <w:rPr>
          <w:rFonts w:ascii="Arial" w:eastAsia="Times New Roman" w:hAnsi="Arial" w:cs="Arial"/>
          <w:sz w:val="24"/>
          <w:szCs w:val="24"/>
          <w:u w:val="single"/>
          <w:lang w:eastAsia="en-IE"/>
        </w:rPr>
      </w:pPr>
    </w:p>
    <w:p w14:paraId="6538D13F" w14:textId="77777777" w:rsidR="00CD0C22" w:rsidRPr="003752D2" w:rsidRDefault="00CD0C22" w:rsidP="00CD0C22">
      <w:pPr>
        <w:spacing w:after="0" w:line="240" w:lineRule="auto"/>
        <w:rPr>
          <w:rFonts w:ascii="Arial" w:eastAsia="Times New Roman" w:hAnsi="Arial" w:cs="Arial"/>
          <w:sz w:val="24"/>
          <w:szCs w:val="24"/>
          <w:u w:val="single"/>
          <w:lang w:eastAsia="en-IE"/>
        </w:rPr>
      </w:pPr>
      <w:r w:rsidRPr="003752D2">
        <w:rPr>
          <w:rFonts w:ascii="Arial" w:eastAsia="Times New Roman" w:hAnsi="Arial" w:cs="Arial"/>
          <w:sz w:val="24"/>
          <w:szCs w:val="24"/>
          <w:u w:val="single"/>
          <w:lang w:eastAsia="en-IE"/>
        </w:rPr>
        <w:t>Chief Executive’s Recommendation</w:t>
      </w:r>
    </w:p>
    <w:p w14:paraId="4FC05D30" w14:textId="77777777" w:rsidR="00CD0C22" w:rsidRPr="003752D2" w:rsidRDefault="00CD0C22" w:rsidP="00CD0C22">
      <w:pPr>
        <w:spacing w:after="0" w:line="240" w:lineRule="auto"/>
        <w:rPr>
          <w:rFonts w:ascii="Times New Roman" w:eastAsia="Times New Roman" w:hAnsi="Times New Roman" w:cs="Times New Roman"/>
          <w:sz w:val="24"/>
          <w:szCs w:val="24"/>
          <w:lang w:eastAsia="en-IE"/>
        </w:rPr>
      </w:pPr>
    </w:p>
    <w:p w14:paraId="27D2479E" w14:textId="77777777" w:rsidR="00CD0C22" w:rsidRDefault="00CD0C22" w:rsidP="00CD0C22">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Pr>
          <w:rFonts w:ascii="Arial" w:hAnsi="Arial" w:cs="Arial"/>
          <w:b/>
          <w:bCs/>
          <w:color w:val="000000"/>
          <w:sz w:val="24"/>
          <w:szCs w:val="24"/>
        </w:rPr>
        <w:t>Material Alteration Reference Number 9.20</w:t>
      </w:r>
    </w:p>
    <w:p w14:paraId="4912480C" w14:textId="77777777" w:rsidR="00CD0C22" w:rsidRDefault="00CD0C22" w:rsidP="00CD0C22">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p>
    <w:p w14:paraId="5BB49663" w14:textId="77777777" w:rsidR="00733541" w:rsidRDefault="00733541" w:rsidP="00733541">
      <w:pPr>
        <w:spacing w:after="0" w:line="240" w:lineRule="auto"/>
        <w:rPr>
          <w:rFonts w:ascii="Arial" w:eastAsia="Times New Roman" w:hAnsi="Arial" w:cs="Arial"/>
          <w:sz w:val="24"/>
          <w:szCs w:val="24"/>
          <w:lang w:eastAsia="en-IE"/>
        </w:rPr>
      </w:pPr>
    </w:p>
    <w:p w14:paraId="128474B9" w14:textId="7E7EA609" w:rsidR="00733541" w:rsidRDefault="00733541" w:rsidP="00733541">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Amend text in proposed MA as follows:</w:t>
      </w:r>
    </w:p>
    <w:p w14:paraId="5D62D16B" w14:textId="77777777" w:rsidR="00CD0C22" w:rsidRDefault="00CD0C22" w:rsidP="00CD0C22">
      <w:pPr>
        <w:spacing w:after="0" w:line="240" w:lineRule="auto"/>
        <w:rPr>
          <w:rFonts w:ascii="Arial" w:hAnsi="Arial" w:cs="Arial"/>
          <w:b/>
          <w:bCs/>
          <w:color w:val="4D4D4D"/>
          <w:sz w:val="24"/>
          <w:szCs w:val="24"/>
        </w:rPr>
      </w:pPr>
    </w:p>
    <w:p w14:paraId="3308E6A4" w14:textId="77777777" w:rsidR="00CD0C22" w:rsidRDefault="00CD0C22" w:rsidP="00CD0C22">
      <w:pPr>
        <w:spacing w:after="0" w:line="240" w:lineRule="auto"/>
        <w:rPr>
          <w:rFonts w:ascii="Arial" w:eastAsiaTheme="minorEastAsia" w:hAnsi="Arial" w:cs="Arial"/>
          <w:sz w:val="24"/>
          <w:szCs w:val="24"/>
        </w:rPr>
      </w:pPr>
      <w:r>
        <w:rPr>
          <w:rFonts w:ascii="Arial" w:eastAsiaTheme="minorEastAsia" w:hAnsi="Arial" w:cs="Arial"/>
          <w:sz w:val="24"/>
          <w:szCs w:val="24"/>
        </w:rPr>
        <w:t xml:space="preserve">Gas and electricity are the energy utilities which have traditionally heated and powered Dublin City, which is identified as a major energy demand centre. The development of low carbon, resilient, reliable and indigenous energy sources and networks is recognised as very important to supporting the social and economic development of </w:t>
      </w:r>
      <w:r w:rsidRPr="00743681">
        <w:rPr>
          <w:rFonts w:ascii="Arial" w:eastAsiaTheme="minorEastAsia" w:hAnsi="Arial" w:cs="Arial"/>
          <w:b/>
          <w:bCs/>
          <w:color w:val="EB0000"/>
          <w:sz w:val="24"/>
          <w:szCs w:val="24"/>
        </w:rPr>
        <w:t>(</w:t>
      </w:r>
      <w:r w:rsidRPr="00743681">
        <w:rPr>
          <w:rFonts w:ascii="Arial" w:eastAsiaTheme="minorEastAsia" w:hAnsi="Arial" w:cs="Arial"/>
          <w:b/>
          <w:bCs/>
          <w:strike/>
          <w:color w:val="EB0000"/>
          <w:sz w:val="24"/>
          <w:szCs w:val="24"/>
        </w:rPr>
        <w:t>the city)</w:t>
      </w:r>
      <w:r>
        <w:rPr>
          <w:rFonts w:ascii="Arial" w:eastAsiaTheme="minorEastAsia" w:hAnsi="Arial" w:cs="Arial"/>
          <w:color w:val="FF0000"/>
          <w:sz w:val="24"/>
          <w:szCs w:val="24"/>
        </w:rPr>
        <w:t xml:space="preserve"> </w:t>
      </w:r>
      <w:r>
        <w:rPr>
          <w:rFonts w:ascii="Arial" w:eastAsiaTheme="minorEastAsia" w:hAnsi="Arial" w:cs="Arial"/>
          <w:b/>
          <w:bCs/>
          <w:color w:val="00853C"/>
          <w:sz w:val="24"/>
          <w:szCs w:val="24"/>
        </w:rPr>
        <w:t>{</w:t>
      </w:r>
      <w:r>
        <w:rPr>
          <w:rFonts w:ascii="Arial" w:eastAsiaTheme="minorEastAsia" w:hAnsi="Arial" w:cs="Arial"/>
          <w:b/>
          <w:bCs/>
          <w:color w:val="00853C"/>
          <w:sz w:val="24"/>
          <w:szCs w:val="24"/>
          <w:u w:val="single"/>
        </w:rPr>
        <w:t>Dublin</w:t>
      </w:r>
      <w:r>
        <w:rPr>
          <w:rFonts w:ascii="Arial" w:eastAsiaTheme="minorEastAsia" w:hAnsi="Arial" w:cs="Arial"/>
          <w:b/>
          <w:bCs/>
          <w:color w:val="00853C"/>
          <w:sz w:val="24"/>
          <w:szCs w:val="24"/>
        </w:rPr>
        <w:t>}</w:t>
      </w:r>
      <w:r>
        <w:rPr>
          <w:rFonts w:ascii="Arial" w:eastAsiaTheme="minorEastAsia" w:hAnsi="Arial" w:cs="Arial"/>
          <w:sz w:val="24"/>
          <w:szCs w:val="24"/>
        </w:rPr>
        <w:t xml:space="preserve">, especially if </w:t>
      </w:r>
      <w:r>
        <w:rPr>
          <w:rFonts w:ascii="Arial" w:eastAsiaTheme="minorEastAsia" w:hAnsi="Arial" w:cs="Arial"/>
          <w:b/>
          <w:bCs/>
          <w:color w:val="00853C"/>
          <w:sz w:val="24"/>
          <w:szCs w:val="24"/>
        </w:rPr>
        <w:t>{</w:t>
      </w:r>
      <w:r>
        <w:rPr>
          <w:rFonts w:ascii="Arial" w:eastAsiaTheme="minorEastAsia" w:hAnsi="Arial" w:cs="Arial"/>
          <w:b/>
          <w:bCs/>
          <w:color w:val="00853C"/>
          <w:sz w:val="24"/>
          <w:szCs w:val="24"/>
          <w:u w:val="single"/>
        </w:rPr>
        <w:t>the city</w:t>
      </w:r>
      <w:r>
        <w:rPr>
          <w:rFonts w:ascii="Arial" w:eastAsiaTheme="minorEastAsia" w:hAnsi="Arial" w:cs="Arial"/>
          <w:b/>
          <w:bCs/>
          <w:color w:val="00853C"/>
          <w:sz w:val="24"/>
          <w:szCs w:val="24"/>
        </w:rPr>
        <w:t>}</w:t>
      </w:r>
      <w:r>
        <w:rPr>
          <w:rFonts w:ascii="Arial" w:eastAsiaTheme="minorEastAsia" w:hAnsi="Arial" w:cs="Arial"/>
          <w:color w:val="00B050"/>
          <w:sz w:val="24"/>
          <w:szCs w:val="24"/>
        </w:rPr>
        <w:t xml:space="preserve"> </w:t>
      </w:r>
      <w:r w:rsidRPr="00743681">
        <w:rPr>
          <w:rFonts w:ascii="Arial" w:eastAsiaTheme="minorEastAsia" w:hAnsi="Arial" w:cs="Arial"/>
          <w:b/>
          <w:bCs/>
          <w:color w:val="EB0000"/>
          <w:sz w:val="24"/>
          <w:szCs w:val="24"/>
        </w:rPr>
        <w:t>(</w:t>
      </w:r>
      <w:r w:rsidRPr="00743681">
        <w:rPr>
          <w:rFonts w:ascii="Arial" w:eastAsiaTheme="minorEastAsia" w:hAnsi="Arial" w:cs="Arial"/>
          <w:b/>
          <w:bCs/>
          <w:strike/>
          <w:color w:val="EB0000"/>
          <w:sz w:val="24"/>
          <w:szCs w:val="24"/>
        </w:rPr>
        <w:t>Dublin)</w:t>
      </w:r>
      <w:r w:rsidRPr="00743681">
        <w:rPr>
          <w:rFonts w:ascii="Arial" w:eastAsiaTheme="minorEastAsia" w:hAnsi="Arial" w:cs="Arial"/>
          <w:color w:val="FF0000"/>
          <w:sz w:val="24"/>
          <w:szCs w:val="24"/>
        </w:rPr>
        <w:t xml:space="preserve"> </w:t>
      </w:r>
      <w:r>
        <w:rPr>
          <w:rFonts w:ascii="Arial" w:eastAsiaTheme="minorEastAsia" w:hAnsi="Arial" w:cs="Arial"/>
          <w:sz w:val="24"/>
          <w:szCs w:val="24"/>
        </w:rPr>
        <w:t xml:space="preserve">is to fulfil its role as a digital connectivity hub which attracts high technology industries. Support for decentralised and indigenous energy sources such as the Dublin district heating project will have an important role to play in achieving this objective </w:t>
      </w:r>
      <w:r>
        <w:rPr>
          <w:rFonts w:ascii="Arial" w:hAnsi="Arial" w:cs="Arial"/>
          <w:sz w:val="24"/>
          <w:szCs w:val="24"/>
        </w:rPr>
        <w:t>alongside small scale/ community investment in solar and other domestic scale renewables</w:t>
      </w:r>
      <w:r>
        <w:rPr>
          <w:rFonts w:ascii="Arial" w:eastAsiaTheme="minorEastAsia" w:hAnsi="Arial" w:cs="Arial"/>
          <w:sz w:val="24"/>
          <w:szCs w:val="24"/>
        </w:rPr>
        <w:t xml:space="preserve">. </w:t>
      </w:r>
      <w:r>
        <w:rPr>
          <w:rFonts w:ascii="Arial" w:eastAsiaTheme="minorEastAsia" w:hAnsi="Arial" w:cs="Arial"/>
          <w:b/>
          <w:bCs/>
          <w:color w:val="00853C"/>
          <w:sz w:val="24"/>
          <w:szCs w:val="24"/>
        </w:rPr>
        <w:t>{</w:t>
      </w:r>
      <w:r>
        <w:rPr>
          <w:rFonts w:ascii="Arial" w:eastAsiaTheme="minorEastAsia" w:hAnsi="Arial" w:cs="Arial"/>
          <w:b/>
          <w:bCs/>
          <w:color w:val="00853C"/>
          <w:sz w:val="24"/>
          <w:szCs w:val="24"/>
          <w:u w:val="single"/>
        </w:rPr>
        <w:t>In the short to medium term, it is prudent that existing electricity generation capacity needs to be retained in order to ensure security of electricity supply. Any potential impact of large energy users will be assessed against this need.</w:t>
      </w:r>
      <w:r>
        <w:rPr>
          <w:rFonts w:ascii="Arial" w:eastAsiaTheme="minorEastAsia" w:hAnsi="Arial" w:cs="Arial"/>
          <w:b/>
          <w:bCs/>
          <w:color w:val="00853C"/>
          <w:sz w:val="24"/>
          <w:szCs w:val="24"/>
        </w:rPr>
        <w:t>}</w:t>
      </w:r>
      <w:r>
        <w:rPr>
          <w:rFonts w:ascii="Arial" w:eastAsiaTheme="minorEastAsia" w:hAnsi="Arial" w:cs="Arial"/>
          <w:color w:val="00853C"/>
          <w:sz w:val="24"/>
          <w:szCs w:val="24"/>
        </w:rPr>
        <w:t xml:space="preserve">  </w:t>
      </w:r>
    </w:p>
    <w:p w14:paraId="7784E336" w14:textId="1A1AC6F3" w:rsidR="00CD0C22" w:rsidRDefault="00CD0C22" w:rsidP="00CD0C22">
      <w:pPr>
        <w:spacing w:after="0" w:line="240" w:lineRule="auto"/>
        <w:rPr>
          <w:rFonts w:ascii="Arial" w:eastAsiaTheme="minorEastAsia" w:hAnsi="Arial" w:cs="Arial"/>
          <w:color w:val="00853C"/>
          <w:sz w:val="24"/>
          <w:szCs w:val="24"/>
          <w:highlight w:val="yellow"/>
        </w:rPr>
      </w:pPr>
      <w:r>
        <w:rPr>
          <w:rFonts w:ascii="Arial" w:eastAsiaTheme="minorEastAsia" w:hAnsi="Arial" w:cs="Arial"/>
          <w:sz w:val="24"/>
          <w:szCs w:val="24"/>
        </w:rPr>
        <w:t xml:space="preserve">The Council will support energy utility providers in their efforts to </w:t>
      </w:r>
      <w:r>
        <w:rPr>
          <w:rFonts w:ascii="Arial" w:eastAsiaTheme="minorEastAsia" w:hAnsi="Arial" w:cs="Arial"/>
          <w:b/>
          <w:color w:val="00853C"/>
          <w:sz w:val="24"/>
          <w:szCs w:val="24"/>
        </w:rPr>
        <w:t>{</w:t>
      </w:r>
      <w:r>
        <w:rPr>
          <w:rFonts w:ascii="Arial" w:eastAsiaTheme="minorEastAsia" w:hAnsi="Arial" w:cs="Arial"/>
          <w:b/>
          <w:color w:val="00853C"/>
          <w:sz w:val="24"/>
          <w:szCs w:val="24"/>
          <w:u w:val="single"/>
        </w:rPr>
        <w:t>to deliver,</w:t>
      </w:r>
      <w:r>
        <w:rPr>
          <w:rFonts w:ascii="Arial" w:eastAsiaTheme="minorEastAsia" w:hAnsi="Arial" w:cs="Arial"/>
          <w:b/>
          <w:color w:val="00853C"/>
          <w:sz w:val="24"/>
          <w:szCs w:val="24"/>
        </w:rPr>
        <w:t>}</w:t>
      </w:r>
      <w:r>
        <w:rPr>
          <w:rFonts w:ascii="Arial" w:eastAsiaTheme="minorEastAsia" w:hAnsi="Arial" w:cs="Arial"/>
          <w:color w:val="00B050"/>
          <w:sz w:val="24"/>
          <w:szCs w:val="24"/>
        </w:rPr>
        <w:t xml:space="preserve"> </w:t>
      </w:r>
      <w:r>
        <w:rPr>
          <w:rFonts w:ascii="Arial" w:eastAsiaTheme="minorEastAsia" w:hAnsi="Arial" w:cs="Arial"/>
          <w:sz w:val="24"/>
          <w:szCs w:val="24"/>
        </w:rPr>
        <w:t xml:space="preserve">reinforce and strengthen existing </w:t>
      </w:r>
      <w:r w:rsidRPr="00743681">
        <w:rPr>
          <w:rFonts w:ascii="Arial" w:eastAsiaTheme="minorEastAsia" w:hAnsi="Arial" w:cs="Arial"/>
          <w:b/>
          <w:bCs/>
          <w:color w:val="EB0000"/>
          <w:sz w:val="24"/>
          <w:szCs w:val="24"/>
        </w:rPr>
        <w:t>(</w:t>
      </w:r>
      <w:r w:rsidRPr="00743681">
        <w:rPr>
          <w:rFonts w:ascii="Arial" w:eastAsiaTheme="minorEastAsia" w:hAnsi="Arial" w:cs="Arial"/>
          <w:b/>
          <w:bCs/>
          <w:strike/>
          <w:color w:val="EB0000"/>
          <w:sz w:val="24"/>
          <w:szCs w:val="24"/>
        </w:rPr>
        <w:t>utility infrastructure and)</w:t>
      </w:r>
      <w:r>
        <w:rPr>
          <w:rFonts w:ascii="Arial" w:eastAsiaTheme="minorEastAsia" w:hAnsi="Arial" w:cs="Arial"/>
          <w:color w:val="FF0000"/>
          <w:sz w:val="24"/>
          <w:szCs w:val="24"/>
        </w:rPr>
        <w:t xml:space="preserve"> </w:t>
      </w:r>
      <w:r>
        <w:rPr>
          <w:rFonts w:ascii="Arial" w:eastAsiaTheme="minorEastAsia" w:hAnsi="Arial" w:cs="Arial"/>
          <w:b/>
          <w:color w:val="00853C"/>
          <w:sz w:val="24"/>
          <w:szCs w:val="24"/>
        </w:rPr>
        <w:t>{</w:t>
      </w:r>
      <w:r>
        <w:rPr>
          <w:rFonts w:ascii="Arial" w:eastAsiaTheme="minorEastAsia" w:hAnsi="Arial" w:cs="Arial"/>
          <w:b/>
          <w:color w:val="00853C"/>
          <w:sz w:val="24"/>
          <w:szCs w:val="24"/>
          <w:u w:val="single"/>
        </w:rPr>
        <w:t>electricity and</w:t>
      </w:r>
      <w:r>
        <w:rPr>
          <w:rFonts w:ascii="Arial" w:eastAsiaTheme="minorEastAsia" w:hAnsi="Arial" w:cs="Arial"/>
          <w:b/>
          <w:bCs/>
          <w:color w:val="00B050"/>
          <w:sz w:val="24"/>
          <w:szCs w:val="24"/>
          <w:u w:val="single"/>
        </w:rPr>
        <w:t xml:space="preserve"> </w:t>
      </w:r>
      <w:r>
        <w:rPr>
          <w:rFonts w:ascii="Arial" w:eastAsiaTheme="minorEastAsia" w:hAnsi="Arial" w:cs="Arial"/>
          <w:b/>
          <w:color w:val="00853C"/>
          <w:sz w:val="24"/>
          <w:szCs w:val="24"/>
          <w:u w:val="single"/>
        </w:rPr>
        <w:t>natural gas</w:t>
      </w:r>
      <w:r>
        <w:rPr>
          <w:rFonts w:ascii="Arial" w:eastAsiaTheme="minorEastAsia" w:hAnsi="Arial" w:cs="Arial"/>
          <w:b/>
          <w:color w:val="00853C"/>
          <w:sz w:val="24"/>
          <w:szCs w:val="24"/>
        </w:rPr>
        <w:t>}</w:t>
      </w:r>
      <w:r>
        <w:rPr>
          <w:rFonts w:ascii="Arial" w:eastAsiaTheme="minorEastAsia" w:hAnsi="Arial" w:cs="Arial"/>
          <w:color w:val="00B050"/>
          <w:sz w:val="24"/>
          <w:szCs w:val="24"/>
        </w:rPr>
        <w:t xml:space="preserve"> </w:t>
      </w:r>
      <w:r>
        <w:rPr>
          <w:rFonts w:ascii="Arial" w:eastAsiaTheme="minorEastAsia" w:hAnsi="Arial" w:cs="Arial"/>
          <w:sz w:val="24"/>
          <w:szCs w:val="24"/>
        </w:rPr>
        <w:t xml:space="preserve">transmission/ distribution </w:t>
      </w:r>
      <w:r>
        <w:rPr>
          <w:rFonts w:ascii="Arial" w:eastAsiaTheme="minorEastAsia" w:hAnsi="Arial" w:cs="Arial"/>
          <w:b/>
          <w:color w:val="00853C"/>
          <w:sz w:val="24"/>
          <w:szCs w:val="24"/>
        </w:rPr>
        <w:t>{</w:t>
      </w:r>
      <w:r>
        <w:rPr>
          <w:rFonts w:ascii="Arial" w:eastAsiaTheme="minorEastAsia" w:hAnsi="Arial" w:cs="Arial"/>
          <w:b/>
          <w:color w:val="00853C"/>
          <w:sz w:val="24"/>
          <w:szCs w:val="24"/>
          <w:u w:val="single"/>
        </w:rPr>
        <w:t>grid infrastructure,</w:t>
      </w:r>
      <w:r>
        <w:rPr>
          <w:rFonts w:ascii="Arial" w:eastAsiaTheme="minorEastAsia" w:hAnsi="Arial" w:cs="Arial"/>
          <w:b/>
          <w:color w:val="00853C"/>
          <w:sz w:val="24"/>
          <w:szCs w:val="24"/>
        </w:rPr>
        <w:t>}</w:t>
      </w:r>
      <w:r>
        <w:rPr>
          <w:rFonts w:ascii="Arial" w:eastAsiaTheme="minorEastAsia" w:hAnsi="Arial" w:cs="Arial"/>
          <w:color w:val="00B050"/>
          <w:sz w:val="24"/>
          <w:szCs w:val="24"/>
        </w:rPr>
        <w:t xml:space="preserve"> </w:t>
      </w:r>
      <w:r w:rsidRPr="00BB3BCB">
        <w:rPr>
          <w:rFonts w:ascii="Arial" w:eastAsiaTheme="minorEastAsia" w:hAnsi="Arial" w:cs="Arial"/>
          <w:b/>
          <w:bCs/>
          <w:color w:val="EB0000"/>
          <w:sz w:val="24"/>
          <w:szCs w:val="24"/>
        </w:rPr>
        <w:t>(</w:t>
      </w:r>
      <w:r w:rsidRPr="00BB3BCB">
        <w:rPr>
          <w:rFonts w:ascii="Arial" w:eastAsiaTheme="minorEastAsia" w:hAnsi="Arial" w:cs="Arial"/>
          <w:b/>
          <w:bCs/>
          <w:strike/>
          <w:color w:val="EB0000"/>
          <w:sz w:val="24"/>
          <w:szCs w:val="24"/>
        </w:rPr>
        <w:t>networks)</w:t>
      </w:r>
      <w:r>
        <w:rPr>
          <w:rFonts w:ascii="Arial" w:eastAsiaTheme="minorEastAsia" w:hAnsi="Arial" w:cs="Arial"/>
          <w:strike/>
          <w:color w:val="FF0000"/>
          <w:sz w:val="24"/>
          <w:szCs w:val="24"/>
        </w:rPr>
        <w:t xml:space="preserve"> </w:t>
      </w:r>
      <w:r>
        <w:rPr>
          <w:rFonts w:ascii="Arial" w:eastAsiaTheme="minorEastAsia" w:hAnsi="Arial" w:cs="Arial"/>
          <w:b/>
          <w:color w:val="00853C"/>
          <w:sz w:val="24"/>
          <w:szCs w:val="24"/>
        </w:rPr>
        <w:t>{</w:t>
      </w:r>
      <w:r>
        <w:rPr>
          <w:rFonts w:ascii="Arial" w:eastAsiaTheme="minorEastAsia" w:hAnsi="Arial" w:cs="Arial"/>
          <w:b/>
          <w:color w:val="00853C"/>
          <w:sz w:val="24"/>
          <w:szCs w:val="24"/>
          <w:u w:val="single"/>
        </w:rPr>
        <w:t xml:space="preserve">electricity interconnection and electricity storage in order to ensure security of electricity supply and support the growth of renewable electricity generation. The </w:t>
      </w:r>
      <w:r w:rsidR="008E377F">
        <w:rPr>
          <w:rFonts w:ascii="Arial" w:eastAsiaTheme="minorEastAsia" w:hAnsi="Arial" w:cs="Arial"/>
          <w:b/>
          <w:color w:val="00853C"/>
          <w:sz w:val="24"/>
          <w:szCs w:val="24"/>
          <w:u w:val="single"/>
        </w:rPr>
        <w:t>c</w:t>
      </w:r>
      <w:r>
        <w:rPr>
          <w:rFonts w:ascii="Arial" w:eastAsiaTheme="minorEastAsia" w:hAnsi="Arial" w:cs="Arial"/>
          <w:b/>
          <w:color w:val="00853C"/>
          <w:sz w:val="24"/>
          <w:szCs w:val="24"/>
          <w:u w:val="single"/>
        </w:rPr>
        <w:t>ouncil</w:t>
      </w:r>
      <w:r>
        <w:rPr>
          <w:rFonts w:ascii="Arial" w:eastAsiaTheme="minorEastAsia" w:hAnsi="Arial" w:cs="Arial"/>
          <w:b/>
          <w:color w:val="00853C"/>
          <w:sz w:val="24"/>
          <w:szCs w:val="24"/>
        </w:rPr>
        <w:t>}</w:t>
      </w:r>
      <w:r>
        <w:rPr>
          <w:rFonts w:ascii="Arial" w:eastAsiaTheme="minorEastAsia" w:hAnsi="Arial" w:cs="Arial"/>
          <w:color w:val="00B050"/>
          <w:sz w:val="24"/>
          <w:szCs w:val="24"/>
        </w:rPr>
        <w:t xml:space="preserve"> </w:t>
      </w:r>
      <w:r>
        <w:rPr>
          <w:rFonts w:ascii="Arial" w:eastAsiaTheme="minorEastAsia" w:hAnsi="Arial" w:cs="Arial"/>
          <w:sz w:val="24"/>
          <w:szCs w:val="24"/>
        </w:rPr>
        <w:t xml:space="preserve">will </w:t>
      </w:r>
      <w:r>
        <w:rPr>
          <w:rFonts w:ascii="Arial" w:eastAsiaTheme="minorEastAsia" w:hAnsi="Arial" w:cs="Arial"/>
          <w:b/>
          <w:color w:val="00853C"/>
          <w:sz w:val="24"/>
          <w:szCs w:val="24"/>
        </w:rPr>
        <w:t>{</w:t>
      </w:r>
      <w:r>
        <w:rPr>
          <w:rFonts w:ascii="Arial" w:eastAsiaTheme="minorEastAsia" w:hAnsi="Arial" w:cs="Arial"/>
          <w:b/>
          <w:color w:val="00853C"/>
          <w:sz w:val="24"/>
          <w:szCs w:val="24"/>
          <w:u w:val="single"/>
        </w:rPr>
        <w:t>also}</w:t>
      </w:r>
      <w:r>
        <w:rPr>
          <w:rFonts w:ascii="Arial" w:eastAsiaTheme="minorEastAsia" w:hAnsi="Arial" w:cs="Arial"/>
          <w:sz w:val="24"/>
          <w:szCs w:val="24"/>
        </w:rPr>
        <w:t xml:space="preserve"> support new infrastructure projects and technologies with particular emphasis on renewable, alternative and decentralised energy sources, and those which are less carbon intensive in line with the Electricity and Gas Networks Sector Climate Change Adaptation Plan (2019) </w:t>
      </w:r>
      <w:r>
        <w:rPr>
          <w:rFonts w:ascii="Arial" w:hAnsi="Arial" w:cs="Arial"/>
          <w:b/>
          <w:color w:val="00853C"/>
          <w:sz w:val="24"/>
          <w:szCs w:val="24"/>
          <w:lang w:eastAsia="en-IE"/>
        </w:rPr>
        <w:t>{</w:t>
      </w:r>
      <w:r>
        <w:rPr>
          <w:rFonts w:ascii="Arial" w:hAnsi="Arial" w:cs="Arial"/>
          <w:b/>
          <w:color w:val="00853C"/>
          <w:sz w:val="24"/>
          <w:szCs w:val="24"/>
          <w:u w:val="single"/>
          <w:lang w:eastAsia="en-IE"/>
        </w:rPr>
        <w:t xml:space="preserve">, Shaping our Electricity Future - A Roadmap to achieve our Renewable Ambition (2021), </w:t>
      </w:r>
      <w:r w:rsidRPr="0072401D">
        <w:rPr>
          <w:rFonts w:ascii="Arial" w:hAnsi="Arial" w:cs="Arial"/>
          <w:b/>
          <w:color w:val="00853C"/>
          <w:sz w:val="24"/>
          <w:szCs w:val="24"/>
          <w:u w:val="single"/>
          <w:lang w:eastAsia="en-IE"/>
        </w:rPr>
        <w:t>the National Energy Security Framework and any emerging national policies relating to energy and electricity supply or security</w:t>
      </w:r>
      <w:r>
        <w:rPr>
          <w:rFonts w:ascii="Arial" w:hAnsi="Arial" w:cs="Arial"/>
          <w:b/>
          <w:color w:val="00853C"/>
          <w:sz w:val="24"/>
          <w:szCs w:val="24"/>
          <w:lang w:eastAsia="en-IE"/>
        </w:rPr>
        <w:t>}</w:t>
      </w:r>
      <w:r>
        <w:rPr>
          <w:rFonts w:ascii="Arial" w:eastAsiaTheme="minorEastAsia" w:hAnsi="Arial" w:cs="Arial"/>
          <w:color w:val="00853C"/>
          <w:sz w:val="24"/>
          <w:szCs w:val="24"/>
        </w:rPr>
        <w:t>.</w:t>
      </w:r>
    </w:p>
    <w:p w14:paraId="400D9351" w14:textId="77777777" w:rsidR="00CD0C22" w:rsidRDefault="00CD0C22" w:rsidP="00CD0C22">
      <w:pPr>
        <w:spacing w:after="0" w:line="240" w:lineRule="auto"/>
        <w:rPr>
          <w:rFonts w:ascii="Arial" w:eastAsia="Calibri" w:hAnsi="Arial" w:cs="Arial"/>
        </w:rPr>
      </w:pPr>
    </w:p>
    <w:p w14:paraId="63D95846" w14:textId="77777777" w:rsidR="00CD0C22" w:rsidRDefault="00CD0C22" w:rsidP="00CD0C22">
      <w:pPr>
        <w:spacing w:after="0" w:line="240" w:lineRule="auto"/>
        <w:rPr>
          <w:rFonts w:ascii="Calibri" w:hAnsi="Calibri" w:cs="Times New Roman"/>
          <w:color w:val="000000" w:themeColor="text1"/>
          <w:sz w:val="24"/>
          <w:szCs w:val="24"/>
          <w:lang w:val="en-US"/>
        </w:rPr>
      </w:pPr>
    </w:p>
    <w:p w14:paraId="241C6B12" w14:textId="77777777" w:rsidR="00CD0C22" w:rsidRDefault="00CD0C22" w:rsidP="00CD0C22">
      <w:pPr>
        <w:spacing w:after="0" w:line="240" w:lineRule="auto"/>
        <w:rPr>
          <w:color w:val="000000" w:themeColor="text1"/>
          <w:sz w:val="24"/>
          <w:szCs w:val="24"/>
          <w:lang w:val="en-US"/>
        </w:rPr>
      </w:pPr>
    </w:p>
    <w:p w14:paraId="71444BC1" w14:textId="77777777" w:rsidR="00CD0C22" w:rsidRDefault="00CD0C22" w:rsidP="00CD0C22">
      <w:pPr>
        <w:spacing w:after="0" w:line="240" w:lineRule="auto"/>
        <w:rPr>
          <w:color w:val="000000" w:themeColor="text1"/>
          <w:sz w:val="24"/>
          <w:szCs w:val="24"/>
          <w:lang w:val="en-US"/>
        </w:rPr>
      </w:pPr>
    </w:p>
    <w:p w14:paraId="641B307C" w14:textId="77777777" w:rsidR="00CD0C22" w:rsidRDefault="00CD0C22" w:rsidP="00CD0C22">
      <w:pPr>
        <w:spacing w:after="0" w:line="240" w:lineRule="auto"/>
        <w:rPr>
          <w:rFonts w:ascii="Arial" w:eastAsia="Times New Roman" w:hAnsi="Arial" w:cs="Arial"/>
          <w:color w:val="FF0000"/>
          <w:lang w:eastAsia="en-IE"/>
        </w:rPr>
      </w:pPr>
    </w:p>
    <w:p w14:paraId="021FEB2E" w14:textId="77777777" w:rsidR="00CD0C22" w:rsidRPr="0034444F" w:rsidRDefault="00CD0C22" w:rsidP="00CD0C22">
      <w:pPr>
        <w:spacing w:after="0" w:line="240" w:lineRule="auto"/>
        <w:rPr>
          <w:rFonts w:ascii="Arial" w:eastAsia="Times New Roman" w:hAnsi="Arial" w:cs="Arial"/>
          <w:lang w:eastAsia="en-IE"/>
        </w:rPr>
      </w:pPr>
    </w:p>
    <w:p w14:paraId="1D8DE6EE" w14:textId="77777777" w:rsidR="00CD0C22" w:rsidRDefault="00CD0C22" w:rsidP="00CD0C22"/>
    <w:p w14:paraId="32E731B1" w14:textId="77777777" w:rsidR="0014059A" w:rsidRDefault="0014059A">
      <w:pPr>
        <w:rPr>
          <w:rFonts w:ascii="Arial" w:hAnsi="Arial" w:cs="Arial"/>
          <w:b/>
          <w:sz w:val="36"/>
          <w:szCs w:val="36"/>
        </w:rPr>
      </w:pPr>
      <w:r>
        <w:rPr>
          <w:rFonts w:ascii="Arial" w:hAnsi="Arial" w:cs="Arial"/>
          <w:b/>
          <w:sz w:val="36"/>
          <w:szCs w:val="36"/>
        </w:rPr>
        <w:br w:type="page"/>
      </w:r>
    </w:p>
    <w:p w14:paraId="78DD1BE8" w14:textId="77777777" w:rsidR="008A74FC" w:rsidRDefault="008A74FC" w:rsidP="004F0F2A">
      <w:pPr>
        <w:pStyle w:val="Heading1"/>
      </w:pPr>
      <w:bookmarkStart w:id="24" w:name="_Toc114662675"/>
      <w:r>
        <w:t>Chapter 10: Green Infrastructure and Recreation</w:t>
      </w:r>
      <w:bookmarkEnd w:id="24"/>
    </w:p>
    <w:p w14:paraId="558494FB" w14:textId="77777777" w:rsidR="008A74FC" w:rsidRDefault="008A74FC" w:rsidP="008A74FC">
      <w:pPr>
        <w:spacing w:after="0" w:line="240" w:lineRule="auto"/>
        <w:rPr>
          <w:rFonts w:ascii="Arial" w:hAnsi="Arial" w:cs="Arial"/>
          <w:b/>
          <w:sz w:val="48"/>
          <w:szCs w:val="48"/>
        </w:rPr>
      </w:pPr>
    </w:p>
    <w:p w14:paraId="7BBAF190" w14:textId="77777777" w:rsidR="009162A6" w:rsidRPr="007A29FA" w:rsidRDefault="009162A6" w:rsidP="009162A6">
      <w:pPr>
        <w:spacing w:after="0" w:line="240" w:lineRule="auto"/>
        <w:rPr>
          <w:rFonts w:ascii="Arial" w:eastAsia="Times New Roman" w:hAnsi="Arial" w:cs="Arial"/>
          <w:sz w:val="24"/>
          <w:szCs w:val="24"/>
          <w:lang w:eastAsia="en-IE"/>
        </w:rPr>
      </w:pPr>
      <w:r w:rsidRPr="007A29FA">
        <w:rPr>
          <w:rFonts w:ascii="Arial" w:eastAsia="Segoe UI" w:hAnsi="Arial" w:cs="Arial"/>
          <w:b/>
          <w:color w:val="000000"/>
          <w:sz w:val="24"/>
          <w:szCs w:val="24"/>
          <w:lang w:eastAsia="en-IE"/>
        </w:rPr>
        <w:t>Submission Number(s):</w:t>
      </w:r>
    </w:p>
    <w:p w14:paraId="4DD2288F" w14:textId="6702C6A1" w:rsidR="009162A6" w:rsidRPr="00CD345B" w:rsidRDefault="009162A6" w:rsidP="009162A6">
      <w:pPr>
        <w:spacing w:after="0" w:line="240" w:lineRule="auto"/>
        <w:textAlignment w:val="baseline"/>
        <w:rPr>
          <w:rFonts w:ascii="Segoe UI" w:eastAsia="Times New Roman" w:hAnsi="Segoe UI" w:cs="Segoe UI"/>
          <w:sz w:val="24"/>
          <w:szCs w:val="24"/>
          <w:lang w:eastAsia="en-IE"/>
        </w:rPr>
      </w:pPr>
      <w:r w:rsidRPr="00CD345B">
        <w:rPr>
          <w:rFonts w:ascii="Arial" w:eastAsia="Times New Roman" w:hAnsi="Arial" w:cs="Arial"/>
          <w:sz w:val="24"/>
          <w:szCs w:val="24"/>
          <w:lang w:eastAsia="en-IE"/>
        </w:rPr>
        <w:t>DCC-C43-MA-23,</w:t>
      </w:r>
      <w:r w:rsidR="00520E9A">
        <w:rPr>
          <w:rFonts w:ascii="Arial" w:eastAsia="Times New Roman" w:hAnsi="Arial" w:cs="Arial"/>
          <w:sz w:val="24"/>
          <w:szCs w:val="24"/>
          <w:lang w:eastAsia="en-IE"/>
        </w:rPr>
        <w:t xml:space="preserve"> </w:t>
      </w:r>
      <w:r w:rsidRPr="00CD345B">
        <w:rPr>
          <w:rFonts w:ascii="Arial" w:eastAsia="Times New Roman" w:hAnsi="Arial" w:cs="Arial"/>
          <w:sz w:val="24"/>
          <w:szCs w:val="24"/>
          <w:lang w:eastAsia="en-IE"/>
        </w:rPr>
        <w:t>DCC-C43-MA-41,</w:t>
      </w:r>
      <w:r w:rsidR="00520E9A">
        <w:rPr>
          <w:rFonts w:ascii="Arial" w:eastAsia="Times New Roman" w:hAnsi="Arial" w:cs="Arial"/>
          <w:sz w:val="24"/>
          <w:szCs w:val="24"/>
          <w:lang w:eastAsia="en-IE"/>
        </w:rPr>
        <w:t xml:space="preserve"> </w:t>
      </w:r>
      <w:r w:rsidRPr="00CD345B">
        <w:rPr>
          <w:rFonts w:ascii="Arial" w:eastAsia="Times New Roman" w:hAnsi="Arial" w:cs="Arial"/>
          <w:sz w:val="24"/>
          <w:szCs w:val="24"/>
          <w:lang w:eastAsia="en-IE"/>
        </w:rPr>
        <w:t>DCC-C43-MA-44,</w:t>
      </w:r>
      <w:r w:rsidR="00520E9A">
        <w:rPr>
          <w:rFonts w:ascii="Arial" w:eastAsia="Times New Roman" w:hAnsi="Arial" w:cs="Arial"/>
          <w:sz w:val="24"/>
          <w:szCs w:val="24"/>
          <w:lang w:eastAsia="en-IE"/>
        </w:rPr>
        <w:t xml:space="preserve"> </w:t>
      </w:r>
      <w:r w:rsidRPr="00CD345B">
        <w:rPr>
          <w:rFonts w:ascii="Arial" w:eastAsia="Times New Roman" w:hAnsi="Arial" w:cs="Arial"/>
          <w:sz w:val="24"/>
          <w:szCs w:val="24"/>
          <w:lang w:eastAsia="en-IE"/>
        </w:rPr>
        <w:t>DCC-C43-MA-78,</w:t>
      </w:r>
      <w:r w:rsidR="00520E9A">
        <w:rPr>
          <w:rFonts w:ascii="Arial" w:eastAsia="Times New Roman" w:hAnsi="Arial" w:cs="Arial"/>
          <w:sz w:val="24"/>
          <w:szCs w:val="24"/>
          <w:lang w:eastAsia="en-IE"/>
        </w:rPr>
        <w:t xml:space="preserve"> </w:t>
      </w:r>
      <w:r w:rsidRPr="00CD345B">
        <w:rPr>
          <w:rFonts w:ascii="Arial" w:eastAsia="Times New Roman" w:hAnsi="Arial" w:cs="Arial"/>
          <w:sz w:val="24"/>
          <w:szCs w:val="24"/>
          <w:lang w:eastAsia="en-IE"/>
        </w:rPr>
        <w:t>DCC-C43-MA-149, DCC-C43-MA-265, DCC-C43-MA-276,</w:t>
      </w:r>
      <w:r w:rsidR="00520E9A">
        <w:rPr>
          <w:rFonts w:ascii="Arial" w:eastAsia="Times New Roman" w:hAnsi="Arial" w:cs="Arial"/>
          <w:sz w:val="24"/>
          <w:szCs w:val="24"/>
          <w:lang w:eastAsia="en-IE"/>
        </w:rPr>
        <w:t xml:space="preserve"> </w:t>
      </w:r>
      <w:r w:rsidRPr="00CD345B">
        <w:rPr>
          <w:rFonts w:ascii="Arial" w:eastAsia="Times New Roman" w:hAnsi="Arial" w:cs="Arial"/>
          <w:sz w:val="24"/>
          <w:szCs w:val="24"/>
          <w:lang w:eastAsia="en-IE"/>
        </w:rPr>
        <w:t>DCC-C43-MA-299, DCC-C43-MA-302, DCC-C43-MA-311,</w:t>
      </w:r>
      <w:r>
        <w:rPr>
          <w:rFonts w:ascii="Arial" w:eastAsia="Times New Roman" w:hAnsi="Arial" w:cs="Arial"/>
          <w:sz w:val="24"/>
          <w:szCs w:val="24"/>
          <w:lang w:eastAsia="en-IE"/>
        </w:rPr>
        <w:t xml:space="preserve"> DCC-C43-MA-337, DCC-C43-MA-378</w:t>
      </w:r>
    </w:p>
    <w:p w14:paraId="126ACA8C" w14:textId="77777777" w:rsidR="009162A6" w:rsidRDefault="009162A6" w:rsidP="009162A6">
      <w:pPr>
        <w:pStyle w:val="paragraph"/>
        <w:spacing w:before="0" w:beforeAutospacing="0" w:after="0" w:afterAutospacing="0"/>
        <w:textAlignment w:val="baseline"/>
        <w:rPr>
          <w:rStyle w:val="normaltextrun"/>
          <w:b/>
          <w:bCs/>
        </w:rPr>
      </w:pPr>
    </w:p>
    <w:p w14:paraId="25E9131C" w14:textId="77777777" w:rsidR="009162A6" w:rsidRDefault="009162A6" w:rsidP="009162A6">
      <w:pPr>
        <w:spacing w:after="0" w:line="240" w:lineRule="auto"/>
        <w:rPr>
          <w:rFonts w:ascii="Arial" w:hAnsi="Arial" w:cs="Arial"/>
          <w:b/>
          <w:sz w:val="24"/>
          <w:szCs w:val="24"/>
        </w:rPr>
      </w:pPr>
      <w:r>
        <w:rPr>
          <w:rFonts w:ascii="Arial" w:hAnsi="Arial" w:cs="Arial"/>
          <w:b/>
          <w:sz w:val="24"/>
          <w:szCs w:val="24"/>
        </w:rPr>
        <w:t>General</w:t>
      </w:r>
    </w:p>
    <w:p w14:paraId="798EE020" w14:textId="77777777" w:rsidR="009162A6" w:rsidRDefault="009162A6" w:rsidP="009162A6">
      <w:pPr>
        <w:spacing w:after="0" w:line="240" w:lineRule="auto"/>
        <w:rPr>
          <w:rFonts w:ascii="Arial" w:hAnsi="Arial" w:cs="Arial"/>
          <w:b/>
          <w:sz w:val="24"/>
          <w:szCs w:val="24"/>
        </w:rPr>
      </w:pPr>
    </w:p>
    <w:p w14:paraId="79392C59" w14:textId="77777777" w:rsidR="009162A6" w:rsidRPr="00FA2B4D" w:rsidRDefault="009162A6" w:rsidP="009162A6">
      <w:pPr>
        <w:spacing w:after="0" w:line="240" w:lineRule="auto"/>
        <w:rPr>
          <w:rFonts w:ascii="Arial" w:hAnsi="Arial" w:cs="Arial"/>
          <w:sz w:val="24"/>
          <w:szCs w:val="24"/>
        </w:rPr>
      </w:pPr>
      <w:r w:rsidRPr="00FA2B4D">
        <w:rPr>
          <w:rFonts w:ascii="Arial" w:hAnsi="Arial" w:cs="Arial"/>
          <w:sz w:val="24"/>
          <w:szCs w:val="24"/>
        </w:rPr>
        <w:t xml:space="preserve">Submissions were received in support of Material Alterations 10.2, 10.9, 10.11, 10.13, 10.14 and 10.18. </w:t>
      </w:r>
      <w:r>
        <w:rPr>
          <w:rFonts w:ascii="Arial" w:hAnsi="Arial" w:cs="Arial"/>
          <w:sz w:val="24"/>
          <w:szCs w:val="24"/>
        </w:rPr>
        <w:t>These are noted and welcomed by the CE.</w:t>
      </w:r>
    </w:p>
    <w:p w14:paraId="216754EF" w14:textId="77777777" w:rsidR="009162A6" w:rsidRPr="00FA2B4D" w:rsidRDefault="009162A6" w:rsidP="009162A6">
      <w:pPr>
        <w:spacing w:after="0" w:line="240" w:lineRule="auto"/>
        <w:rPr>
          <w:rFonts w:ascii="Arial" w:hAnsi="Arial" w:cs="Arial"/>
          <w:sz w:val="24"/>
          <w:szCs w:val="24"/>
        </w:rPr>
      </w:pPr>
    </w:p>
    <w:p w14:paraId="14321F62" w14:textId="77777777" w:rsidR="009162A6" w:rsidRPr="00171F60" w:rsidRDefault="009162A6" w:rsidP="009162A6">
      <w:pPr>
        <w:spacing w:after="0" w:line="240" w:lineRule="auto"/>
        <w:rPr>
          <w:rFonts w:ascii="Arial" w:hAnsi="Arial" w:cs="Arial"/>
          <w:sz w:val="24"/>
          <w:szCs w:val="24"/>
        </w:rPr>
      </w:pPr>
      <w:r w:rsidRPr="00FA2B4D">
        <w:rPr>
          <w:rFonts w:ascii="Arial" w:hAnsi="Arial" w:cs="Arial"/>
          <w:sz w:val="24"/>
          <w:szCs w:val="24"/>
        </w:rPr>
        <w:t>Submissions was received by the HSE broadly commenting on policies (Material Amendments 10.7 and 10.16).  It is noted that these submissions did not relate to any specific material amendment,</w:t>
      </w:r>
      <w:r>
        <w:rPr>
          <w:rFonts w:ascii="Arial" w:hAnsi="Arial" w:cs="Arial"/>
          <w:sz w:val="24"/>
          <w:szCs w:val="24"/>
        </w:rPr>
        <w:t xml:space="preserve"> however,</w:t>
      </w:r>
      <w:r w:rsidRPr="00FA2B4D">
        <w:rPr>
          <w:rFonts w:ascii="Arial" w:hAnsi="Arial" w:cs="Arial"/>
          <w:sz w:val="24"/>
          <w:szCs w:val="24"/>
        </w:rPr>
        <w:t xml:space="preserve"> the sentiment is acknowledged and welcomed by the CE.</w:t>
      </w:r>
    </w:p>
    <w:p w14:paraId="61EA9BCF" w14:textId="77777777" w:rsidR="009162A6" w:rsidRDefault="009162A6" w:rsidP="009162A6">
      <w:pPr>
        <w:spacing w:after="0" w:line="240" w:lineRule="auto"/>
        <w:rPr>
          <w:rFonts w:ascii="Arial" w:hAnsi="Arial" w:cs="Arial"/>
          <w:b/>
          <w:sz w:val="24"/>
          <w:szCs w:val="24"/>
        </w:rPr>
      </w:pPr>
    </w:p>
    <w:p w14:paraId="006850A9" w14:textId="77777777" w:rsidR="009162A6" w:rsidRPr="00EC4B78" w:rsidRDefault="009162A6" w:rsidP="009162A6">
      <w:pPr>
        <w:spacing w:after="0" w:line="240" w:lineRule="auto"/>
        <w:textAlignment w:val="baseline"/>
        <w:rPr>
          <w:rFonts w:ascii="Segoe UI" w:eastAsia="Times New Roman" w:hAnsi="Segoe UI" w:cs="Segoe UI"/>
          <w:sz w:val="24"/>
          <w:szCs w:val="24"/>
          <w:lang w:eastAsia="en-IE"/>
        </w:rPr>
      </w:pPr>
      <w:r w:rsidRPr="00EC4B78">
        <w:rPr>
          <w:rFonts w:ascii="Arial" w:eastAsia="Times New Roman" w:hAnsi="Arial" w:cs="Arial"/>
          <w:b/>
          <w:bCs/>
          <w:sz w:val="24"/>
          <w:szCs w:val="24"/>
          <w:lang w:eastAsia="en-IE"/>
        </w:rPr>
        <w:t xml:space="preserve">Material Alteration </w:t>
      </w:r>
      <w:r>
        <w:rPr>
          <w:rFonts w:ascii="Arial" w:eastAsia="Times New Roman" w:hAnsi="Arial" w:cs="Arial"/>
          <w:b/>
          <w:bCs/>
          <w:sz w:val="24"/>
          <w:szCs w:val="24"/>
          <w:lang w:eastAsia="en-IE"/>
        </w:rPr>
        <w:t xml:space="preserve">Reference Number </w:t>
      </w:r>
      <w:r w:rsidRPr="00EC4B78">
        <w:rPr>
          <w:rFonts w:ascii="Arial" w:eastAsia="Times New Roman" w:hAnsi="Arial" w:cs="Arial"/>
          <w:b/>
          <w:bCs/>
          <w:sz w:val="24"/>
          <w:szCs w:val="24"/>
          <w:lang w:eastAsia="en-IE"/>
        </w:rPr>
        <w:t>10.7</w:t>
      </w:r>
    </w:p>
    <w:p w14:paraId="3CEB0B8E" w14:textId="77777777" w:rsidR="009162A6" w:rsidRDefault="009162A6" w:rsidP="009162A6">
      <w:pPr>
        <w:spacing w:after="0" w:line="240" w:lineRule="auto"/>
        <w:rPr>
          <w:rFonts w:ascii="Arial" w:eastAsia="Times New Roman" w:hAnsi="Arial" w:cs="Arial"/>
          <w:sz w:val="24"/>
          <w:szCs w:val="24"/>
          <w:lang w:eastAsia="en-IE"/>
        </w:rPr>
      </w:pPr>
    </w:p>
    <w:p w14:paraId="20272E37"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1A24BDDD" w14:textId="77777777" w:rsidR="009162A6" w:rsidRDefault="009162A6" w:rsidP="009162A6">
      <w:pPr>
        <w:pStyle w:val="paragraph"/>
        <w:spacing w:before="0" w:beforeAutospacing="0" w:after="0" w:afterAutospacing="0"/>
        <w:textAlignment w:val="baseline"/>
        <w:rPr>
          <w:rStyle w:val="eop"/>
          <w:rFonts w:ascii="Arial" w:hAnsi="Arial" w:cs="Arial"/>
          <w:lang w:val="en-US"/>
        </w:rPr>
      </w:pPr>
    </w:p>
    <w:p w14:paraId="0E947E83" w14:textId="77777777" w:rsidR="009162A6" w:rsidRDefault="009162A6" w:rsidP="009162A6">
      <w:pPr>
        <w:spacing w:after="0" w:line="240" w:lineRule="auto"/>
        <w:rPr>
          <w:rFonts w:ascii="Arial" w:hAnsi="Arial" w:cs="Arial"/>
          <w:sz w:val="24"/>
          <w:szCs w:val="24"/>
        </w:rPr>
      </w:pPr>
      <w:r w:rsidRPr="00706DC7">
        <w:rPr>
          <w:rStyle w:val="eop"/>
          <w:rFonts w:ascii="Arial" w:hAnsi="Arial" w:cs="Arial"/>
          <w:sz w:val="24"/>
          <w:szCs w:val="24"/>
          <w:lang w:val="en-US"/>
        </w:rPr>
        <w:t xml:space="preserve">A submission from the HSE seeks </w:t>
      </w:r>
      <w:r>
        <w:rPr>
          <w:rStyle w:val="eop"/>
          <w:rFonts w:ascii="Arial" w:hAnsi="Arial" w:cs="Arial"/>
          <w:sz w:val="24"/>
          <w:szCs w:val="24"/>
          <w:lang w:val="en-US"/>
        </w:rPr>
        <w:t>the addition of</w:t>
      </w:r>
      <w:r w:rsidRPr="00706DC7">
        <w:rPr>
          <w:rStyle w:val="eop"/>
          <w:rFonts w:ascii="Arial" w:hAnsi="Arial" w:cs="Arial"/>
          <w:sz w:val="24"/>
          <w:szCs w:val="24"/>
          <w:lang w:val="en-US"/>
        </w:rPr>
        <w:t xml:space="preserve"> text to Objective GIO28 - Parks and Open Spaces</w:t>
      </w:r>
      <w:r>
        <w:rPr>
          <w:rStyle w:val="eop"/>
          <w:rFonts w:ascii="Arial" w:hAnsi="Arial" w:cs="Arial"/>
          <w:sz w:val="24"/>
          <w:szCs w:val="24"/>
          <w:lang w:val="en-US"/>
        </w:rPr>
        <w:t>,</w:t>
      </w:r>
      <w:r w:rsidRPr="00706DC7">
        <w:rPr>
          <w:rStyle w:val="eop"/>
          <w:rFonts w:ascii="Arial" w:hAnsi="Arial" w:cs="Arial"/>
          <w:sz w:val="24"/>
          <w:szCs w:val="24"/>
          <w:lang w:val="en-US"/>
        </w:rPr>
        <w:t xml:space="preserve"> </w:t>
      </w:r>
      <w:r>
        <w:rPr>
          <w:rStyle w:val="eop"/>
          <w:rFonts w:ascii="Arial" w:hAnsi="Arial" w:cs="Arial"/>
          <w:sz w:val="24"/>
          <w:szCs w:val="24"/>
          <w:lang w:val="en-US"/>
        </w:rPr>
        <w:t xml:space="preserve">regarding the promotion / enabling of </w:t>
      </w:r>
      <w:r w:rsidRPr="00706DC7">
        <w:rPr>
          <w:rFonts w:ascii="Arial" w:eastAsia="Times New Roman" w:hAnsi="Arial" w:cs="Arial"/>
          <w:sz w:val="24"/>
          <w:szCs w:val="24"/>
          <w:lang w:eastAsia="en-IE"/>
        </w:rPr>
        <w:t>healthy food choices</w:t>
      </w:r>
      <w:r>
        <w:rPr>
          <w:rFonts w:ascii="Arial" w:hAnsi="Arial" w:cs="Arial"/>
          <w:sz w:val="24"/>
          <w:szCs w:val="24"/>
        </w:rPr>
        <w:t xml:space="preserve"> at parks / open spaces.</w:t>
      </w:r>
    </w:p>
    <w:p w14:paraId="71C6160B" w14:textId="77777777" w:rsidR="009162A6" w:rsidRPr="00706DC7" w:rsidRDefault="009162A6" w:rsidP="009162A6">
      <w:pPr>
        <w:spacing w:after="0" w:line="240" w:lineRule="auto"/>
        <w:rPr>
          <w:rFonts w:ascii="Arial" w:hAnsi="Arial" w:cs="Arial"/>
          <w:sz w:val="24"/>
          <w:szCs w:val="24"/>
          <w:u w:val="single"/>
        </w:rPr>
      </w:pPr>
    </w:p>
    <w:p w14:paraId="57489583"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169CA3A0" w14:textId="77777777" w:rsidR="009162A6" w:rsidRDefault="009162A6" w:rsidP="009162A6">
      <w:pPr>
        <w:spacing w:after="0" w:line="240" w:lineRule="auto"/>
        <w:rPr>
          <w:rFonts w:ascii="Arial" w:hAnsi="Arial" w:cs="Arial"/>
          <w:sz w:val="24"/>
          <w:szCs w:val="24"/>
        </w:rPr>
      </w:pPr>
    </w:p>
    <w:p w14:paraId="123DED38" w14:textId="104F1785" w:rsidR="009162A6" w:rsidRDefault="009162A6" w:rsidP="009162A6">
      <w:pPr>
        <w:spacing w:after="0" w:line="240" w:lineRule="auto"/>
        <w:rPr>
          <w:rFonts w:ascii="Arial" w:hAnsi="Arial" w:cs="Arial"/>
          <w:bCs/>
          <w:sz w:val="24"/>
          <w:szCs w:val="24"/>
        </w:rPr>
      </w:pPr>
      <w:r w:rsidRPr="005912AF">
        <w:rPr>
          <w:rFonts w:ascii="Arial" w:hAnsi="Arial" w:cs="Arial"/>
          <w:sz w:val="24"/>
          <w:szCs w:val="24"/>
        </w:rPr>
        <w:t>The Chief Executive notes this submission.</w:t>
      </w:r>
      <w:r>
        <w:rPr>
          <w:rFonts w:ascii="Arial" w:hAnsi="Arial" w:cs="Arial"/>
          <w:sz w:val="24"/>
          <w:szCs w:val="24"/>
        </w:rPr>
        <w:t xml:space="preserve">  T</w:t>
      </w:r>
      <w:r w:rsidRPr="005912AF">
        <w:rPr>
          <w:rFonts w:ascii="Arial" w:hAnsi="Arial" w:cs="Arial"/>
          <w:sz w:val="24"/>
          <w:szCs w:val="24"/>
        </w:rPr>
        <w:t xml:space="preserve">he </w:t>
      </w:r>
      <w:r w:rsidRPr="005912AF">
        <w:rPr>
          <w:rFonts w:ascii="Arial" w:hAnsi="Arial" w:cs="Arial"/>
          <w:bCs/>
          <w:sz w:val="24"/>
          <w:szCs w:val="24"/>
        </w:rPr>
        <w:t>issue raised</w:t>
      </w:r>
      <w:r>
        <w:rPr>
          <w:rFonts w:ascii="Arial" w:hAnsi="Arial" w:cs="Arial"/>
          <w:bCs/>
          <w:sz w:val="24"/>
          <w:szCs w:val="24"/>
        </w:rPr>
        <w:t xml:space="preserve"> is outside the scope of the Development Plan, and</w:t>
      </w:r>
      <w:r w:rsidRPr="005912AF">
        <w:rPr>
          <w:rFonts w:ascii="Arial" w:hAnsi="Arial" w:cs="Arial"/>
          <w:bCs/>
          <w:sz w:val="24"/>
          <w:szCs w:val="24"/>
        </w:rPr>
        <w:t xml:space="preserve"> is not subject of a Material Alteration and no change can be recommended.</w:t>
      </w:r>
    </w:p>
    <w:p w14:paraId="6CC24ABE" w14:textId="77777777" w:rsidR="009162A6" w:rsidRPr="005912AF" w:rsidRDefault="009162A6" w:rsidP="009162A6">
      <w:pPr>
        <w:spacing w:after="0" w:line="240" w:lineRule="auto"/>
        <w:rPr>
          <w:rFonts w:ascii="Arial" w:hAnsi="Arial" w:cs="Arial"/>
          <w:bCs/>
          <w:sz w:val="24"/>
          <w:szCs w:val="24"/>
        </w:rPr>
      </w:pPr>
    </w:p>
    <w:p w14:paraId="74BA4D36"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2A3109EE" w14:textId="77777777" w:rsidR="009162A6" w:rsidRDefault="009162A6" w:rsidP="009162A6">
      <w:pPr>
        <w:spacing w:after="0" w:line="240" w:lineRule="auto"/>
        <w:rPr>
          <w:rFonts w:ascii="Arial" w:hAnsi="Arial" w:cs="Arial"/>
          <w:sz w:val="24"/>
          <w:szCs w:val="24"/>
        </w:rPr>
      </w:pPr>
    </w:p>
    <w:p w14:paraId="3656A5EF" w14:textId="77777777" w:rsidR="009162A6" w:rsidRPr="005912AF" w:rsidRDefault="009162A6" w:rsidP="009162A6">
      <w:pPr>
        <w:spacing w:after="0" w:line="240" w:lineRule="auto"/>
        <w:rPr>
          <w:rFonts w:ascii="Arial" w:hAnsi="Arial" w:cs="Arial"/>
          <w:bCs/>
          <w:sz w:val="24"/>
          <w:szCs w:val="24"/>
        </w:rPr>
      </w:pPr>
      <w:r w:rsidRPr="005912AF">
        <w:rPr>
          <w:rFonts w:ascii="Arial" w:hAnsi="Arial" w:cs="Arial"/>
          <w:bCs/>
          <w:sz w:val="24"/>
          <w:szCs w:val="24"/>
        </w:rPr>
        <w:t>Retain text as in proposed MA.</w:t>
      </w:r>
    </w:p>
    <w:p w14:paraId="35289DB0" w14:textId="77777777" w:rsidR="009162A6" w:rsidRDefault="009162A6" w:rsidP="009162A6">
      <w:pPr>
        <w:spacing w:after="0" w:line="240" w:lineRule="auto"/>
        <w:textAlignment w:val="baseline"/>
        <w:rPr>
          <w:rFonts w:ascii="Arial" w:eastAsia="Times New Roman" w:hAnsi="Arial" w:cs="Arial"/>
          <w:b/>
          <w:bCs/>
          <w:sz w:val="24"/>
          <w:szCs w:val="24"/>
          <w:lang w:eastAsia="en-IE"/>
        </w:rPr>
      </w:pPr>
    </w:p>
    <w:p w14:paraId="723636EF"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r w:rsidRPr="00B41254">
        <w:rPr>
          <w:rFonts w:ascii="Arial" w:eastAsia="Times New Roman" w:hAnsi="Arial" w:cs="Arial"/>
          <w:b/>
          <w:bCs/>
          <w:sz w:val="24"/>
          <w:szCs w:val="24"/>
          <w:lang w:eastAsia="en-IE"/>
        </w:rPr>
        <w:t>Material Alteration</w:t>
      </w:r>
      <w:r>
        <w:rPr>
          <w:rFonts w:ascii="Arial" w:eastAsia="Times New Roman" w:hAnsi="Arial" w:cs="Arial"/>
          <w:b/>
          <w:bCs/>
          <w:sz w:val="24"/>
          <w:szCs w:val="24"/>
          <w:lang w:eastAsia="en-IE"/>
        </w:rPr>
        <w:t xml:space="preserve"> Reference Number</w:t>
      </w:r>
      <w:r w:rsidRPr="00B41254">
        <w:rPr>
          <w:rFonts w:ascii="Arial" w:eastAsia="Times New Roman" w:hAnsi="Arial" w:cs="Arial"/>
          <w:b/>
          <w:bCs/>
          <w:sz w:val="24"/>
          <w:szCs w:val="24"/>
          <w:lang w:eastAsia="en-IE"/>
        </w:rPr>
        <w:t xml:space="preserve"> 10.9</w:t>
      </w:r>
    </w:p>
    <w:p w14:paraId="24E67266" w14:textId="77777777" w:rsidR="009162A6" w:rsidRDefault="009162A6" w:rsidP="009162A6">
      <w:pPr>
        <w:spacing w:after="0" w:line="240" w:lineRule="auto"/>
        <w:textAlignment w:val="baseline"/>
        <w:rPr>
          <w:rFonts w:ascii="Arial" w:eastAsia="Times New Roman" w:hAnsi="Arial" w:cs="Arial"/>
          <w:sz w:val="24"/>
          <w:szCs w:val="24"/>
          <w:lang w:eastAsia="en-IE"/>
        </w:rPr>
      </w:pPr>
      <w:r w:rsidRPr="00B41254">
        <w:rPr>
          <w:rFonts w:ascii="Arial" w:eastAsia="Times New Roman" w:hAnsi="Arial" w:cs="Arial"/>
          <w:sz w:val="24"/>
          <w:szCs w:val="24"/>
          <w:lang w:eastAsia="en-IE"/>
        </w:rPr>
        <w:t> </w:t>
      </w:r>
    </w:p>
    <w:p w14:paraId="37BF8B65" w14:textId="77777777" w:rsidR="009162A6" w:rsidRPr="0028225B" w:rsidRDefault="009162A6" w:rsidP="009162A6">
      <w:pPr>
        <w:spacing w:after="0" w:line="240" w:lineRule="auto"/>
        <w:textAlignment w:val="baseline"/>
        <w:rPr>
          <w:rFonts w:ascii="Arial" w:eastAsia="Times New Roman" w:hAnsi="Arial" w:cs="Arial"/>
          <w:sz w:val="24"/>
          <w:szCs w:val="24"/>
          <w:lang w:eastAsia="en-IE"/>
        </w:rPr>
      </w:pPr>
      <w:r w:rsidRPr="009B4BFC">
        <w:rPr>
          <w:rFonts w:ascii="Arial" w:hAnsi="Arial" w:cs="Arial"/>
          <w:sz w:val="24"/>
          <w:szCs w:val="24"/>
          <w:u w:val="single"/>
        </w:rPr>
        <w:t>Summary of Issues</w:t>
      </w:r>
    </w:p>
    <w:p w14:paraId="4A538173" w14:textId="77777777" w:rsidR="009162A6" w:rsidRDefault="009162A6" w:rsidP="009162A6">
      <w:pPr>
        <w:spacing w:after="0" w:line="240" w:lineRule="auto"/>
        <w:textAlignment w:val="baseline"/>
        <w:rPr>
          <w:rFonts w:ascii="Arial" w:eastAsia="Times New Roman" w:hAnsi="Arial" w:cs="Arial"/>
          <w:sz w:val="24"/>
          <w:szCs w:val="24"/>
          <w:lang w:eastAsia="en-IE"/>
        </w:rPr>
      </w:pPr>
    </w:p>
    <w:p w14:paraId="0099F7DE" w14:textId="2AC0353F" w:rsidR="009162A6" w:rsidRPr="00B41254" w:rsidRDefault="009162A6" w:rsidP="009162A6">
      <w:pPr>
        <w:spacing w:after="0" w:line="240" w:lineRule="auto"/>
        <w:textAlignment w:val="baseline"/>
        <w:rPr>
          <w:rFonts w:ascii="Arial" w:eastAsia="Times New Roman" w:hAnsi="Arial" w:cs="Arial"/>
          <w:sz w:val="24"/>
          <w:szCs w:val="24"/>
          <w:lang w:eastAsia="en-IE"/>
        </w:rPr>
      </w:pPr>
      <w:r>
        <w:rPr>
          <w:rStyle w:val="eop"/>
          <w:rFonts w:ascii="Arial" w:hAnsi="Arial" w:cs="Arial"/>
          <w:sz w:val="24"/>
          <w:szCs w:val="24"/>
          <w:lang w:val="en-US"/>
        </w:rPr>
        <w:t xml:space="preserve">A submission </w:t>
      </w:r>
      <w:r w:rsidRPr="001A61D5">
        <w:rPr>
          <w:rStyle w:val="eop"/>
          <w:rFonts w:ascii="Arial" w:hAnsi="Arial" w:cs="Arial"/>
          <w:sz w:val="24"/>
          <w:szCs w:val="24"/>
          <w:lang w:val="en-US"/>
        </w:rPr>
        <w:t xml:space="preserve">received </w:t>
      </w:r>
      <w:r>
        <w:rPr>
          <w:rStyle w:val="eop"/>
          <w:rFonts w:ascii="Arial" w:hAnsi="Arial" w:cs="Arial"/>
          <w:sz w:val="24"/>
          <w:szCs w:val="24"/>
          <w:lang w:val="en-US"/>
        </w:rPr>
        <w:t xml:space="preserve">supports </w:t>
      </w:r>
      <w:r w:rsidRPr="001A61D5">
        <w:rPr>
          <w:rStyle w:val="eop"/>
          <w:rFonts w:ascii="Arial" w:hAnsi="Arial" w:cs="Arial"/>
          <w:sz w:val="24"/>
          <w:szCs w:val="24"/>
          <w:lang w:val="en-US"/>
        </w:rPr>
        <w:t xml:space="preserve">Material Alterations </w:t>
      </w:r>
      <w:r>
        <w:rPr>
          <w:rStyle w:val="eop"/>
          <w:rFonts w:ascii="Arial" w:hAnsi="Arial" w:cs="Arial"/>
          <w:sz w:val="24"/>
          <w:szCs w:val="24"/>
          <w:lang w:val="en-US"/>
        </w:rPr>
        <w:t xml:space="preserve">10.9 (New </w:t>
      </w:r>
      <w:r w:rsidR="00520E9A">
        <w:rPr>
          <w:rStyle w:val="eop"/>
          <w:rFonts w:ascii="Arial" w:hAnsi="Arial" w:cs="Arial"/>
          <w:sz w:val="24"/>
          <w:szCs w:val="24"/>
          <w:lang w:val="en-US"/>
        </w:rPr>
        <w:t>o</w:t>
      </w:r>
      <w:r>
        <w:rPr>
          <w:rStyle w:val="eop"/>
          <w:rFonts w:ascii="Arial" w:hAnsi="Arial" w:cs="Arial"/>
          <w:sz w:val="24"/>
          <w:szCs w:val="24"/>
          <w:lang w:val="en-US"/>
        </w:rPr>
        <w:t xml:space="preserve">bjective Mount Bernard Park).  Also TII </w:t>
      </w:r>
      <w:r w:rsidRPr="001A61D5">
        <w:rPr>
          <w:rStyle w:val="eop"/>
          <w:rFonts w:ascii="Arial" w:hAnsi="Arial" w:cs="Arial"/>
          <w:sz w:val="24"/>
          <w:szCs w:val="24"/>
          <w:lang w:val="en-US"/>
        </w:rPr>
        <w:t>outline</w:t>
      </w:r>
      <w:r>
        <w:rPr>
          <w:rStyle w:val="eop"/>
          <w:rFonts w:ascii="Arial" w:hAnsi="Arial" w:cs="Arial"/>
          <w:sz w:val="24"/>
          <w:szCs w:val="24"/>
          <w:lang w:val="en-US"/>
        </w:rPr>
        <w:t xml:space="preserve">s </w:t>
      </w:r>
      <w:r w:rsidRPr="001A61D5">
        <w:rPr>
          <w:rStyle w:val="eop"/>
          <w:rFonts w:ascii="Arial" w:hAnsi="Arial" w:cs="Arial"/>
          <w:sz w:val="24"/>
          <w:szCs w:val="24"/>
          <w:lang w:val="en-US"/>
        </w:rPr>
        <w:t xml:space="preserve">support </w:t>
      </w:r>
      <w:r>
        <w:rPr>
          <w:rStyle w:val="eop"/>
          <w:rFonts w:ascii="Arial" w:hAnsi="Arial" w:cs="Arial"/>
          <w:sz w:val="24"/>
          <w:szCs w:val="24"/>
          <w:lang w:val="en-US"/>
        </w:rPr>
        <w:t xml:space="preserve">in principle </w:t>
      </w:r>
      <w:r w:rsidRPr="001A61D5">
        <w:rPr>
          <w:rStyle w:val="eop"/>
          <w:rFonts w:ascii="Arial" w:hAnsi="Arial" w:cs="Arial"/>
          <w:sz w:val="24"/>
          <w:szCs w:val="24"/>
          <w:lang w:val="en-US"/>
        </w:rPr>
        <w:t>for the Material Alteration</w:t>
      </w:r>
      <w:r>
        <w:rPr>
          <w:rFonts w:ascii="Arial" w:eastAsia="Times New Roman" w:hAnsi="Arial" w:cs="Arial"/>
          <w:sz w:val="24"/>
          <w:szCs w:val="24"/>
          <w:lang w:eastAsia="en-IE"/>
        </w:rPr>
        <w:t xml:space="preserve">, while referring the </w:t>
      </w:r>
      <w:r w:rsidR="00520E9A">
        <w:rPr>
          <w:rFonts w:ascii="Arial" w:eastAsia="Times New Roman" w:hAnsi="Arial" w:cs="Arial"/>
          <w:sz w:val="24"/>
          <w:szCs w:val="24"/>
          <w:lang w:eastAsia="en-IE"/>
        </w:rPr>
        <w:t>c</w:t>
      </w:r>
      <w:r>
        <w:rPr>
          <w:rFonts w:ascii="Arial" w:eastAsia="Times New Roman" w:hAnsi="Arial" w:cs="Arial"/>
          <w:sz w:val="24"/>
          <w:szCs w:val="24"/>
          <w:lang w:eastAsia="en-IE"/>
        </w:rPr>
        <w:t xml:space="preserve">ouncil to the technical requirements for development near or adjacent the Luas system.  </w:t>
      </w:r>
    </w:p>
    <w:p w14:paraId="2DC6A005" w14:textId="77777777" w:rsidR="009162A6" w:rsidRDefault="009162A6" w:rsidP="009162A6">
      <w:pPr>
        <w:spacing w:after="0" w:line="240" w:lineRule="auto"/>
        <w:rPr>
          <w:rFonts w:ascii="Arial" w:hAnsi="Arial" w:cs="Arial"/>
          <w:sz w:val="24"/>
          <w:szCs w:val="24"/>
          <w:u w:val="single"/>
        </w:rPr>
      </w:pPr>
    </w:p>
    <w:p w14:paraId="37F5A547" w14:textId="77777777" w:rsidR="009162A6" w:rsidRDefault="009162A6" w:rsidP="009162A6">
      <w:pPr>
        <w:spacing w:after="0" w:line="240" w:lineRule="auto"/>
        <w:rPr>
          <w:rFonts w:ascii="Arial" w:hAnsi="Arial" w:cs="Arial"/>
          <w:sz w:val="24"/>
          <w:szCs w:val="24"/>
          <w:u w:val="single"/>
        </w:rPr>
      </w:pPr>
    </w:p>
    <w:p w14:paraId="531513A1"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6A9EF302" w14:textId="77777777" w:rsidR="009162A6" w:rsidRDefault="009162A6" w:rsidP="009162A6">
      <w:pPr>
        <w:spacing w:after="0" w:line="240" w:lineRule="auto"/>
        <w:rPr>
          <w:rFonts w:ascii="Arial" w:hAnsi="Arial" w:cs="Arial"/>
          <w:sz w:val="24"/>
          <w:szCs w:val="24"/>
        </w:rPr>
      </w:pPr>
    </w:p>
    <w:p w14:paraId="6EDD86AA" w14:textId="2AC76E35" w:rsidR="009162A6" w:rsidRPr="00B41254" w:rsidRDefault="009162A6" w:rsidP="009162A6">
      <w:pPr>
        <w:spacing w:after="0" w:line="240" w:lineRule="auto"/>
        <w:rPr>
          <w:rFonts w:ascii="Arial" w:hAnsi="Arial" w:cs="Arial"/>
          <w:sz w:val="24"/>
          <w:szCs w:val="24"/>
        </w:rPr>
      </w:pPr>
      <w:r>
        <w:rPr>
          <w:rFonts w:ascii="Arial" w:hAnsi="Arial" w:cs="Arial"/>
          <w:sz w:val="24"/>
          <w:szCs w:val="24"/>
        </w:rPr>
        <w:t xml:space="preserve">These submissions are noted and welcomed.  In respect of TII’s submission, it is noted that Appendix 5 of the Draft Plan outlines technical requirements for transport and mobility development / projects in the city near or adjacent the Luas system and any development at the </w:t>
      </w:r>
      <w:r w:rsidR="00520E9A">
        <w:rPr>
          <w:rFonts w:ascii="Arial" w:hAnsi="Arial" w:cs="Arial"/>
          <w:sz w:val="24"/>
          <w:szCs w:val="24"/>
        </w:rPr>
        <w:t>p</w:t>
      </w:r>
      <w:r>
        <w:rPr>
          <w:rFonts w:ascii="Arial" w:hAnsi="Arial" w:cs="Arial"/>
          <w:sz w:val="24"/>
          <w:szCs w:val="24"/>
        </w:rPr>
        <w:t>ark will need to have cognisance of the referred technical requirements.  The matter is, therefore, considered to be sufficiently addressed in the Draft Plan.</w:t>
      </w:r>
    </w:p>
    <w:p w14:paraId="43841A06" w14:textId="77777777" w:rsidR="009162A6" w:rsidRPr="009B4BFC" w:rsidRDefault="009162A6" w:rsidP="009162A6">
      <w:pPr>
        <w:spacing w:after="0" w:line="240" w:lineRule="auto"/>
        <w:rPr>
          <w:rFonts w:ascii="Arial" w:hAnsi="Arial" w:cs="Arial"/>
          <w:sz w:val="24"/>
          <w:szCs w:val="24"/>
          <w:u w:val="single"/>
        </w:rPr>
      </w:pPr>
    </w:p>
    <w:p w14:paraId="3DE7322B"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697C7B3A" w14:textId="77777777" w:rsidR="009162A6" w:rsidRDefault="009162A6" w:rsidP="009162A6">
      <w:pPr>
        <w:spacing w:after="0" w:line="240" w:lineRule="auto"/>
        <w:rPr>
          <w:rFonts w:ascii="Arial" w:hAnsi="Arial" w:cs="Arial"/>
          <w:sz w:val="24"/>
          <w:szCs w:val="24"/>
        </w:rPr>
      </w:pPr>
    </w:p>
    <w:p w14:paraId="67905794" w14:textId="77777777" w:rsidR="009162A6" w:rsidRPr="005912AF" w:rsidRDefault="009162A6" w:rsidP="009162A6">
      <w:pPr>
        <w:spacing w:after="0" w:line="240" w:lineRule="auto"/>
        <w:rPr>
          <w:rFonts w:ascii="Arial" w:hAnsi="Arial" w:cs="Arial"/>
          <w:bCs/>
          <w:sz w:val="24"/>
          <w:szCs w:val="24"/>
        </w:rPr>
      </w:pPr>
      <w:r w:rsidRPr="005912AF">
        <w:rPr>
          <w:rFonts w:ascii="Arial" w:hAnsi="Arial" w:cs="Arial"/>
          <w:bCs/>
          <w:sz w:val="24"/>
          <w:szCs w:val="24"/>
        </w:rPr>
        <w:t>Retain text as in proposed MA.</w:t>
      </w:r>
    </w:p>
    <w:p w14:paraId="277CBE1B"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p>
    <w:p w14:paraId="7795D684" w14:textId="77777777" w:rsidR="009162A6" w:rsidRPr="00B41254" w:rsidRDefault="009162A6" w:rsidP="009162A6">
      <w:pPr>
        <w:spacing w:after="0" w:line="240" w:lineRule="auto"/>
        <w:textAlignment w:val="baseline"/>
        <w:rPr>
          <w:rFonts w:ascii="Arial" w:eastAsia="Times New Roman" w:hAnsi="Arial" w:cs="Arial"/>
          <w:sz w:val="24"/>
          <w:szCs w:val="24"/>
          <w:lang w:val="en-US" w:eastAsia="en-IE"/>
        </w:rPr>
      </w:pPr>
      <w:r w:rsidRPr="00B41254">
        <w:rPr>
          <w:rFonts w:ascii="Arial" w:eastAsia="Times New Roman" w:hAnsi="Arial" w:cs="Arial"/>
          <w:b/>
          <w:bCs/>
          <w:sz w:val="24"/>
          <w:szCs w:val="24"/>
          <w:lang w:eastAsia="en-IE"/>
        </w:rPr>
        <w:t>M</w:t>
      </w:r>
      <w:r>
        <w:rPr>
          <w:rFonts w:ascii="Arial" w:eastAsia="Times New Roman" w:hAnsi="Arial" w:cs="Arial"/>
          <w:b/>
          <w:bCs/>
          <w:sz w:val="24"/>
          <w:szCs w:val="24"/>
          <w:lang w:eastAsia="en-IE"/>
        </w:rPr>
        <w:t xml:space="preserve">aterial </w:t>
      </w:r>
      <w:r w:rsidRPr="00B41254">
        <w:rPr>
          <w:rFonts w:ascii="Arial" w:eastAsia="Times New Roman" w:hAnsi="Arial" w:cs="Arial"/>
          <w:b/>
          <w:bCs/>
          <w:sz w:val="24"/>
          <w:szCs w:val="24"/>
          <w:lang w:eastAsia="en-IE"/>
        </w:rPr>
        <w:t>A</w:t>
      </w:r>
      <w:r>
        <w:rPr>
          <w:rFonts w:ascii="Arial" w:eastAsia="Times New Roman" w:hAnsi="Arial" w:cs="Arial"/>
          <w:b/>
          <w:bCs/>
          <w:sz w:val="24"/>
          <w:szCs w:val="24"/>
          <w:lang w:eastAsia="en-IE"/>
        </w:rPr>
        <w:t>lteration Reference Number</w:t>
      </w:r>
      <w:r w:rsidRPr="00B41254">
        <w:rPr>
          <w:rFonts w:ascii="Arial" w:eastAsia="Times New Roman" w:hAnsi="Arial" w:cs="Arial"/>
          <w:b/>
          <w:bCs/>
          <w:sz w:val="24"/>
          <w:szCs w:val="24"/>
          <w:lang w:eastAsia="en-IE"/>
        </w:rPr>
        <w:t xml:space="preserve"> 10.11</w:t>
      </w:r>
    </w:p>
    <w:p w14:paraId="4A537572" w14:textId="77777777" w:rsidR="009162A6" w:rsidRDefault="009162A6" w:rsidP="009162A6">
      <w:pPr>
        <w:spacing w:after="0" w:line="240" w:lineRule="auto"/>
        <w:rPr>
          <w:rFonts w:ascii="Arial" w:eastAsia="Times New Roman" w:hAnsi="Arial" w:cs="Arial"/>
          <w:sz w:val="24"/>
          <w:szCs w:val="24"/>
          <w:lang w:eastAsia="en-IE"/>
        </w:rPr>
      </w:pPr>
    </w:p>
    <w:p w14:paraId="7ECD7B0A"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2BF62CAA" w14:textId="77777777" w:rsidR="009162A6" w:rsidRDefault="009162A6" w:rsidP="009162A6">
      <w:pPr>
        <w:spacing w:after="0" w:line="240" w:lineRule="auto"/>
        <w:textAlignment w:val="baseline"/>
        <w:rPr>
          <w:rFonts w:ascii="Arial" w:eastAsia="Times New Roman" w:hAnsi="Arial" w:cs="Arial"/>
          <w:sz w:val="24"/>
          <w:szCs w:val="24"/>
          <w:lang w:eastAsia="en-IE"/>
        </w:rPr>
      </w:pPr>
    </w:p>
    <w:p w14:paraId="1E1C3D51" w14:textId="3FDBA332" w:rsidR="009162A6" w:rsidRPr="00B41254" w:rsidRDefault="009162A6" w:rsidP="009162A6">
      <w:pPr>
        <w:spacing w:after="0" w:line="240" w:lineRule="auto"/>
        <w:textAlignment w:val="baseline"/>
        <w:rPr>
          <w:rFonts w:ascii="Arial" w:eastAsia="Times New Roman" w:hAnsi="Arial" w:cs="Arial"/>
          <w:sz w:val="24"/>
          <w:szCs w:val="24"/>
          <w:lang w:val="en-US" w:eastAsia="en-IE"/>
        </w:rPr>
      </w:pPr>
      <w:r>
        <w:rPr>
          <w:rFonts w:ascii="Arial" w:eastAsia="Times New Roman" w:hAnsi="Arial" w:cs="Arial"/>
          <w:sz w:val="24"/>
          <w:szCs w:val="24"/>
          <w:lang w:eastAsia="en-IE"/>
        </w:rPr>
        <w:t xml:space="preserve">A submission has been received which </w:t>
      </w:r>
      <w:r w:rsidRPr="00B41254">
        <w:rPr>
          <w:rFonts w:ascii="Arial" w:eastAsia="Times New Roman" w:hAnsi="Arial" w:cs="Arial"/>
          <w:sz w:val="24"/>
          <w:szCs w:val="24"/>
          <w:lang w:eastAsia="en-IE"/>
        </w:rPr>
        <w:t xml:space="preserve">supports and welcomes Objective GIO34 Water Animation Strategy Docklands. </w:t>
      </w:r>
      <w:r>
        <w:rPr>
          <w:rFonts w:ascii="Arial" w:eastAsia="Times New Roman" w:hAnsi="Arial" w:cs="Arial"/>
          <w:sz w:val="24"/>
          <w:szCs w:val="24"/>
          <w:lang w:eastAsia="en-IE"/>
        </w:rPr>
        <w:t xml:space="preserve">It states that a </w:t>
      </w:r>
      <w:r w:rsidRPr="00B41254">
        <w:rPr>
          <w:rFonts w:ascii="Arial" w:eastAsia="Times New Roman" w:hAnsi="Arial" w:cs="Arial"/>
          <w:sz w:val="24"/>
          <w:szCs w:val="24"/>
          <w:lang w:eastAsia="en-IE"/>
        </w:rPr>
        <w:t>focus on cultural uses within the George’s Dock area will assist in increased footfall and the area becoming established a true destination within the city for visitors and residents alike.</w:t>
      </w:r>
    </w:p>
    <w:p w14:paraId="3C6911CF" w14:textId="77777777" w:rsidR="009162A6" w:rsidRPr="009B4BFC" w:rsidRDefault="009162A6" w:rsidP="009162A6">
      <w:pPr>
        <w:spacing w:after="0" w:line="240" w:lineRule="auto"/>
        <w:rPr>
          <w:rFonts w:ascii="Arial" w:hAnsi="Arial" w:cs="Arial"/>
          <w:sz w:val="24"/>
          <w:szCs w:val="24"/>
          <w:u w:val="single"/>
        </w:rPr>
      </w:pPr>
    </w:p>
    <w:p w14:paraId="25DD13AF"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2D48E01D" w14:textId="77777777" w:rsidR="009162A6" w:rsidRDefault="009162A6" w:rsidP="009162A6">
      <w:pPr>
        <w:spacing w:after="0" w:line="240" w:lineRule="auto"/>
        <w:rPr>
          <w:rFonts w:ascii="Arial" w:hAnsi="Arial" w:cs="Arial"/>
          <w:sz w:val="24"/>
          <w:szCs w:val="24"/>
          <w:u w:val="single"/>
        </w:rPr>
      </w:pPr>
    </w:p>
    <w:p w14:paraId="5FCA9392" w14:textId="77777777" w:rsidR="009162A6" w:rsidRPr="00B41254" w:rsidRDefault="009162A6" w:rsidP="009162A6">
      <w:pPr>
        <w:spacing w:after="0" w:line="240" w:lineRule="auto"/>
        <w:rPr>
          <w:rFonts w:ascii="Arial" w:hAnsi="Arial" w:cs="Arial"/>
          <w:sz w:val="24"/>
          <w:szCs w:val="24"/>
        </w:rPr>
      </w:pPr>
      <w:r>
        <w:rPr>
          <w:rFonts w:ascii="Arial" w:hAnsi="Arial" w:cs="Arial"/>
          <w:sz w:val="24"/>
          <w:szCs w:val="24"/>
        </w:rPr>
        <w:t xml:space="preserve">This submission is noted and welcomed.  </w:t>
      </w:r>
    </w:p>
    <w:p w14:paraId="798C3C79" w14:textId="77777777" w:rsidR="009162A6" w:rsidRPr="009B4BFC" w:rsidRDefault="009162A6" w:rsidP="009162A6">
      <w:pPr>
        <w:spacing w:after="0" w:line="240" w:lineRule="auto"/>
        <w:rPr>
          <w:rFonts w:ascii="Arial" w:hAnsi="Arial" w:cs="Arial"/>
          <w:sz w:val="24"/>
          <w:szCs w:val="24"/>
          <w:u w:val="single"/>
        </w:rPr>
      </w:pPr>
    </w:p>
    <w:p w14:paraId="13F8F881"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51621ACB" w14:textId="77777777" w:rsidR="009162A6" w:rsidRDefault="009162A6" w:rsidP="009162A6">
      <w:pPr>
        <w:spacing w:after="0" w:line="240" w:lineRule="auto"/>
        <w:rPr>
          <w:rFonts w:ascii="Arial" w:hAnsi="Arial" w:cs="Arial"/>
          <w:sz w:val="24"/>
          <w:szCs w:val="24"/>
        </w:rPr>
      </w:pPr>
    </w:p>
    <w:p w14:paraId="3BAAC4D9" w14:textId="77777777" w:rsidR="009162A6" w:rsidRPr="005912AF" w:rsidRDefault="009162A6" w:rsidP="009162A6">
      <w:pPr>
        <w:spacing w:after="0" w:line="240" w:lineRule="auto"/>
        <w:rPr>
          <w:rFonts w:ascii="Arial" w:hAnsi="Arial" w:cs="Arial"/>
          <w:bCs/>
          <w:sz w:val="24"/>
          <w:szCs w:val="24"/>
        </w:rPr>
      </w:pPr>
      <w:r w:rsidRPr="005912AF">
        <w:rPr>
          <w:rFonts w:ascii="Arial" w:hAnsi="Arial" w:cs="Arial"/>
          <w:bCs/>
          <w:sz w:val="24"/>
          <w:szCs w:val="24"/>
        </w:rPr>
        <w:t>Retain text as in proposed MA.</w:t>
      </w:r>
    </w:p>
    <w:p w14:paraId="214E9047" w14:textId="77777777" w:rsidR="009162A6" w:rsidRDefault="009162A6" w:rsidP="009162A6">
      <w:pPr>
        <w:spacing w:after="0" w:line="240" w:lineRule="auto"/>
        <w:textAlignment w:val="baseline"/>
        <w:rPr>
          <w:rFonts w:ascii="Arial" w:eastAsia="Times New Roman" w:hAnsi="Arial" w:cs="Arial"/>
          <w:sz w:val="24"/>
          <w:szCs w:val="24"/>
          <w:lang w:val="en-US" w:eastAsia="en-IE"/>
        </w:rPr>
      </w:pPr>
    </w:p>
    <w:p w14:paraId="5E01A64B" w14:textId="77777777" w:rsidR="009162A6" w:rsidRPr="001E624F" w:rsidRDefault="009162A6" w:rsidP="009162A6">
      <w:pPr>
        <w:spacing w:after="0" w:line="240" w:lineRule="auto"/>
        <w:textAlignment w:val="baseline"/>
        <w:rPr>
          <w:rFonts w:ascii="Arial" w:eastAsia="Times New Roman" w:hAnsi="Arial" w:cs="Arial"/>
          <w:sz w:val="24"/>
          <w:szCs w:val="24"/>
          <w:lang w:eastAsia="en-IE"/>
        </w:rPr>
      </w:pPr>
      <w:r w:rsidRPr="001E624F">
        <w:rPr>
          <w:rFonts w:ascii="Arial" w:eastAsia="Times New Roman" w:hAnsi="Arial" w:cs="Arial"/>
          <w:b/>
          <w:bCs/>
          <w:sz w:val="24"/>
          <w:szCs w:val="24"/>
          <w:lang w:eastAsia="en-IE"/>
        </w:rPr>
        <w:t>Material Alteration</w:t>
      </w:r>
      <w:r>
        <w:rPr>
          <w:rFonts w:ascii="Arial" w:eastAsia="Times New Roman" w:hAnsi="Arial" w:cs="Arial"/>
          <w:b/>
          <w:bCs/>
          <w:sz w:val="24"/>
          <w:szCs w:val="24"/>
          <w:lang w:eastAsia="en-IE"/>
        </w:rPr>
        <w:t xml:space="preserve"> Reference Number</w:t>
      </w:r>
      <w:r w:rsidRPr="001E624F">
        <w:rPr>
          <w:rFonts w:ascii="Arial" w:eastAsia="Times New Roman" w:hAnsi="Arial" w:cs="Arial"/>
          <w:b/>
          <w:bCs/>
          <w:sz w:val="24"/>
          <w:szCs w:val="24"/>
          <w:lang w:eastAsia="en-IE"/>
        </w:rPr>
        <w:t xml:space="preserve"> 10.12</w:t>
      </w:r>
    </w:p>
    <w:p w14:paraId="0055756C" w14:textId="77777777" w:rsidR="009162A6" w:rsidRPr="001E624F" w:rsidRDefault="009162A6" w:rsidP="009162A6">
      <w:pPr>
        <w:spacing w:after="0" w:line="240" w:lineRule="auto"/>
        <w:rPr>
          <w:rFonts w:ascii="Arial" w:hAnsi="Arial" w:cs="Arial"/>
          <w:sz w:val="24"/>
          <w:szCs w:val="24"/>
          <w:u w:val="single"/>
        </w:rPr>
      </w:pPr>
    </w:p>
    <w:p w14:paraId="69867278" w14:textId="77777777" w:rsidR="009162A6" w:rsidRPr="001E624F" w:rsidRDefault="009162A6" w:rsidP="009162A6">
      <w:pPr>
        <w:spacing w:after="0" w:line="240" w:lineRule="auto"/>
        <w:rPr>
          <w:rFonts w:ascii="Arial" w:hAnsi="Arial" w:cs="Arial"/>
          <w:sz w:val="24"/>
          <w:szCs w:val="24"/>
          <w:u w:val="single"/>
        </w:rPr>
      </w:pPr>
      <w:r w:rsidRPr="001E624F">
        <w:rPr>
          <w:rFonts w:ascii="Arial" w:hAnsi="Arial" w:cs="Arial"/>
          <w:sz w:val="24"/>
          <w:szCs w:val="24"/>
          <w:u w:val="single"/>
        </w:rPr>
        <w:t>Summary of Issues</w:t>
      </w:r>
    </w:p>
    <w:p w14:paraId="65E25550" w14:textId="77777777" w:rsidR="009162A6" w:rsidRPr="001E624F" w:rsidRDefault="009162A6" w:rsidP="009162A6">
      <w:pPr>
        <w:spacing w:after="0" w:line="240" w:lineRule="auto"/>
        <w:textAlignment w:val="baseline"/>
        <w:rPr>
          <w:rFonts w:ascii="Arial" w:eastAsia="Times New Roman" w:hAnsi="Arial" w:cs="Arial"/>
          <w:sz w:val="24"/>
          <w:szCs w:val="24"/>
          <w:lang w:eastAsia="en-IE"/>
        </w:rPr>
      </w:pPr>
    </w:p>
    <w:p w14:paraId="36EFBF9F" w14:textId="77777777" w:rsidR="009162A6" w:rsidRPr="001E624F" w:rsidRDefault="009162A6" w:rsidP="009162A6">
      <w:pPr>
        <w:spacing w:after="0" w:line="240" w:lineRule="auto"/>
        <w:textAlignment w:val="baseline"/>
        <w:rPr>
          <w:rFonts w:ascii="Arial" w:eastAsia="Times New Roman" w:hAnsi="Arial" w:cs="Arial"/>
          <w:sz w:val="24"/>
          <w:szCs w:val="24"/>
          <w:lang w:eastAsia="en-IE"/>
        </w:rPr>
      </w:pPr>
      <w:r w:rsidRPr="001E624F">
        <w:rPr>
          <w:rFonts w:ascii="Arial" w:eastAsia="Times New Roman" w:hAnsi="Arial" w:cs="Arial"/>
          <w:sz w:val="24"/>
          <w:szCs w:val="24"/>
          <w:lang w:eastAsia="en-IE"/>
        </w:rPr>
        <w:t xml:space="preserve">A submission </w:t>
      </w:r>
      <w:r>
        <w:rPr>
          <w:rFonts w:ascii="Arial" w:eastAsia="Times New Roman" w:hAnsi="Arial" w:cs="Arial"/>
          <w:sz w:val="24"/>
          <w:szCs w:val="24"/>
          <w:lang w:eastAsia="en-IE"/>
        </w:rPr>
        <w:t xml:space="preserve">questions why </w:t>
      </w:r>
      <w:r w:rsidRPr="001E624F">
        <w:rPr>
          <w:rFonts w:ascii="Arial" w:eastAsia="Times New Roman" w:hAnsi="Arial" w:cs="Arial"/>
          <w:sz w:val="24"/>
          <w:szCs w:val="24"/>
          <w:lang w:eastAsia="en-IE"/>
        </w:rPr>
        <w:t xml:space="preserve">Merrion and Poolbeg/Shelly Banks beaches </w:t>
      </w:r>
      <w:r>
        <w:rPr>
          <w:rFonts w:ascii="Arial" w:eastAsia="Times New Roman" w:hAnsi="Arial" w:cs="Arial"/>
          <w:sz w:val="24"/>
          <w:szCs w:val="24"/>
          <w:lang w:eastAsia="en-IE"/>
        </w:rPr>
        <w:t xml:space="preserve">are proposed to be omitted </w:t>
      </w:r>
      <w:r w:rsidRPr="001E624F">
        <w:rPr>
          <w:rFonts w:ascii="Arial" w:eastAsia="Times New Roman" w:hAnsi="Arial" w:cs="Arial"/>
          <w:sz w:val="24"/>
          <w:szCs w:val="24"/>
          <w:lang w:eastAsia="en-IE"/>
        </w:rPr>
        <w:t xml:space="preserve">from Objective GIO36 and </w:t>
      </w:r>
      <w:r>
        <w:rPr>
          <w:rFonts w:ascii="Arial" w:eastAsia="Times New Roman" w:hAnsi="Arial" w:cs="Arial"/>
          <w:sz w:val="24"/>
          <w:szCs w:val="24"/>
          <w:lang w:eastAsia="en-IE"/>
        </w:rPr>
        <w:t xml:space="preserve">the submission </w:t>
      </w:r>
      <w:r w:rsidRPr="001E624F">
        <w:rPr>
          <w:rFonts w:ascii="Arial" w:eastAsia="Times New Roman" w:hAnsi="Arial" w:cs="Arial"/>
          <w:sz w:val="24"/>
          <w:szCs w:val="24"/>
          <w:lang w:eastAsia="en-IE"/>
        </w:rPr>
        <w:t xml:space="preserve">calls for their reinstatement. </w:t>
      </w:r>
    </w:p>
    <w:p w14:paraId="2696FD45" w14:textId="77777777" w:rsidR="009162A6" w:rsidRPr="001E624F" w:rsidRDefault="009162A6" w:rsidP="009162A6">
      <w:pPr>
        <w:spacing w:after="0" w:line="240" w:lineRule="auto"/>
        <w:textAlignment w:val="baseline"/>
        <w:rPr>
          <w:rFonts w:ascii="Arial" w:eastAsia="Times New Roman" w:hAnsi="Arial" w:cs="Arial"/>
          <w:sz w:val="24"/>
          <w:szCs w:val="24"/>
          <w:lang w:eastAsia="en-IE"/>
        </w:rPr>
      </w:pPr>
    </w:p>
    <w:p w14:paraId="097F16FD" w14:textId="77777777" w:rsidR="009162A6" w:rsidRPr="001E624F" w:rsidRDefault="009162A6" w:rsidP="009162A6">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The same submission </w:t>
      </w:r>
      <w:r w:rsidRPr="001E624F">
        <w:rPr>
          <w:rFonts w:ascii="Arial" w:eastAsia="Times New Roman" w:hAnsi="Arial" w:cs="Arial"/>
          <w:sz w:val="24"/>
          <w:szCs w:val="24"/>
          <w:lang w:eastAsia="en-IE"/>
        </w:rPr>
        <w:t>also requests that the Draft Plan provide for a specific, detailed and collaborative plan which focuses on the protection, enhancement and management of t</w:t>
      </w:r>
      <w:r>
        <w:rPr>
          <w:rFonts w:ascii="Arial" w:eastAsia="Times New Roman" w:hAnsi="Arial" w:cs="Arial"/>
          <w:sz w:val="24"/>
          <w:szCs w:val="24"/>
          <w:lang w:eastAsia="en-IE"/>
        </w:rPr>
        <w:t>he Dublin Bay UNESCO Biosphere.</w:t>
      </w:r>
    </w:p>
    <w:p w14:paraId="6BA18FFF" w14:textId="77777777" w:rsidR="009162A6" w:rsidRPr="001E624F" w:rsidRDefault="009162A6" w:rsidP="009162A6">
      <w:pPr>
        <w:spacing w:after="0" w:line="240" w:lineRule="auto"/>
        <w:rPr>
          <w:rFonts w:ascii="Arial" w:hAnsi="Arial" w:cs="Arial"/>
          <w:sz w:val="24"/>
          <w:szCs w:val="24"/>
          <w:u w:val="single"/>
        </w:rPr>
      </w:pPr>
    </w:p>
    <w:p w14:paraId="301E0A4C" w14:textId="77777777" w:rsidR="009162A6" w:rsidRDefault="009162A6" w:rsidP="009162A6">
      <w:pPr>
        <w:spacing w:after="0" w:line="240" w:lineRule="auto"/>
        <w:rPr>
          <w:rFonts w:ascii="Arial" w:hAnsi="Arial" w:cs="Arial"/>
          <w:sz w:val="24"/>
          <w:szCs w:val="24"/>
          <w:u w:val="single"/>
        </w:rPr>
      </w:pPr>
      <w:r w:rsidRPr="001E624F">
        <w:rPr>
          <w:rFonts w:ascii="Arial" w:hAnsi="Arial" w:cs="Arial"/>
          <w:sz w:val="24"/>
          <w:szCs w:val="24"/>
          <w:u w:val="single"/>
        </w:rPr>
        <w:t>Chief Executive’s Response</w:t>
      </w:r>
    </w:p>
    <w:p w14:paraId="0B7DC560" w14:textId="77777777" w:rsidR="009162A6" w:rsidRPr="001E624F" w:rsidRDefault="009162A6" w:rsidP="009162A6">
      <w:pPr>
        <w:spacing w:after="0" w:line="240" w:lineRule="auto"/>
        <w:rPr>
          <w:rFonts w:ascii="Arial" w:hAnsi="Arial" w:cs="Arial"/>
          <w:sz w:val="24"/>
          <w:szCs w:val="24"/>
          <w:u w:val="single"/>
        </w:rPr>
      </w:pPr>
    </w:p>
    <w:p w14:paraId="7309BD74" w14:textId="77777777" w:rsidR="009162A6" w:rsidRDefault="009162A6" w:rsidP="009162A6">
      <w:pPr>
        <w:spacing w:after="0" w:line="240" w:lineRule="auto"/>
        <w:rPr>
          <w:rFonts w:ascii="Arial" w:hAnsi="Arial" w:cs="Arial"/>
          <w:sz w:val="24"/>
          <w:szCs w:val="24"/>
        </w:rPr>
      </w:pPr>
      <w:r>
        <w:rPr>
          <w:rFonts w:ascii="Arial" w:hAnsi="Arial" w:cs="Arial"/>
          <w:sz w:val="24"/>
          <w:szCs w:val="24"/>
        </w:rPr>
        <w:t>The Chief Executive considers</w:t>
      </w:r>
      <w:r w:rsidRPr="001E624F">
        <w:rPr>
          <w:rFonts w:ascii="Arial" w:hAnsi="Arial" w:cs="Arial"/>
          <w:sz w:val="24"/>
          <w:szCs w:val="24"/>
        </w:rPr>
        <w:t xml:space="preserve"> that </w:t>
      </w:r>
      <w:r>
        <w:rPr>
          <w:rFonts w:ascii="Arial" w:hAnsi="Arial" w:cs="Arial"/>
          <w:sz w:val="24"/>
          <w:szCs w:val="24"/>
        </w:rPr>
        <w:t>rather than listing all beaches in the city under Objective GIO36, the objective can be a</w:t>
      </w:r>
      <w:r w:rsidRPr="001E624F">
        <w:rPr>
          <w:rFonts w:ascii="Arial" w:hAnsi="Arial" w:cs="Arial"/>
          <w:sz w:val="24"/>
          <w:szCs w:val="24"/>
        </w:rPr>
        <w:t>mended to refer to the protection of all bathing locations in the city</w:t>
      </w:r>
      <w:r>
        <w:rPr>
          <w:rFonts w:ascii="Arial" w:hAnsi="Arial" w:cs="Arial"/>
          <w:sz w:val="24"/>
          <w:szCs w:val="24"/>
        </w:rPr>
        <w:t xml:space="preserve">.  </w:t>
      </w:r>
    </w:p>
    <w:p w14:paraId="57B5F337" w14:textId="77777777" w:rsidR="009162A6" w:rsidRDefault="009162A6" w:rsidP="009162A6">
      <w:pPr>
        <w:spacing w:after="0" w:line="240" w:lineRule="auto"/>
        <w:rPr>
          <w:rFonts w:ascii="Arial" w:hAnsi="Arial" w:cs="Arial"/>
          <w:sz w:val="24"/>
          <w:szCs w:val="24"/>
        </w:rPr>
      </w:pPr>
    </w:p>
    <w:p w14:paraId="7A406A5B" w14:textId="68109AFD" w:rsidR="009162A6" w:rsidRPr="005912AF" w:rsidRDefault="009162A6" w:rsidP="009162A6">
      <w:pPr>
        <w:spacing w:after="0" w:line="240" w:lineRule="auto"/>
        <w:rPr>
          <w:rFonts w:ascii="Arial" w:hAnsi="Arial" w:cs="Arial"/>
          <w:bCs/>
          <w:sz w:val="24"/>
          <w:szCs w:val="24"/>
        </w:rPr>
      </w:pPr>
      <w:r>
        <w:rPr>
          <w:rFonts w:ascii="Arial" w:hAnsi="Arial" w:cs="Arial"/>
          <w:sz w:val="24"/>
          <w:szCs w:val="24"/>
        </w:rPr>
        <w:t xml:space="preserve">The Chief Executive notes the call for a plan which focuses on the protection and enhancement of </w:t>
      </w:r>
      <w:r w:rsidRPr="001E624F">
        <w:rPr>
          <w:rFonts w:ascii="Arial" w:eastAsia="Times New Roman" w:hAnsi="Arial" w:cs="Arial"/>
          <w:sz w:val="24"/>
          <w:szCs w:val="24"/>
          <w:lang w:eastAsia="en-IE"/>
        </w:rPr>
        <w:t>Dublin Bay UNESCO Biosphere</w:t>
      </w:r>
      <w:r>
        <w:rPr>
          <w:rFonts w:ascii="Arial" w:hAnsi="Arial" w:cs="Arial"/>
          <w:sz w:val="24"/>
          <w:szCs w:val="24"/>
        </w:rPr>
        <w:t>.  T</w:t>
      </w:r>
      <w:r w:rsidRPr="005912AF">
        <w:rPr>
          <w:rFonts w:ascii="Arial" w:hAnsi="Arial" w:cs="Arial"/>
          <w:sz w:val="24"/>
          <w:szCs w:val="24"/>
        </w:rPr>
        <w:t xml:space="preserve">he </w:t>
      </w:r>
      <w:r w:rsidRPr="005912AF">
        <w:rPr>
          <w:rFonts w:ascii="Arial" w:hAnsi="Arial" w:cs="Arial"/>
          <w:bCs/>
          <w:sz w:val="24"/>
          <w:szCs w:val="24"/>
        </w:rPr>
        <w:t xml:space="preserve">issue is not </w:t>
      </w:r>
      <w:r>
        <w:rPr>
          <w:rFonts w:ascii="Arial" w:hAnsi="Arial" w:cs="Arial"/>
          <w:bCs/>
          <w:sz w:val="24"/>
          <w:szCs w:val="24"/>
        </w:rPr>
        <w:t xml:space="preserve">the </w:t>
      </w:r>
      <w:r w:rsidRPr="005912AF">
        <w:rPr>
          <w:rFonts w:ascii="Arial" w:hAnsi="Arial" w:cs="Arial"/>
          <w:bCs/>
          <w:sz w:val="24"/>
          <w:szCs w:val="24"/>
        </w:rPr>
        <w:t>subject of a Material Alteration and no change can be recommended.</w:t>
      </w:r>
      <w:r>
        <w:rPr>
          <w:rFonts w:ascii="Arial" w:hAnsi="Arial" w:cs="Arial"/>
          <w:bCs/>
          <w:sz w:val="24"/>
          <w:szCs w:val="24"/>
        </w:rPr>
        <w:t xml:space="preserve"> Notwithstanding this, the CE </w:t>
      </w:r>
      <w:r w:rsidR="00520E9A">
        <w:rPr>
          <w:rFonts w:ascii="Arial" w:hAnsi="Arial" w:cs="Arial"/>
          <w:bCs/>
          <w:sz w:val="24"/>
          <w:szCs w:val="24"/>
        </w:rPr>
        <w:t>n</w:t>
      </w:r>
      <w:r>
        <w:rPr>
          <w:rFonts w:ascii="Arial" w:hAnsi="Arial" w:cs="Arial"/>
          <w:bCs/>
          <w:sz w:val="24"/>
          <w:szCs w:val="24"/>
        </w:rPr>
        <w:t>otes that section 10.5.6 of the Draft Plan sets out protective polices regarding Dublin Bay (GI37).</w:t>
      </w:r>
    </w:p>
    <w:p w14:paraId="143D1C0C" w14:textId="77777777" w:rsidR="009162A6" w:rsidRPr="001E624F" w:rsidRDefault="009162A6" w:rsidP="009162A6">
      <w:pPr>
        <w:spacing w:after="0" w:line="240" w:lineRule="auto"/>
        <w:rPr>
          <w:rFonts w:ascii="Arial" w:hAnsi="Arial" w:cs="Arial"/>
          <w:sz w:val="24"/>
          <w:szCs w:val="24"/>
        </w:rPr>
      </w:pPr>
    </w:p>
    <w:p w14:paraId="0769BCEC" w14:textId="77777777" w:rsidR="009162A6" w:rsidRPr="001E624F" w:rsidRDefault="009162A6" w:rsidP="009162A6">
      <w:pPr>
        <w:spacing w:after="0" w:line="240" w:lineRule="auto"/>
        <w:rPr>
          <w:rFonts w:ascii="Arial" w:hAnsi="Arial" w:cs="Arial"/>
          <w:sz w:val="24"/>
          <w:szCs w:val="24"/>
          <w:u w:val="single"/>
        </w:rPr>
      </w:pPr>
      <w:r w:rsidRPr="001E624F">
        <w:rPr>
          <w:rFonts w:ascii="Arial" w:hAnsi="Arial" w:cs="Arial"/>
          <w:sz w:val="24"/>
          <w:szCs w:val="24"/>
          <w:u w:val="single"/>
        </w:rPr>
        <w:t>Chief Executive’s Recommendation</w:t>
      </w:r>
    </w:p>
    <w:p w14:paraId="7E8164ED" w14:textId="77777777" w:rsidR="009162A6" w:rsidRPr="001E624F" w:rsidRDefault="009162A6" w:rsidP="009162A6">
      <w:pPr>
        <w:spacing w:after="0" w:line="240" w:lineRule="auto"/>
        <w:rPr>
          <w:rFonts w:ascii="Arial" w:hAnsi="Arial" w:cs="Arial"/>
          <w:sz w:val="24"/>
          <w:szCs w:val="24"/>
        </w:rPr>
      </w:pPr>
    </w:p>
    <w:p w14:paraId="4509C4F8" w14:textId="77777777" w:rsidR="009162A6" w:rsidRPr="00F170C9" w:rsidRDefault="009162A6" w:rsidP="009162A6">
      <w:pPr>
        <w:spacing w:after="0" w:line="240" w:lineRule="auto"/>
        <w:rPr>
          <w:rFonts w:ascii="Arial" w:hAnsi="Arial" w:cs="Arial"/>
          <w:bCs/>
          <w:sz w:val="24"/>
          <w:szCs w:val="24"/>
        </w:rPr>
      </w:pPr>
      <w:r w:rsidRPr="00F170C9">
        <w:rPr>
          <w:rFonts w:ascii="Arial" w:hAnsi="Arial" w:cs="Arial"/>
          <w:bCs/>
          <w:sz w:val="24"/>
          <w:szCs w:val="24"/>
        </w:rPr>
        <w:t>Amend</w:t>
      </w:r>
      <w:r>
        <w:rPr>
          <w:rFonts w:ascii="Arial" w:hAnsi="Arial" w:cs="Arial"/>
          <w:bCs/>
          <w:sz w:val="24"/>
          <w:szCs w:val="24"/>
        </w:rPr>
        <w:t xml:space="preserve"> </w:t>
      </w:r>
      <w:r w:rsidRPr="00F170C9">
        <w:rPr>
          <w:rFonts w:ascii="Arial" w:hAnsi="Arial" w:cs="Arial"/>
          <w:bCs/>
          <w:sz w:val="24"/>
          <w:szCs w:val="24"/>
        </w:rPr>
        <w:t>text in proposed MA as follows:</w:t>
      </w:r>
    </w:p>
    <w:p w14:paraId="22D63516" w14:textId="77777777" w:rsidR="009162A6" w:rsidRDefault="009162A6" w:rsidP="009162A6">
      <w:pPr>
        <w:spacing w:after="0" w:line="240" w:lineRule="auto"/>
        <w:rPr>
          <w:rFonts w:ascii="Arial" w:hAnsi="Arial" w:cs="Arial"/>
          <w:sz w:val="24"/>
          <w:szCs w:val="24"/>
        </w:rPr>
      </w:pPr>
    </w:p>
    <w:p w14:paraId="0EBF626A" w14:textId="77777777" w:rsidR="009162A6" w:rsidRPr="001035A5" w:rsidRDefault="009162A6" w:rsidP="009162A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sz w:val="24"/>
          <w:szCs w:val="24"/>
        </w:rPr>
      </w:pPr>
      <w:r w:rsidRPr="1F69BC1C">
        <w:rPr>
          <w:rFonts w:ascii="Arial" w:hAnsi="Arial" w:cs="Arial"/>
          <w:b/>
          <w:color w:val="000000" w:themeColor="text1"/>
          <w:sz w:val="24"/>
          <w:szCs w:val="24"/>
        </w:rPr>
        <w:t>Materia</w:t>
      </w:r>
      <w:r>
        <w:rPr>
          <w:rFonts w:ascii="Arial" w:hAnsi="Arial" w:cs="Arial"/>
          <w:b/>
          <w:color w:val="000000" w:themeColor="text1"/>
          <w:sz w:val="24"/>
          <w:szCs w:val="24"/>
        </w:rPr>
        <w:t>l Alteration Reference Number 10.12</w:t>
      </w:r>
    </w:p>
    <w:p w14:paraId="5F2F32AE" w14:textId="77777777" w:rsidR="009162A6" w:rsidRPr="001035A5" w:rsidRDefault="009162A6" w:rsidP="009162A6">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sz w:val="24"/>
          <w:szCs w:val="24"/>
        </w:rPr>
      </w:pPr>
    </w:p>
    <w:p w14:paraId="30B82390" w14:textId="77777777" w:rsidR="009162A6" w:rsidRDefault="009162A6" w:rsidP="009162A6">
      <w:pPr>
        <w:spacing w:after="0" w:line="240" w:lineRule="auto"/>
        <w:rPr>
          <w:rFonts w:ascii="Arial" w:hAnsi="Arial" w:cs="Arial"/>
          <w:b/>
          <w:bCs/>
          <w:color w:val="4D4D4D"/>
          <w:sz w:val="24"/>
          <w:szCs w:val="24"/>
        </w:rPr>
      </w:pPr>
    </w:p>
    <w:p w14:paraId="233929CD" w14:textId="77777777" w:rsidR="009162A6" w:rsidRPr="00E05DB3" w:rsidRDefault="009162A6" w:rsidP="009162A6">
      <w:pPr>
        <w:spacing w:after="0" w:line="240" w:lineRule="auto"/>
        <w:rPr>
          <w:rFonts w:ascii="Arial" w:hAnsi="Arial" w:cs="Arial"/>
          <w:b/>
          <w:color w:val="00853C"/>
          <w:sz w:val="24"/>
          <w:szCs w:val="24"/>
          <w:u w:val="single"/>
          <w:lang w:eastAsia="en-IE"/>
        </w:rPr>
      </w:pPr>
      <w:r w:rsidRPr="00E05DB3">
        <w:rPr>
          <w:rFonts w:ascii="Arial" w:hAnsi="Arial" w:cs="Arial"/>
          <w:b/>
          <w:color w:val="00853C"/>
          <w:sz w:val="24"/>
          <w:szCs w:val="24"/>
          <w:u w:val="single"/>
          <w:lang w:eastAsia="en-IE"/>
        </w:rPr>
        <w:t>{Objective GIO36 Bathing Beaches and Blue Flag Status</w:t>
      </w:r>
    </w:p>
    <w:p w14:paraId="630552D2" w14:textId="77777777" w:rsidR="009162A6" w:rsidRPr="00E05DB3" w:rsidRDefault="009162A6" w:rsidP="009162A6">
      <w:pPr>
        <w:spacing w:after="0" w:line="240" w:lineRule="auto"/>
        <w:rPr>
          <w:rFonts w:ascii="Arial" w:hAnsi="Arial" w:cs="Arial"/>
          <w:b/>
          <w:color w:val="00853C"/>
          <w:sz w:val="24"/>
          <w:szCs w:val="24"/>
          <w:u w:val="single"/>
          <w:lang w:eastAsia="en-IE"/>
        </w:rPr>
      </w:pPr>
    </w:p>
    <w:p w14:paraId="5E4728B7" w14:textId="77777777" w:rsidR="009162A6" w:rsidRPr="00E05DB3" w:rsidRDefault="009162A6" w:rsidP="009162A6">
      <w:pPr>
        <w:spacing w:after="0" w:line="240" w:lineRule="auto"/>
        <w:rPr>
          <w:rFonts w:ascii="Arial" w:hAnsi="Arial" w:cs="Arial"/>
          <w:b/>
          <w:color w:val="00853C"/>
          <w:sz w:val="24"/>
          <w:szCs w:val="24"/>
          <w:u w:val="single"/>
          <w:lang w:eastAsia="en-IE"/>
        </w:rPr>
      </w:pPr>
      <w:r w:rsidRPr="00E05DB3">
        <w:rPr>
          <w:rFonts w:ascii="Arial" w:hAnsi="Arial" w:cs="Arial"/>
          <w:b/>
          <w:color w:val="00853C"/>
          <w:sz w:val="24"/>
          <w:szCs w:val="24"/>
          <w:u w:val="single"/>
          <w:lang w:eastAsia="en-IE"/>
        </w:rPr>
        <w:t>To maintain}</w:t>
      </w:r>
      <w:r w:rsidRPr="007421C6">
        <w:rPr>
          <w:rFonts w:ascii="Arial" w:hAnsi="Arial" w:cs="Arial"/>
          <w:b/>
          <w:iCs/>
          <w:color w:val="00B050"/>
          <w:sz w:val="24"/>
          <w:szCs w:val="24"/>
          <w:lang w:val="en-GB"/>
        </w:rPr>
        <w:t xml:space="preserve"> </w:t>
      </w:r>
      <w:r w:rsidRPr="00BB3BCB">
        <w:rPr>
          <w:rFonts w:ascii="Arial" w:hAnsi="Arial" w:cs="Arial"/>
          <w:b/>
          <w:iCs/>
          <w:strike/>
          <w:color w:val="EB0000"/>
          <w:sz w:val="24"/>
          <w:szCs w:val="24"/>
          <w:lang w:val="en-GB"/>
        </w:rPr>
        <w:t>(beaches for)</w:t>
      </w:r>
      <w:r w:rsidRPr="007421C6">
        <w:rPr>
          <w:rFonts w:ascii="Arial" w:hAnsi="Arial" w:cs="Arial"/>
          <w:b/>
          <w:iCs/>
          <w:color w:val="FF0000"/>
          <w:sz w:val="24"/>
          <w:szCs w:val="24"/>
          <w:lang w:val="en-GB"/>
        </w:rPr>
        <w:t xml:space="preserve"> </w:t>
      </w:r>
      <w:r w:rsidRPr="00E05DB3">
        <w:rPr>
          <w:rFonts w:ascii="Arial" w:hAnsi="Arial" w:cs="Arial"/>
          <w:b/>
          <w:color w:val="00853C"/>
          <w:sz w:val="24"/>
          <w:szCs w:val="24"/>
          <w:u w:val="single"/>
          <w:lang w:eastAsia="en-IE"/>
        </w:rPr>
        <w:t>{bathing}</w:t>
      </w:r>
      <w:r w:rsidRPr="007421C6">
        <w:rPr>
          <w:rFonts w:ascii="Arial" w:hAnsi="Arial" w:cs="Arial"/>
          <w:b/>
          <w:iCs/>
          <w:color w:val="00B050"/>
          <w:sz w:val="24"/>
          <w:szCs w:val="24"/>
          <w:lang w:val="en-GB"/>
        </w:rPr>
        <w:t xml:space="preserve"> </w:t>
      </w:r>
      <w:r w:rsidRPr="00743681">
        <w:rPr>
          <w:rFonts w:ascii="Arial" w:hAnsi="Arial" w:cs="Arial"/>
          <w:b/>
          <w:iCs/>
          <w:strike/>
          <w:color w:val="EB0000"/>
          <w:sz w:val="24"/>
          <w:szCs w:val="24"/>
          <w:lang w:val="en-GB"/>
        </w:rPr>
        <w:t>(at Dollymount and Sandymount</w:t>
      </w:r>
      <w:r w:rsidRPr="00743681">
        <w:rPr>
          <w:rFonts w:ascii="Arial" w:hAnsi="Arial" w:cs="Arial"/>
          <w:b/>
          <w:iCs/>
          <w:strike/>
          <w:color w:val="EB0000"/>
          <w:sz w:val="24"/>
          <w:szCs w:val="24"/>
          <w:u w:val="single"/>
          <w:lang w:val="en-GB"/>
        </w:rPr>
        <w:t>)</w:t>
      </w:r>
      <w:r w:rsidRPr="007421C6">
        <w:rPr>
          <w:rFonts w:ascii="Arial" w:hAnsi="Arial" w:cs="Arial"/>
          <w:b/>
          <w:iCs/>
          <w:color w:val="00B050"/>
          <w:sz w:val="24"/>
          <w:szCs w:val="24"/>
          <w:u w:val="single"/>
          <w:lang w:val="en-GB"/>
        </w:rPr>
        <w:t xml:space="preserve"> </w:t>
      </w:r>
      <w:r w:rsidRPr="00E05DB3">
        <w:rPr>
          <w:rFonts w:ascii="Arial" w:hAnsi="Arial" w:cs="Arial"/>
          <w:b/>
          <w:color w:val="00853C"/>
          <w:sz w:val="24"/>
          <w:szCs w:val="24"/>
          <w:u w:val="single"/>
          <w:lang w:eastAsia="en-IE"/>
        </w:rPr>
        <w:t xml:space="preserve">{locations to a high standard and to protect and improve water quality &amp; bathing facilities at designated and other monitored waters in order to bring them to ‘Blue Flag’ standard.} </w:t>
      </w:r>
    </w:p>
    <w:p w14:paraId="6AF1D9EE" w14:textId="77777777" w:rsidR="009162A6" w:rsidRPr="00E05DB3" w:rsidRDefault="009162A6" w:rsidP="009162A6">
      <w:pPr>
        <w:spacing w:after="0" w:line="240" w:lineRule="auto"/>
        <w:rPr>
          <w:rFonts w:ascii="Arial" w:hAnsi="Arial" w:cs="Arial"/>
          <w:b/>
          <w:color w:val="00853C"/>
          <w:sz w:val="24"/>
          <w:szCs w:val="24"/>
          <w:u w:val="single"/>
          <w:lang w:eastAsia="en-IE"/>
        </w:rPr>
      </w:pPr>
    </w:p>
    <w:p w14:paraId="5B427D6A"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r w:rsidRPr="00B41254">
        <w:rPr>
          <w:rFonts w:ascii="Arial" w:eastAsia="Times New Roman" w:hAnsi="Arial" w:cs="Arial"/>
          <w:b/>
          <w:bCs/>
          <w:sz w:val="24"/>
          <w:szCs w:val="24"/>
          <w:lang w:eastAsia="en-IE"/>
        </w:rPr>
        <w:t>Material Alteration</w:t>
      </w:r>
      <w:r>
        <w:rPr>
          <w:rFonts w:ascii="Arial" w:eastAsia="Times New Roman" w:hAnsi="Arial" w:cs="Arial"/>
          <w:b/>
          <w:bCs/>
          <w:sz w:val="24"/>
          <w:szCs w:val="24"/>
          <w:lang w:eastAsia="en-IE"/>
        </w:rPr>
        <w:t xml:space="preserve"> Reference Number</w:t>
      </w:r>
      <w:r w:rsidRPr="00B41254">
        <w:rPr>
          <w:rFonts w:ascii="Arial" w:eastAsia="Times New Roman" w:hAnsi="Arial" w:cs="Arial"/>
          <w:b/>
          <w:bCs/>
          <w:sz w:val="24"/>
          <w:szCs w:val="24"/>
          <w:lang w:eastAsia="en-IE"/>
        </w:rPr>
        <w:t xml:space="preserve"> 10.16</w:t>
      </w:r>
    </w:p>
    <w:p w14:paraId="20D23263" w14:textId="77777777" w:rsidR="009162A6" w:rsidRDefault="009162A6" w:rsidP="009162A6">
      <w:pPr>
        <w:spacing w:after="0" w:line="240" w:lineRule="auto"/>
        <w:rPr>
          <w:rFonts w:ascii="Arial" w:eastAsia="Times New Roman" w:hAnsi="Arial" w:cs="Arial"/>
          <w:sz w:val="24"/>
          <w:szCs w:val="24"/>
          <w:lang w:eastAsia="en-IE"/>
        </w:rPr>
      </w:pPr>
    </w:p>
    <w:p w14:paraId="3AE3C280"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4EA98DBA" w14:textId="77777777" w:rsidR="009162A6" w:rsidRDefault="009162A6" w:rsidP="009162A6">
      <w:pPr>
        <w:pStyle w:val="paragraph"/>
        <w:spacing w:before="0" w:beforeAutospacing="0" w:after="0" w:afterAutospacing="0"/>
        <w:textAlignment w:val="baseline"/>
        <w:rPr>
          <w:rStyle w:val="eop"/>
          <w:rFonts w:ascii="Arial" w:hAnsi="Arial" w:cs="Arial"/>
          <w:lang w:val="en-US"/>
        </w:rPr>
      </w:pPr>
    </w:p>
    <w:p w14:paraId="59AF019E" w14:textId="77777777" w:rsidR="009162A6" w:rsidRPr="00B41254" w:rsidRDefault="009162A6" w:rsidP="009162A6">
      <w:pPr>
        <w:spacing w:after="0" w:line="240" w:lineRule="auto"/>
        <w:rPr>
          <w:rFonts w:ascii="Arial" w:eastAsia="Times New Roman" w:hAnsi="Arial" w:cs="Arial"/>
          <w:sz w:val="24"/>
          <w:szCs w:val="24"/>
          <w:lang w:eastAsia="en-IE"/>
        </w:rPr>
      </w:pPr>
      <w:r w:rsidRPr="00706DC7">
        <w:rPr>
          <w:rStyle w:val="eop"/>
          <w:rFonts w:ascii="Arial" w:hAnsi="Arial" w:cs="Arial"/>
          <w:sz w:val="24"/>
          <w:szCs w:val="24"/>
          <w:lang w:val="en-US"/>
        </w:rPr>
        <w:t xml:space="preserve">A submission from the HSE seeks </w:t>
      </w:r>
      <w:r>
        <w:rPr>
          <w:rStyle w:val="eop"/>
          <w:rFonts w:ascii="Arial" w:hAnsi="Arial" w:cs="Arial"/>
          <w:sz w:val="24"/>
          <w:szCs w:val="24"/>
          <w:lang w:val="en-US"/>
        </w:rPr>
        <w:t xml:space="preserve">that under Policy </w:t>
      </w:r>
      <w:r w:rsidRPr="00B41254">
        <w:rPr>
          <w:rFonts w:ascii="Arial" w:eastAsia="Times New Roman" w:hAnsi="Arial" w:cs="Arial"/>
          <w:sz w:val="24"/>
          <w:szCs w:val="24"/>
          <w:lang w:eastAsia="en-IE"/>
        </w:rPr>
        <w:t>GI52 Children’s Playing Facilities in New Res</w:t>
      </w:r>
      <w:r>
        <w:rPr>
          <w:rFonts w:ascii="Arial" w:eastAsia="Times New Roman" w:hAnsi="Arial" w:cs="Arial"/>
          <w:sz w:val="24"/>
          <w:szCs w:val="24"/>
          <w:lang w:eastAsia="en-IE"/>
        </w:rPr>
        <w:t xml:space="preserve">idential and Mixed Developments, consideration should be given in the provision of </w:t>
      </w:r>
      <w:r w:rsidRPr="00B41254">
        <w:rPr>
          <w:rFonts w:ascii="Arial" w:eastAsia="Times New Roman" w:hAnsi="Arial" w:cs="Arial"/>
          <w:sz w:val="24"/>
          <w:szCs w:val="24"/>
          <w:lang w:eastAsia="en-IE"/>
        </w:rPr>
        <w:t xml:space="preserve">children’s play facilities </w:t>
      </w:r>
      <w:r>
        <w:rPr>
          <w:rFonts w:ascii="Arial" w:eastAsia="Times New Roman" w:hAnsi="Arial" w:cs="Arial"/>
          <w:sz w:val="24"/>
          <w:szCs w:val="24"/>
          <w:lang w:eastAsia="en-IE"/>
        </w:rPr>
        <w:t xml:space="preserve">to </w:t>
      </w:r>
      <w:r w:rsidRPr="00B41254">
        <w:rPr>
          <w:rFonts w:ascii="Arial" w:eastAsia="Times New Roman" w:hAnsi="Arial" w:cs="Arial"/>
          <w:sz w:val="24"/>
          <w:szCs w:val="24"/>
          <w:lang w:eastAsia="en-IE"/>
        </w:rPr>
        <w:t xml:space="preserve">early years playgrounds; intergenerational interaction, spaces that encourage families to go outside; safe active travel options and support services; temporary closure streets; </w:t>
      </w:r>
      <w:r>
        <w:rPr>
          <w:rFonts w:ascii="Arial" w:eastAsia="Times New Roman" w:hAnsi="Arial" w:cs="Arial"/>
          <w:sz w:val="24"/>
          <w:szCs w:val="24"/>
          <w:lang w:eastAsia="en-IE"/>
        </w:rPr>
        <w:t xml:space="preserve">and </w:t>
      </w:r>
      <w:r w:rsidRPr="00B41254">
        <w:rPr>
          <w:rFonts w:ascii="Arial" w:eastAsia="Times New Roman" w:hAnsi="Arial" w:cs="Arial"/>
          <w:sz w:val="24"/>
          <w:szCs w:val="24"/>
          <w:lang w:eastAsia="en-IE"/>
        </w:rPr>
        <w:t>workin</w:t>
      </w:r>
      <w:r>
        <w:rPr>
          <w:rFonts w:ascii="Arial" w:eastAsia="Times New Roman" w:hAnsi="Arial" w:cs="Arial"/>
          <w:sz w:val="24"/>
          <w:szCs w:val="24"/>
          <w:lang w:eastAsia="en-IE"/>
        </w:rPr>
        <w:t>g with community organisations.</w:t>
      </w:r>
    </w:p>
    <w:p w14:paraId="29DDFD91" w14:textId="77777777" w:rsidR="009162A6" w:rsidRPr="00A56A5F" w:rsidRDefault="009162A6" w:rsidP="009162A6">
      <w:pPr>
        <w:pStyle w:val="paragraph"/>
        <w:spacing w:before="0" w:beforeAutospacing="0" w:after="0" w:afterAutospacing="0"/>
        <w:textAlignment w:val="baseline"/>
        <w:rPr>
          <w:rStyle w:val="eop"/>
          <w:rFonts w:ascii="Arial" w:hAnsi="Arial" w:cs="Arial"/>
          <w:lang w:val="en-US"/>
        </w:rPr>
      </w:pPr>
    </w:p>
    <w:p w14:paraId="44555E1F"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1A0898D1" w14:textId="77777777" w:rsidR="009162A6" w:rsidRDefault="009162A6" w:rsidP="009162A6">
      <w:pPr>
        <w:spacing w:after="0" w:line="240" w:lineRule="auto"/>
        <w:rPr>
          <w:rFonts w:ascii="Arial" w:hAnsi="Arial" w:cs="Arial"/>
          <w:sz w:val="24"/>
          <w:szCs w:val="24"/>
        </w:rPr>
      </w:pPr>
    </w:p>
    <w:p w14:paraId="56DB3D53" w14:textId="77777777" w:rsidR="009162A6" w:rsidRPr="005912AF" w:rsidRDefault="009162A6" w:rsidP="009162A6">
      <w:pPr>
        <w:spacing w:after="0" w:line="240" w:lineRule="auto"/>
        <w:rPr>
          <w:rFonts w:ascii="Arial" w:hAnsi="Arial" w:cs="Arial"/>
          <w:bCs/>
          <w:sz w:val="24"/>
          <w:szCs w:val="24"/>
        </w:rPr>
      </w:pPr>
      <w:r>
        <w:rPr>
          <w:rFonts w:ascii="Arial" w:hAnsi="Arial" w:cs="Arial"/>
          <w:sz w:val="24"/>
          <w:szCs w:val="24"/>
        </w:rPr>
        <w:t>This submission is noted.  T</w:t>
      </w:r>
      <w:r w:rsidRPr="005912AF">
        <w:rPr>
          <w:rFonts w:ascii="Arial" w:hAnsi="Arial" w:cs="Arial"/>
          <w:sz w:val="24"/>
          <w:szCs w:val="24"/>
        </w:rPr>
        <w:t xml:space="preserve">he </w:t>
      </w:r>
      <w:r w:rsidRPr="005912AF">
        <w:rPr>
          <w:rFonts w:ascii="Arial" w:hAnsi="Arial" w:cs="Arial"/>
          <w:bCs/>
          <w:sz w:val="24"/>
          <w:szCs w:val="24"/>
        </w:rPr>
        <w:t>issue</w:t>
      </w:r>
      <w:r>
        <w:rPr>
          <w:rFonts w:ascii="Arial" w:hAnsi="Arial" w:cs="Arial"/>
          <w:bCs/>
          <w:sz w:val="24"/>
          <w:szCs w:val="24"/>
        </w:rPr>
        <w:t xml:space="preserve"> raised by the HSE</w:t>
      </w:r>
      <w:r w:rsidRPr="005912AF">
        <w:rPr>
          <w:rFonts w:ascii="Arial" w:hAnsi="Arial" w:cs="Arial"/>
          <w:bCs/>
          <w:sz w:val="24"/>
          <w:szCs w:val="24"/>
        </w:rPr>
        <w:t xml:space="preserve"> is not </w:t>
      </w:r>
      <w:r>
        <w:rPr>
          <w:rFonts w:ascii="Arial" w:hAnsi="Arial" w:cs="Arial"/>
          <w:bCs/>
          <w:sz w:val="24"/>
          <w:szCs w:val="24"/>
        </w:rPr>
        <w:t xml:space="preserve">the </w:t>
      </w:r>
      <w:r w:rsidRPr="005912AF">
        <w:rPr>
          <w:rFonts w:ascii="Arial" w:hAnsi="Arial" w:cs="Arial"/>
          <w:bCs/>
          <w:sz w:val="24"/>
          <w:szCs w:val="24"/>
        </w:rPr>
        <w:t>subject of a Material Alteration and no change can be recommended.</w:t>
      </w:r>
    </w:p>
    <w:p w14:paraId="33CC8A38" w14:textId="77777777" w:rsidR="009162A6" w:rsidRPr="00B41254" w:rsidRDefault="009162A6" w:rsidP="009162A6">
      <w:pPr>
        <w:spacing w:after="0" w:line="240" w:lineRule="auto"/>
        <w:rPr>
          <w:rFonts w:ascii="Arial" w:hAnsi="Arial" w:cs="Arial"/>
          <w:sz w:val="24"/>
          <w:szCs w:val="24"/>
        </w:rPr>
      </w:pPr>
    </w:p>
    <w:p w14:paraId="48DF63DB"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3D069669" w14:textId="77777777" w:rsidR="009162A6" w:rsidRDefault="009162A6" w:rsidP="009162A6">
      <w:pPr>
        <w:spacing w:after="0" w:line="240" w:lineRule="auto"/>
        <w:rPr>
          <w:rFonts w:ascii="Arial" w:hAnsi="Arial" w:cs="Arial"/>
          <w:sz w:val="24"/>
          <w:szCs w:val="24"/>
        </w:rPr>
      </w:pPr>
    </w:p>
    <w:p w14:paraId="40C5096B" w14:textId="77777777" w:rsidR="009162A6" w:rsidRPr="005912AF" w:rsidRDefault="009162A6" w:rsidP="009162A6">
      <w:pPr>
        <w:spacing w:after="0" w:line="240" w:lineRule="auto"/>
        <w:rPr>
          <w:rFonts w:ascii="Arial" w:hAnsi="Arial" w:cs="Arial"/>
          <w:bCs/>
          <w:sz w:val="24"/>
          <w:szCs w:val="24"/>
        </w:rPr>
      </w:pPr>
      <w:r w:rsidRPr="005912AF">
        <w:rPr>
          <w:rFonts w:ascii="Arial" w:hAnsi="Arial" w:cs="Arial"/>
          <w:bCs/>
          <w:sz w:val="24"/>
          <w:szCs w:val="24"/>
        </w:rPr>
        <w:t>Retain text as in proposed MA.</w:t>
      </w:r>
    </w:p>
    <w:p w14:paraId="62072E74"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p>
    <w:p w14:paraId="488DF726"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r w:rsidRPr="00B41254">
        <w:rPr>
          <w:rFonts w:ascii="Arial" w:eastAsia="Times New Roman" w:hAnsi="Arial" w:cs="Arial"/>
          <w:b/>
          <w:bCs/>
          <w:sz w:val="24"/>
          <w:szCs w:val="24"/>
          <w:lang w:eastAsia="en-IE"/>
        </w:rPr>
        <w:t>Material Alteration</w:t>
      </w:r>
      <w:r>
        <w:rPr>
          <w:rFonts w:ascii="Arial" w:eastAsia="Times New Roman" w:hAnsi="Arial" w:cs="Arial"/>
          <w:b/>
          <w:bCs/>
          <w:sz w:val="24"/>
          <w:szCs w:val="24"/>
          <w:lang w:eastAsia="en-IE"/>
        </w:rPr>
        <w:t xml:space="preserve"> Reference Number</w:t>
      </w:r>
      <w:r w:rsidRPr="00B41254">
        <w:rPr>
          <w:rFonts w:ascii="Arial" w:eastAsia="Times New Roman" w:hAnsi="Arial" w:cs="Arial"/>
          <w:b/>
          <w:bCs/>
          <w:sz w:val="24"/>
          <w:szCs w:val="24"/>
          <w:lang w:eastAsia="en-IE"/>
        </w:rPr>
        <w:t xml:space="preserve"> 10.17</w:t>
      </w:r>
    </w:p>
    <w:p w14:paraId="094F52F0" w14:textId="77777777" w:rsidR="009162A6" w:rsidRDefault="009162A6" w:rsidP="009162A6">
      <w:pPr>
        <w:spacing w:after="0" w:line="240" w:lineRule="auto"/>
        <w:rPr>
          <w:rFonts w:ascii="Arial" w:eastAsia="Times New Roman" w:hAnsi="Arial" w:cs="Arial"/>
          <w:sz w:val="24"/>
          <w:szCs w:val="24"/>
          <w:lang w:eastAsia="en-IE"/>
        </w:rPr>
      </w:pPr>
    </w:p>
    <w:p w14:paraId="432D6467"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3F71AB7E" w14:textId="77777777" w:rsidR="009162A6" w:rsidRDefault="009162A6" w:rsidP="009162A6">
      <w:pPr>
        <w:spacing w:after="0" w:line="240" w:lineRule="auto"/>
        <w:rPr>
          <w:rFonts w:ascii="Arial" w:eastAsia="Times New Roman" w:hAnsi="Arial" w:cs="Arial"/>
          <w:sz w:val="24"/>
          <w:szCs w:val="24"/>
          <w:lang w:eastAsia="en-IE"/>
        </w:rPr>
      </w:pPr>
    </w:p>
    <w:p w14:paraId="06CCE615" w14:textId="77777777" w:rsidR="009162A6" w:rsidRPr="003C47BB" w:rsidRDefault="009162A6" w:rsidP="009162A6">
      <w:pPr>
        <w:spacing w:after="0" w:line="240" w:lineRule="auto"/>
        <w:rPr>
          <w:rFonts w:ascii="Arial" w:hAnsi="Arial" w:cs="Arial"/>
          <w:sz w:val="24"/>
          <w:szCs w:val="24"/>
          <w:u w:val="single"/>
        </w:rPr>
      </w:pPr>
      <w:r>
        <w:rPr>
          <w:rFonts w:ascii="Arial" w:eastAsia="Times New Roman" w:hAnsi="Arial" w:cs="Arial"/>
          <w:sz w:val="24"/>
          <w:szCs w:val="24"/>
          <w:lang w:eastAsia="en-IE"/>
        </w:rPr>
        <w:t>In order</w:t>
      </w:r>
      <w:r w:rsidRPr="003C47BB">
        <w:rPr>
          <w:rFonts w:ascii="Arial" w:eastAsia="Times New Roman" w:hAnsi="Arial" w:cs="Arial"/>
          <w:sz w:val="24"/>
          <w:szCs w:val="24"/>
          <w:lang w:eastAsia="en-IE"/>
        </w:rPr>
        <w:t xml:space="preserve"> </w:t>
      </w:r>
      <w:r w:rsidRPr="003C47BB">
        <w:rPr>
          <w:rFonts w:ascii="Arial" w:hAnsi="Arial" w:cs="Arial"/>
          <w:sz w:val="24"/>
          <w:szCs w:val="24"/>
          <w:shd w:val="clear" w:color="auto" w:fill="FFFFFF"/>
        </w:rPr>
        <w:t>to minimis</w:t>
      </w:r>
      <w:r>
        <w:rPr>
          <w:rFonts w:ascii="Arial" w:hAnsi="Arial" w:cs="Arial"/>
          <w:sz w:val="24"/>
          <w:szCs w:val="24"/>
          <w:shd w:val="clear" w:color="auto" w:fill="FFFFFF"/>
        </w:rPr>
        <w:t xml:space="preserve">e public expenditure on sport stadia </w:t>
      </w:r>
      <w:r w:rsidRPr="003C47BB">
        <w:rPr>
          <w:rFonts w:ascii="Arial" w:hAnsi="Arial" w:cs="Arial"/>
          <w:sz w:val="24"/>
          <w:szCs w:val="24"/>
          <w:shd w:val="clear" w:color="auto" w:fill="FFFFFF"/>
        </w:rPr>
        <w:t>projects</w:t>
      </w:r>
      <w:r>
        <w:rPr>
          <w:rFonts w:ascii="Arial" w:hAnsi="Arial" w:cs="Arial"/>
          <w:sz w:val="24"/>
          <w:szCs w:val="24"/>
          <w:shd w:val="clear" w:color="auto" w:fill="FFFFFF"/>
        </w:rPr>
        <w:t xml:space="preserve"> in the city, the submission seeks </w:t>
      </w:r>
      <w:r w:rsidRPr="003C47BB">
        <w:rPr>
          <w:rFonts w:ascii="Arial" w:eastAsia="Times New Roman" w:hAnsi="Arial" w:cs="Arial"/>
          <w:sz w:val="24"/>
          <w:szCs w:val="24"/>
          <w:lang w:eastAsia="en-IE"/>
        </w:rPr>
        <w:t xml:space="preserve">that </w:t>
      </w:r>
      <w:r>
        <w:rPr>
          <w:rFonts w:ascii="Arial" w:eastAsia="Times New Roman" w:hAnsi="Arial" w:cs="Arial"/>
          <w:sz w:val="24"/>
          <w:szCs w:val="24"/>
          <w:lang w:eastAsia="en-IE"/>
        </w:rPr>
        <w:t xml:space="preserve">the </w:t>
      </w:r>
      <w:r w:rsidRPr="003C47BB">
        <w:rPr>
          <w:rFonts w:ascii="Arial" w:eastAsia="Times New Roman" w:hAnsi="Arial" w:cs="Arial"/>
          <w:sz w:val="24"/>
          <w:szCs w:val="24"/>
          <w:lang w:eastAsia="en-IE"/>
        </w:rPr>
        <w:t>reference to ‘Tolka Park’ is removed from Objective GIO51</w:t>
      </w:r>
      <w:r>
        <w:rPr>
          <w:rFonts w:ascii="Arial" w:eastAsia="Times New Roman" w:hAnsi="Arial" w:cs="Arial"/>
          <w:sz w:val="24"/>
          <w:szCs w:val="24"/>
          <w:lang w:eastAsia="en-IE"/>
        </w:rPr>
        <w:t xml:space="preserve">.  </w:t>
      </w:r>
    </w:p>
    <w:p w14:paraId="7DA356EB" w14:textId="77777777" w:rsidR="009162A6" w:rsidRDefault="009162A6" w:rsidP="009162A6">
      <w:pPr>
        <w:spacing w:after="0" w:line="240" w:lineRule="auto"/>
        <w:rPr>
          <w:rFonts w:ascii="Arial" w:hAnsi="Arial" w:cs="Arial"/>
          <w:sz w:val="24"/>
          <w:szCs w:val="24"/>
          <w:u w:val="single"/>
        </w:rPr>
      </w:pPr>
    </w:p>
    <w:p w14:paraId="7E4A6469"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06FB17D8" w14:textId="77777777" w:rsidR="009162A6" w:rsidRDefault="009162A6" w:rsidP="009162A6">
      <w:pPr>
        <w:spacing w:after="0" w:line="240" w:lineRule="auto"/>
        <w:rPr>
          <w:rFonts w:ascii="Arial" w:hAnsi="Arial" w:cs="Arial"/>
          <w:sz w:val="24"/>
          <w:szCs w:val="24"/>
        </w:rPr>
      </w:pPr>
    </w:p>
    <w:p w14:paraId="69CE6B25" w14:textId="77777777" w:rsidR="009162A6" w:rsidRPr="005912AF" w:rsidRDefault="009162A6" w:rsidP="009162A6">
      <w:pPr>
        <w:spacing w:after="0" w:line="240" w:lineRule="auto"/>
        <w:rPr>
          <w:rFonts w:ascii="Arial" w:hAnsi="Arial" w:cs="Arial"/>
          <w:bCs/>
          <w:sz w:val="24"/>
          <w:szCs w:val="24"/>
        </w:rPr>
      </w:pPr>
      <w:r>
        <w:rPr>
          <w:rFonts w:ascii="Arial" w:hAnsi="Arial" w:cs="Arial"/>
          <w:sz w:val="24"/>
          <w:szCs w:val="24"/>
        </w:rPr>
        <w:t xml:space="preserve">This submission is noted.  </w:t>
      </w:r>
    </w:p>
    <w:p w14:paraId="2EF154B1" w14:textId="6016D657" w:rsidR="009162A6" w:rsidRPr="003C47BB" w:rsidRDefault="009162A6" w:rsidP="009162A6">
      <w:pPr>
        <w:spacing w:after="0" w:line="240" w:lineRule="auto"/>
        <w:rPr>
          <w:rFonts w:ascii="Arial" w:hAnsi="Arial" w:cs="Arial"/>
          <w:sz w:val="24"/>
          <w:szCs w:val="24"/>
          <w:u w:val="single"/>
        </w:rPr>
      </w:pPr>
      <w:r>
        <w:rPr>
          <w:rFonts w:ascii="Arial" w:eastAsia="Arial" w:hAnsi="Arial" w:cs="Arial"/>
          <w:sz w:val="24"/>
          <w:szCs w:val="24"/>
        </w:rPr>
        <w:t>As set out in the Chief Executive’s Report on Submissions on the Dublin City Draft Development Plan in April this year, D</w:t>
      </w:r>
      <w:r w:rsidRPr="003C47BB">
        <w:rPr>
          <w:rFonts w:ascii="Arial" w:eastAsia="Arial" w:hAnsi="Arial" w:cs="Arial"/>
          <w:sz w:val="24"/>
          <w:szCs w:val="24"/>
        </w:rPr>
        <w:t>ublin City Council acquired both Tolka Park and Dalymount Park in o</w:t>
      </w:r>
      <w:r>
        <w:rPr>
          <w:rFonts w:ascii="Arial" w:eastAsia="Arial" w:hAnsi="Arial" w:cs="Arial"/>
          <w:sz w:val="24"/>
          <w:szCs w:val="24"/>
        </w:rPr>
        <w:t xml:space="preserve">rder to ensure that both clubs </w:t>
      </w:r>
      <w:r w:rsidRPr="003C47BB">
        <w:rPr>
          <w:rFonts w:ascii="Arial" w:eastAsia="Arial" w:hAnsi="Arial" w:cs="Arial"/>
          <w:sz w:val="24"/>
          <w:szCs w:val="24"/>
        </w:rPr>
        <w:t xml:space="preserve">could be retained in the city. </w:t>
      </w:r>
      <w:r>
        <w:rPr>
          <w:rFonts w:ascii="Arial" w:eastAsia="Arial" w:hAnsi="Arial" w:cs="Arial"/>
          <w:sz w:val="24"/>
          <w:szCs w:val="24"/>
        </w:rPr>
        <w:t xml:space="preserve">While the original </w:t>
      </w:r>
      <w:r w:rsidRPr="003C47BB">
        <w:rPr>
          <w:rFonts w:ascii="Arial" w:eastAsia="Arial" w:hAnsi="Arial" w:cs="Arial"/>
          <w:sz w:val="24"/>
          <w:szCs w:val="24"/>
        </w:rPr>
        <w:t>intention was to develop one municipal stadium capable of accommodating both football clubs</w:t>
      </w:r>
      <w:r>
        <w:rPr>
          <w:rFonts w:ascii="Arial" w:eastAsia="Arial" w:hAnsi="Arial" w:cs="Arial"/>
          <w:sz w:val="24"/>
          <w:szCs w:val="24"/>
        </w:rPr>
        <w:t xml:space="preserve">, the objective now, as set out under </w:t>
      </w:r>
      <w:r w:rsidRPr="003C47BB">
        <w:rPr>
          <w:rFonts w:ascii="Arial" w:eastAsia="Times New Roman" w:hAnsi="Arial" w:cs="Arial"/>
          <w:sz w:val="24"/>
          <w:szCs w:val="24"/>
          <w:lang w:eastAsia="en-IE"/>
        </w:rPr>
        <w:t>Objective GIO51</w:t>
      </w:r>
      <w:r>
        <w:rPr>
          <w:rFonts w:ascii="Arial" w:eastAsia="Times New Roman" w:hAnsi="Arial" w:cs="Arial"/>
          <w:sz w:val="24"/>
          <w:szCs w:val="24"/>
          <w:lang w:eastAsia="en-IE"/>
        </w:rPr>
        <w:t xml:space="preserve">, is to utilise / redevelop these facilities for football / sports use.  The </w:t>
      </w:r>
      <w:r w:rsidR="00520E9A">
        <w:rPr>
          <w:rFonts w:ascii="Arial" w:eastAsia="Times New Roman" w:hAnsi="Arial" w:cs="Arial"/>
          <w:sz w:val="24"/>
          <w:szCs w:val="24"/>
          <w:lang w:eastAsia="en-IE"/>
        </w:rPr>
        <w:t>c</w:t>
      </w:r>
      <w:r>
        <w:rPr>
          <w:rFonts w:ascii="Arial" w:eastAsia="Times New Roman" w:hAnsi="Arial" w:cs="Arial"/>
          <w:sz w:val="24"/>
          <w:szCs w:val="24"/>
          <w:lang w:eastAsia="en-IE"/>
        </w:rPr>
        <w:t xml:space="preserve">ouncil supports these proposals to support sport / football on the north side of the city and, therefore, it is not considered that the proposed material alteration should be amended as suggested.  </w:t>
      </w:r>
    </w:p>
    <w:p w14:paraId="7B4AD381" w14:textId="77777777" w:rsidR="009162A6" w:rsidRPr="009B4BFC" w:rsidRDefault="009162A6" w:rsidP="009162A6">
      <w:pPr>
        <w:spacing w:after="0" w:line="240" w:lineRule="auto"/>
        <w:rPr>
          <w:rFonts w:ascii="Arial" w:hAnsi="Arial" w:cs="Arial"/>
          <w:sz w:val="24"/>
          <w:szCs w:val="24"/>
          <w:u w:val="single"/>
        </w:rPr>
      </w:pPr>
    </w:p>
    <w:p w14:paraId="00A0E777"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37DC6D6A" w14:textId="77777777" w:rsidR="009162A6" w:rsidRDefault="009162A6" w:rsidP="009162A6">
      <w:pPr>
        <w:spacing w:after="0" w:line="240" w:lineRule="auto"/>
        <w:rPr>
          <w:rFonts w:ascii="Arial" w:hAnsi="Arial" w:cs="Arial"/>
          <w:sz w:val="24"/>
          <w:szCs w:val="24"/>
        </w:rPr>
      </w:pPr>
    </w:p>
    <w:p w14:paraId="1E5E434B" w14:textId="77777777" w:rsidR="009162A6" w:rsidRPr="005912AF" w:rsidRDefault="009162A6" w:rsidP="009162A6">
      <w:pPr>
        <w:spacing w:after="0" w:line="240" w:lineRule="auto"/>
        <w:rPr>
          <w:rFonts w:ascii="Arial" w:hAnsi="Arial" w:cs="Arial"/>
          <w:bCs/>
          <w:sz w:val="24"/>
          <w:szCs w:val="24"/>
        </w:rPr>
      </w:pPr>
      <w:r w:rsidRPr="005912AF">
        <w:rPr>
          <w:rFonts w:ascii="Arial" w:hAnsi="Arial" w:cs="Arial"/>
          <w:bCs/>
          <w:sz w:val="24"/>
          <w:szCs w:val="24"/>
        </w:rPr>
        <w:t>Retain text as in proposed MA.</w:t>
      </w:r>
    </w:p>
    <w:p w14:paraId="214853A3"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p>
    <w:p w14:paraId="6EBD6150"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r w:rsidRPr="00B41254">
        <w:rPr>
          <w:rFonts w:ascii="Arial" w:eastAsia="Times New Roman" w:hAnsi="Arial" w:cs="Arial"/>
          <w:b/>
          <w:bCs/>
          <w:sz w:val="24"/>
          <w:szCs w:val="24"/>
          <w:lang w:eastAsia="en-IE"/>
        </w:rPr>
        <w:t>Material Alteration</w:t>
      </w:r>
      <w:r>
        <w:rPr>
          <w:rFonts w:ascii="Arial" w:eastAsia="Times New Roman" w:hAnsi="Arial" w:cs="Arial"/>
          <w:b/>
          <w:bCs/>
          <w:sz w:val="24"/>
          <w:szCs w:val="24"/>
          <w:lang w:eastAsia="en-IE"/>
        </w:rPr>
        <w:t xml:space="preserve"> Reference Number</w:t>
      </w:r>
      <w:r w:rsidRPr="00B41254">
        <w:rPr>
          <w:rFonts w:ascii="Arial" w:eastAsia="Times New Roman" w:hAnsi="Arial" w:cs="Arial"/>
          <w:b/>
          <w:bCs/>
          <w:sz w:val="24"/>
          <w:szCs w:val="24"/>
          <w:lang w:eastAsia="en-IE"/>
        </w:rPr>
        <w:t xml:space="preserve"> 10.18</w:t>
      </w:r>
    </w:p>
    <w:p w14:paraId="724B36BE" w14:textId="77777777" w:rsidR="009162A6" w:rsidRDefault="009162A6" w:rsidP="009162A6">
      <w:pPr>
        <w:spacing w:after="0" w:line="240" w:lineRule="auto"/>
        <w:rPr>
          <w:rFonts w:ascii="Arial" w:hAnsi="Arial" w:cs="Arial"/>
          <w:sz w:val="24"/>
          <w:szCs w:val="24"/>
          <w:u w:val="single"/>
        </w:rPr>
      </w:pPr>
    </w:p>
    <w:p w14:paraId="4A7FFA74"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2AB80F7B" w14:textId="77777777" w:rsidR="009162A6" w:rsidRDefault="009162A6" w:rsidP="009162A6">
      <w:pPr>
        <w:spacing w:after="0" w:line="240" w:lineRule="auto"/>
        <w:textAlignment w:val="baseline"/>
        <w:rPr>
          <w:rFonts w:ascii="Arial" w:eastAsia="Times New Roman" w:hAnsi="Arial" w:cs="Arial"/>
          <w:sz w:val="24"/>
          <w:szCs w:val="24"/>
          <w:lang w:eastAsia="en-IE"/>
        </w:rPr>
      </w:pPr>
    </w:p>
    <w:p w14:paraId="7236A544" w14:textId="77777777" w:rsidR="009162A6" w:rsidRPr="00B41254" w:rsidRDefault="009162A6" w:rsidP="009162A6">
      <w:pPr>
        <w:spacing w:after="0" w:line="240" w:lineRule="auto"/>
        <w:textAlignment w:val="baseline"/>
        <w:rPr>
          <w:rFonts w:ascii="Arial" w:eastAsia="Times New Roman" w:hAnsi="Arial" w:cs="Arial"/>
          <w:sz w:val="24"/>
          <w:szCs w:val="24"/>
          <w:lang w:val="en-US" w:eastAsia="en-IE"/>
        </w:rPr>
      </w:pPr>
      <w:r>
        <w:rPr>
          <w:rFonts w:ascii="Arial" w:eastAsia="Times New Roman" w:hAnsi="Arial" w:cs="Arial"/>
          <w:sz w:val="24"/>
          <w:szCs w:val="24"/>
          <w:lang w:eastAsia="en-IE"/>
        </w:rPr>
        <w:t xml:space="preserve">Submissions support the </w:t>
      </w:r>
      <w:r w:rsidRPr="00B41254">
        <w:rPr>
          <w:rFonts w:ascii="Arial" w:eastAsia="Times New Roman" w:hAnsi="Arial" w:cs="Arial"/>
          <w:sz w:val="24"/>
          <w:szCs w:val="24"/>
          <w:lang w:eastAsia="en-IE"/>
        </w:rPr>
        <w:t>construction of a</w:t>
      </w:r>
      <w:r>
        <w:rPr>
          <w:rFonts w:ascii="Arial" w:eastAsia="Times New Roman" w:hAnsi="Arial" w:cs="Arial"/>
          <w:sz w:val="24"/>
          <w:szCs w:val="24"/>
          <w:lang w:eastAsia="en-IE"/>
        </w:rPr>
        <w:t xml:space="preserve">n outdoor Lido in George's Dock under Objective GIO53 Water Sports and Leisure Activities.  </w:t>
      </w:r>
    </w:p>
    <w:p w14:paraId="356F1BC3" w14:textId="77777777" w:rsidR="009162A6" w:rsidRDefault="009162A6" w:rsidP="009162A6">
      <w:pPr>
        <w:spacing w:after="0" w:line="240" w:lineRule="auto"/>
        <w:textAlignment w:val="baseline"/>
        <w:rPr>
          <w:rFonts w:ascii="Arial" w:eastAsia="Times New Roman" w:hAnsi="Arial" w:cs="Arial"/>
          <w:sz w:val="24"/>
          <w:szCs w:val="24"/>
          <w:lang w:eastAsia="en-IE"/>
        </w:rPr>
      </w:pPr>
    </w:p>
    <w:p w14:paraId="0288DDA3" w14:textId="6729C02A" w:rsidR="009162A6" w:rsidRDefault="009162A6" w:rsidP="009162A6">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Other submissions received do not support the development of a public lido at George’s Dock / seek the removal of all references to ‘George’s Dock’ under Objective </w:t>
      </w:r>
      <w:r w:rsidRPr="00B41254">
        <w:rPr>
          <w:rFonts w:ascii="Arial" w:eastAsia="Times New Roman" w:hAnsi="Arial" w:cs="Arial"/>
          <w:sz w:val="24"/>
          <w:szCs w:val="24"/>
          <w:lang w:eastAsia="en-IE"/>
        </w:rPr>
        <w:t xml:space="preserve">GIO53 </w:t>
      </w:r>
      <w:r>
        <w:rPr>
          <w:rFonts w:ascii="Arial" w:eastAsia="Times New Roman" w:hAnsi="Arial" w:cs="Arial"/>
          <w:sz w:val="24"/>
          <w:szCs w:val="24"/>
          <w:lang w:eastAsia="en-IE"/>
        </w:rPr>
        <w:t>and seek</w:t>
      </w:r>
      <w:r w:rsidRPr="00B41254">
        <w:rPr>
          <w:rFonts w:ascii="Arial" w:eastAsia="Times New Roman" w:hAnsi="Arial" w:cs="Arial"/>
          <w:sz w:val="24"/>
          <w:szCs w:val="24"/>
          <w:lang w:eastAsia="en-IE"/>
        </w:rPr>
        <w:t xml:space="preserve"> </w:t>
      </w:r>
      <w:r>
        <w:rPr>
          <w:rFonts w:ascii="Arial" w:eastAsia="Times New Roman" w:hAnsi="Arial" w:cs="Arial"/>
          <w:sz w:val="24"/>
          <w:szCs w:val="24"/>
          <w:lang w:eastAsia="en-IE"/>
        </w:rPr>
        <w:t xml:space="preserve">that </w:t>
      </w:r>
      <w:r w:rsidRPr="00B41254">
        <w:rPr>
          <w:rFonts w:ascii="Arial" w:eastAsia="Times New Roman" w:hAnsi="Arial" w:cs="Arial"/>
          <w:sz w:val="24"/>
          <w:szCs w:val="24"/>
          <w:lang w:eastAsia="en-IE"/>
        </w:rPr>
        <w:t xml:space="preserve">further public consultation </w:t>
      </w:r>
      <w:r>
        <w:rPr>
          <w:rFonts w:ascii="Arial" w:eastAsia="Times New Roman" w:hAnsi="Arial" w:cs="Arial"/>
          <w:sz w:val="24"/>
          <w:szCs w:val="24"/>
          <w:lang w:eastAsia="en-IE"/>
        </w:rPr>
        <w:t xml:space="preserve">with relevant stakeholders </w:t>
      </w:r>
      <w:r w:rsidRPr="00B41254">
        <w:rPr>
          <w:rFonts w:ascii="Arial" w:eastAsia="Times New Roman" w:hAnsi="Arial" w:cs="Arial"/>
          <w:sz w:val="24"/>
          <w:szCs w:val="24"/>
          <w:lang w:eastAsia="en-IE"/>
        </w:rPr>
        <w:t xml:space="preserve">is undertaken in respect to the future development of </w:t>
      </w:r>
      <w:r>
        <w:rPr>
          <w:rFonts w:ascii="Arial" w:eastAsia="Times New Roman" w:hAnsi="Arial" w:cs="Arial"/>
          <w:sz w:val="24"/>
          <w:szCs w:val="24"/>
          <w:lang w:eastAsia="en-IE"/>
        </w:rPr>
        <w:t>recreational / cultural facilities  at George’s Dock.</w:t>
      </w:r>
    </w:p>
    <w:p w14:paraId="57AB68DE" w14:textId="77777777" w:rsidR="009162A6" w:rsidRDefault="009162A6" w:rsidP="009162A6">
      <w:pPr>
        <w:spacing w:after="0" w:line="240" w:lineRule="auto"/>
        <w:textAlignment w:val="baseline"/>
        <w:rPr>
          <w:rFonts w:ascii="Arial" w:eastAsia="Times New Roman" w:hAnsi="Arial" w:cs="Arial"/>
          <w:sz w:val="24"/>
          <w:szCs w:val="24"/>
          <w:lang w:eastAsia="en-IE"/>
        </w:rPr>
      </w:pPr>
    </w:p>
    <w:p w14:paraId="65E2DE65" w14:textId="77777777" w:rsidR="009162A6" w:rsidRPr="00B41254" w:rsidRDefault="009162A6" w:rsidP="009162A6">
      <w:pPr>
        <w:spacing w:after="0" w:line="240" w:lineRule="auto"/>
        <w:textAlignment w:val="baseline"/>
        <w:rPr>
          <w:rFonts w:ascii="Arial" w:eastAsia="Times New Roman" w:hAnsi="Arial" w:cs="Arial"/>
          <w:sz w:val="24"/>
          <w:szCs w:val="24"/>
          <w:lang w:val="en-US" w:eastAsia="en-IE"/>
        </w:rPr>
      </w:pPr>
      <w:r>
        <w:rPr>
          <w:rFonts w:ascii="Arial" w:eastAsia="Times New Roman" w:hAnsi="Arial" w:cs="Arial"/>
          <w:sz w:val="24"/>
          <w:szCs w:val="24"/>
          <w:lang w:eastAsia="en-IE"/>
        </w:rPr>
        <w:t xml:space="preserve">One submission seeks the following </w:t>
      </w:r>
      <w:r w:rsidRPr="00B41254">
        <w:rPr>
          <w:rFonts w:ascii="Arial" w:eastAsia="Times New Roman" w:hAnsi="Arial" w:cs="Arial"/>
          <w:sz w:val="24"/>
          <w:szCs w:val="24"/>
          <w:lang w:eastAsia="en-IE"/>
        </w:rPr>
        <w:t xml:space="preserve">amendments to MA Ref. 10.18: “To support the development of a public lido </w:t>
      </w:r>
      <w:r w:rsidRPr="00B41254">
        <w:rPr>
          <w:rFonts w:ascii="Arial" w:eastAsia="Times New Roman" w:hAnsi="Arial" w:cs="Arial"/>
          <w:strike/>
          <w:sz w:val="24"/>
          <w:szCs w:val="24"/>
          <w:lang w:eastAsia="en-IE"/>
        </w:rPr>
        <w:t>{at George’s</w:t>
      </w:r>
      <w:r>
        <w:rPr>
          <w:rFonts w:ascii="Arial" w:eastAsia="Times New Roman" w:hAnsi="Arial" w:cs="Arial"/>
          <w:strike/>
          <w:sz w:val="24"/>
          <w:szCs w:val="24"/>
          <w:lang w:eastAsia="en-IE"/>
        </w:rPr>
        <w:t xml:space="preserve"> Dock, and to strive to achieve this within the first three years of</w:t>
      </w:r>
      <w:r w:rsidRPr="00B41254">
        <w:rPr>
          <w:rFonts w:ascii="Arial" w:eastAsia="Times New Roman" w:hAnsi="Arial" w:cs="Arial"/>
          <w:strike/>
          <w:sz w:val="24"/>
          <w:szCs w:val="24"/>
          <w:lang w:eastAsia="en-IE"/>
        </w:rPr>
        <w:t xml:space="preserve"> the Development Plan being adopted,}</w:t>
      </w:r>
      <w:r w:rsidRPr="00750B6E">
        <w:rPr>
          <w:rFonts w:ascii="Arial" w:eastAsia="Times New Roman" w:hAnsi="Arial" w:cs="Arial"/>
          <w:sz w:val="24"/>
          <w:szCs w:val="24"/>
          <w:lang w:eastAsia="en-IE"/>
        </w:rPr>
        <w:t xml:space="preserve"> </w:t>
      </w:r>
      <w:r>
        <w:rPr>
          <w:rFonts w:ascii="Arial" w:eastAsia="Times New Roman" w:hAnsi="Arial" w:cs="Arial"/>
          <w:sz w:val="24"/>
          <w:szCs w:val="24"/>
          <w:lang w:eastAsia="en-IE"/>
        </w:rPr>
        <w:t>at an appropriate</w:t>
      </w:r>
      <w:r w:rsidRPr="00B41254">
        <w:rPr>
          <w:rFonts w:ascii="Arial" w:eastAsia="Times New Roman" w:hAnsi="Arial" w:cs="Arial"/>
          <w:sz w:val="24"/>
          <w:szCs w:val="24"/>
          <w:lang w:eastAsia="en-IE"/>
        </w:rPr>
        <w:t xml:space="preserve"> location within the city, subject to public consultation, and to provide other water sports and leisure activities</w:t>
      </w:r>
      <w:r>
        <w:rPr>
          <w:rFonts w:ascii="Arial" w:eastAsia="Times New Roman" w:hAnsi="Arial" w:cs="Arial"/>
          <w:sz w:val="24"/>
          <w:szCs w:val="24"/>
          <w:lang w:eastAsia="en-IE"/>
        </w:rPr>
        <w:t xml:space="preserve"> in the city centre and at the L</w:t>
      </w:r>
      <w:r w:rsidRPr="00B41254">
        <w:rPr>
          <w:rFonts w:ascii="Arial" w:eastAsia="Times New Roman" w:hAnsi="Arial" w:cs="Arial"/>
          <w:sz w:val="24"/>
          <w:szCs w:val="24"/>
          <w:lang w:eastAsia="en-IE"/>
        </w:rPr>
        <w:t>iffey, canals and other key water bodies.”</w:t>
      </w:r>
    </w:p>
    <w:p w14:paraId="4B7AC00D" w14:textId="77777777" w:rsidR="009162A6" w:rsidRDefault="009162A6" w:rsidP="009162A6">
      <w:pPr>
        <w:spacing w:after="0" w:line="240" w:lineRule="auto"/>
        <w:rPr>
          <w:rFonts w:ascii="Arial" w:hAnsi="Arial" w:cs="Arial"/>
          <w:sz w:val="24"/>
          <w:szCs w:val="24"/>
          <w:u w:val="single"/>
        </w:rPr>
      </w:pPr>
    </w:p>
    <w:p w14:paraId="3F269A20"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46F38A94" w14:textId="77777777" w:rsidR="009162A6" w:rsidRDefault="009162A6" w:rsidP="009162A6">
      <w:pPr>
        <w:spacing w:after="0" w:line="240" w:lineRule="auto"/>
        <w:rPr>
          <w:rFonts w:ascii="Arial" w:hAnsi="Arial" w:cs="Arial"/>
          <w:sz w:val="24"/>
          <w:szCs w:val="24"/>
        </w:rPr>
      </w:pPr>
    </w:p>
    <w:p w14:paraId="08181826" w14:textId="77777777" w:rsidR="009162A6" w:rsidRDefault="009162A6" w:rsidP="009162A6">
      <w:pPr>
        <w:spacing w:after="0" w:line="240" w:lineRule="auto"/>
        <w:rPr>
          <w:rFonts w:ascii="Arial" w:hAnsi="Arial" w:cs="Arial"/>
          <w:sz w:val="24"/>
          <w:szCs w:val="24"/>
        </w:rPr>
      </w:pPr>
      <w:r>
        <w:rPr>
          <w:rFonts w:ascii="Arial" w:hAnsi="Arial" w:cs="Arial"/>
          <w:sz w:val="24"/>
          <w:szCs w:val="24"/>
        </w:rPr>
        <w:t xml:space="preserve">The submissions are noted.  </w:t>
      </w:r>
    </w:p>
    <w:p w14:paraId="1F632F1E" w14:textId="77777777" w:rsidR="009162A6" w:rsidRDefault="009162A6" w:rsidP="009162A6">
      <w:pPr>
        <w:spacing w:after="0" w:line="240" w:lineRule="auto"/>
        <w:rPr>
          <w:rFonts w:ascii="Arial" w:hAnsi="Arial" w:cs="Arial"/>
          <w:sz w:val="24"/>
          <w:szCs w:val="24"/>
        </w:rPr>
      </w:pPr>
    </w:p>
    <w:p w14:paraId="3B13460D" w14:textId="77777777" w:rsidR="009162A6" w:rsidRPr="006B7C2C" w:rsidRDefault="009162A6" w:rsidP="009162A6">
      <w:pPr>
        <w:spacing w:after="0" w:line="240" w:lineRule="auto"/>
        <w:rPr>
          <w:rFonts w:ascii="Arial" w:eastAsia="Arial" w:hAnsi="Arial" w:cs="Arial"/>
          <w:b/>
          <w:bCs/>
          <w:sz w:val="24"/>
          <w:szCs w:val="24"/>
        </w:rPr>
      </w:pPr>
      <w:r>
        <w:rPr>
          <w:rFonts w:ascii="Arial" w:hAnsi="Arial" w:cs="Arial"/>
          <w:sz w:val="24"/>
          <w:szCs w:val="24"/>
        </w:rPr>
        <w:t>The amendment to this objective was made on foot of a motion (Motion Ref. 10.16 refers) and agreed at the Special Council meeting in July 2022, and is, therefore, considered appropriate.</w:t>
      </w:r>
    </w:p>
    <w:p w14:paraId="6D732461" w14:textId="77777777" w:rsidR="009162A6" w:rsidRPr="00B41254" w:rsidRDefault="009162A6" w:rsidP="009162A6">
      <w:pPr>
        <w:spacing w:after="0" w:line="240" w:lineRule="auto"/>
        <w:rPr>
          <w:rFonts w:ascii="Arial" w:hAnsi="Arial" w:cs="Arial"/>
          <w:sz w:val="24"/>
          <w:szCs w:val="24"/>
        </w:rPr>
      </w:pPr>
    </w:p>
    <w:p w14:paraId="75479E43" w14:textId="77777777" w:rsidR="009162A6" w:rsidRDefault="009162A6" w:rsidP="009162A6">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578F6873" w14:textId="77777777" w:rsidR="009162A6" w:rsidRDefault="009162A6" w:rsidP="009162A6">
      <w:pPr>
        <w:spacing w:after="0" w:line="240" w:lineRule="auto"/>
        <w:rPr>
          <w:rFonts w:ascii="Arial" w:hAnsi="Arial" w:cs="Arial"/>
          <w:sz w:val="24"/>
          <w:szCs w:val="24"/>
        </w:rPr>
      </w:pPr>
    </w:p>
    <w:p w14:paraId="33A6E436" w14:textId="77777777" w:rsidR="009162A6" w:rsidRPr="005912AF" w:rsidRDefault="009162A6" w:rsidP="009162A6">
      <w:pPr>
        <w:spacing w:after="0" w:line="240" w:lineRule="auto"/>
        <w:rPr>
          <w:rFonts w:ascii="Arial" w:hAnsi="Arial" w:cs="Arial"/>
          <w:bCs/>
          <w:sz w:val="24"/>
          <w:szCs w:val="24"/>
        </w:rPr>
      </w:pPr>
      <w:r w:rsidRPr="005912AF">
        <w:rPr>
          <w:rFonts w:ascii="Arial" w:hAnsi="Arial" w:cs="Arial"/>
          <w:bCs/>
          <w:sz w:val="24"/>
          <w:szCs w:val="24"/>
        </w:rPr>
        <w:t>Retain text as in proposed MA.</w:t>
      </w:r>
    </w:p>
    <w:p w14:paraId="248DBCB1" w14:textId="77777777" w:rsidR="009162A6" w:rsidRPr="00B41254" w:rsidRDefault="009162A6" w:rsidP="009162A6">
      <w:pPr>
        <w:spacing w:after="0" w:line="240" w:lineRule="auto"/>
        <w:textAlignment w:val="baseline"/>
        <w:rPr>
          <w:rFonts w:ascii="Arial" w:eastAsia="Times New Roman" w:hAnsi="Arial" w:cs="Arial"/>
          <w:sz w:val="24"/>
          <w:szCs w:val="24"/>
          <w:lang w:eastAsia="en-IE"/>
        </w:rPr>
      </w:pPr>
    </w:p>
    <w:p w14:paraId="6C8C9A4E" w14:textId="5C89108D" w:rsidR="009162A6" w:rsidRPr="00B41254" w:rsidRDefault="009162A6" w:rsidP="009162A6">
      <w:pPr>
        <w:spacing w:after="0" w:line="240" w:lineRule="auto"/>
        <w:textAlignment w:val="baseline"/>
        <w:rPr>
          <w:rFonts w:ascii="Arial" w:eastAsia="Times New Roman" w:hAnsi="Arial" w:cs="Arial"/>
          <w:sz w:val="24"/>
          <w:szCs w:val="24"/>
          <w:lang w:val="en-US" w:eastAsia="en-IE"/>
        </w:rPr>
      </w:pPr>
    </w:p>
    <w:p w14:paraId="6ED60AEA" w14:textId="77777777" w:rsidR="0014059A" w:rsidRDefault="0014059A">
      <w:pPr>
        <w:rPr>
          <w:rFonts w:ascii="Arial" w:hAnsi="Arial" w:cs="Arial"/>
          <w:b/>
          <w:sz w:val="36"/>
          <w:szCs w:val="36"/>
        </w:rPr>
      </w:pPr>
      <w:r>
        <w:rPr>
          <w:rFonts w:ascii="Arial" w:hAnsi="Arial" w:cs="Arial"/>
          <w:b/>
          <w:sz w:val="36"/>
          <w:szCs w:val="36"/>
        </w:rPr>
        <w:br w:type="page"/>
      </w:r>
    </w:p>
    <w:p w14:paraId="32BA5364" w14:textId="77777777" w:rsidR="008A74FC" w:rsidRDefault="008A74FC" w:rsidP="004F0F2A">
      <w:pPr>
        <w:pStyle w:val="Heading1"/>
      </w:pPr>
      <w:bookmarkStart w:id="25" w:name="_Toc114662676"/>
      <w:r>
        <w:t>Chapter 11: Built Heritage and Archaeology</w:t>
      </w:r>
      <w:bookmarkEnd w:id="25"/>
    </w:p>
    <w:p w14:paraId="311E00B1" w14:textId="77777777" w:rsidR="008A74FC" w:rsidRDefault="008A74FC" w:rsidP="008A74FC">
      <w:pPr>
        <w:spacing w:after="0" w:line="240" w:lineRule="auto"/>
        <w:rPr>
          <w:rFonts w:ascii="Arial" w:hAnsi="Arial" w:cs="Arial"/>
          <w:b/>
          <w:sz w:val="48"/>
          <w:szCs w:val="48"/>
        </w:rPr>
      </w:pPr>
    </w:p>
    <w:p w14:paraId="030F62A3" w14:textId="77777777" w:rsidR="009355E3" w:rsidRPr="00F75390" w:rsidRDefault="009355E3" w:rsidP="009355E3">
      <w:pPr>
        <w:spacing w:after="0" w:line="240" w:lineRule="auto"/>
        <w:rPr>
          <w:rFonts w:ascii="Arial" w:hAnsi="Arial" w:cs="Arial"/>
          <w:sz w:val="24"/>
          <w:szCs w:val="24"/>
        </w:rPr>
      </w:pPr>
      <w:r w:rsidRPr="00F75390">
        <w:rPr>
          <w:rFonts w:ascii="Arial" w:eastAsia="Segoe UI" w:hAnsi="Arial" w:cs="Arial"/>
          <w:b/>
          <w:sz w:val="24"/>
          <w:szCs w:val="24"/>
        </w:rPr>
        <w:t>Submission Number(s):</w:t>
      </w:r>
    </w:p>
    <w:p w14:paraId="0047C4CF" w14:textId="77777777" w:rsidR="009355E3" w:rsidRPr="00F75390" w:rsidRDefault="009355E3" w:rsidP="009355E3">
      <w:pPr>
        <w:spacing w:after="0" w:line="240" w:lineRule="auto"/>
        <w:rPr>
          <w:rFonts w:ascii="Arial" w:hAnsi="Arial" w:cs="Arial"/>
          <w:sz w:val="24"/>
          <w:szCs w:val="24"/>
        </w:rPr>
      </w:pPr>
      <w:r w:rsidRPr="00F75390">
        <w:rPr>
          <w:rFonts w:ascii="Arial" w:eastAsia="Segoe UI" w:hAnsi="Arial" w:cs="Arial"/>
          <w:sz w:val="24"/>
          <w:szCs w:val="24"/>
        </w:rPr>
        <w:t>DCC-C43-MA-152, DCC-C43-MA-153</w:t>
      </w:r>
    </w:p>
    <w:p w14:paraId="5C55F884" w14:textId="77777777" w:rsidR="009355E3" w:rsidRPr="00EA060B" w:rsidRDefault="009355E3" w:rsidP="009355E3">
      <w:pPr>
        <w:spacing w:after="0" w:line="240" w:lineRule="auto"/>
        <w:rPr>
          <w:rFonts w:ascii="Arial" w:hAnsi="Arial" w:cs="Arial"/>
        </w:rPr>
      </w:pPr>
    </w:p>
    <w:p w14:paraId="692BBD15" w14:textId="30E90EC6" w:rsidR="009355E3" w:rsidRPr="00F75390" w:rsidRDefault="009355E3" w:rsidP="009355E3">
      <w:pPr>
        <w:spacing w:after="0" w:line="240" w:lineRule="auto"/>
        <w:rPr>
          <w:rFonts w:ascii="Arial" w:hAnsi="Arial" w:cs="Arial"/>
          <w:b/>
          <w:bCs/>
          <w:sz w:val="24"/>
          <w:szCs w:val="24"/>
        </w:rPr>
      </w:pPr>
      <w:r w:rsidRPr="00F75390">
        <w:rPr>
          <w:rFonts w:ascii="Arial" w:hAnsi="Arial" w:cs="Arial"/>
          <w:b/>
          <w:bCs/>
          <w:sz w:val="24"/>
          <w:szCs w:val="24"/>
        </w:rPr>
        <w:t>Material Alteration</w:t>
      </w:r>
      <w:r w:rsidR="00C962E6">
        <w:rPr>
          <w:rFonts w:ascii="Arial" w:hAnsi="Arial" w:cs="Arial"/>
          <w:b/>
          <w:bCs/>
          <w:sz w:val="24"/>
          <w:szCs w:val="24"/>
        </w:rPr>
        <w:t xml:space="preserve"> R</w:t>
      </w:r>
      <w:r>
        <w:rPr>
          <w:rFonts w:ascii="Arial" w:hAnsi="Arial" w:cs="Arial"/>
          <w:b/>
          <w:bCs/>
          <w:sz w:val="24"/>
          <w:szCs w:val="24"/>
        </w:rPr>
        <w:t>eference Number</w:t>
      </w:r>
      <w:r w:rsidRPr="00F75390">
        <w:rPr>
          <w:rFonts w:ascii="Arial" w:hAnsi="Arial" w:cs="Arial"/>
          <w:b/>
          <w:bCs/>
          <w:sz w:val="24"/>
          <w:szCs w:val="24"/>
        </w:rPr>
        <w:t xml:space="preserve"> 11.5</w:t>
      </w:r>
    </w:p>
    <w:p w14:paraId="4E01B61B" w14:textId="77777777" w:rsidR="009355E3" w:rsidRPr="00F75390" w:rsidRDefault="009355E3" w:rsidP="009355E3">
      <w:pPr>
        <w:spacing w:after="0" w:line="240" w:lineRule="auto"/>
        <w:rPr>
          <w:rFonts w:ascii="Arial" w:hAnsi="Arial" w:cs="Arial"/>
          <w:sz w:val="24"/>
          <w:szCs w:val="24"/>
        </w:rPr>
      </w:pPr>
    </w:p>
    <w:p w14:paraId="32B3FDBB" w14:textId="77777777" w:rsidR="009355E3" w:rsidRPr="009B4BFC" w:rsidRDefault="009355E3" w:rsidP="009355E3">
      <w:pPr>
        <w:spacing w:after="0" w:line="240" w:lineRule="auto"/>
        <w:rPr>
          <w:rFonts w:ascii="Arial" w:hAnsi="Arial" w:cs="Arial"/>
          <w:sz w:val="24"/>
          <w:szCs w:val="24"/>
          <w:u w:val="single"/>
        </w:rPr>
      </w:pPr>
      <w:r w:rsidRPr="009B4BFC">
        <w:rPr>
          <w:rFonts w:ascii="Arial" w:hAnsi="Arial" w:cs="Arial"/>
          <w:sz w:val="24"/>
          <w:szCs w:val="24"/>
          <w:u w:val="single"/>
        </w:rPr>
        <w:t>Summary of Issues</w:t>
      </w:r>
    </w:p>
    <w:p w14:paraId="3E19B332" w14:textId="77777777" w:rsidR="009355E3" w:rsidRDefault="009355E3" w:rsidP="009355E3">
      <w:pPr>
        <w:spacing w:after="0" w:line="240" w:lineRule="auto"/>
        <w:rPr>
          <w:rFonts w:ascii="Arial" w:hAnsi="Arial" w:cs="Arial"/>
          <w:sz w:val="24"/>
          <w:szCs w:val="24"/>
        </w:rPr>
      </w:pPr>
    </w:p>
    <w:p w14:paraId="7AFC4AD8" w14:textId="77777777" w:rsidR="009355E3" w:rsidRPr="00F75390" w:rsidRDefault="009355E3" w:rsidP="009355E3">
      <w:pPr>
        <w:spacing w:after="0" w:line="240" w:lineRule="auto"/>
        <w:rPr>
          <w:rFonts w:ascii="Arial" w:hAnsi="Arial" w:cs="Arial"/>
          <w:sz w:val="24"/>
          <w:szCs w:val="24"/>
        </w:rPr>
      </w:pPr>
      <w:r w:rsidRPr="00F75390">
        <w:rPr>
          <w:rFonts w:ascii="Arial" w:hAnsi="Arial" w:cs="Arial"/>
          <w:sz w:val="24"/>
          <w:szCs w:val="24"/>
        </w:rPr>
        <w:t>Two submissions were received that raised objections to the inclusion of Blessington Street/Eccles Street/Nelson Street in Dublin 7 as a priority Architectural Conservation Area on the basis that it would be financially onerous for residents. Concerns were also raised that such a designation would preclude investment and occupation of residential accommodation</w:t>
      </w:r>
      <w:r>
        <w:rPr>
          <w:rFonts w:ascii="Arial" w:hAnsi="Arial" w:cs="Arial"/>
          <w:sz w:val="24"/>
          <w:szCs w:val="24"/>
        </w:rPr>
        <w:t>.</w:t>
      </w:r>
    </w:p>
    <w:p w14:paraId="3BD03DD3" w14:textId="77777777" w:rsidR="009355E3" w:rsidRPr="00F75390" w:rsidRDefault="009355E3" w:rsidP="009355E3">
      <w:pPr>
        <w:spacing w:after="0" w:line="240" w:lineRule="auto"/>
        <w:rPr>
          <w:sz w:val="24"/>
          <w:szCs w:val="24"/>
        </w:rPr>
      </w:pPr>
    </w:p>
    <w:p w14:paraId="3EE09D25" w14:textId="77777777" w:rsidR="009355E3" w:rsidRPr="00987DE9" w:rsidRDefault="009355E3" w:rsidP="009355E3">
      <w:pPr>
        <w:spacing w:after="0" w:line="240" w:lineRule="auto"/>
        <w:rPr>
          <w:rFonts w:ascii="Arial" w:hAnsi="Arial" w:cs="Arial"/>
          <w:sz w:val="24"/>
          <w:szCs w:val="24"/>
          <w:u w:val="single"/>
        </w:rPr>
      </w:pPr>
      <w:r w:rsidRPr="00987DE9">
        <w:rPr>
          <w:rFonts w:ascii="Arial" w:eastAsia="Segoe UI" w:hAnsi="Arial" w:cs="Arial"/>
          <w:color w:val="000000"/>
          <w:sz w:val="24"/>
          <w:szCs w:val="24"/>
          <w:u w:val="single"/>
        </w:rPr>
        <w:t>Chief Executive's Response</w:t>
      </w:r>
    </w:p>
    <w:p w14:paraId="49F977F2" w14:textId="77777777" w:rsidR="009355E3" w:rsidRPr="00F75390" w:rsidRDefault="009355E3" w:rsidP="009355E3">
      <w:pPr>
        <w:spacing w:after="0" w:line="240" w:lineRule="auto"/>
        <w:rPr>
          <w:rFonts w:ascii="Arial" w:hAnsi="Arial" w:cs="Arial"/>
          <w:sz w:val="24"/>
          <w:szCs w:val="24"/>
        </w:rPr>
      </w:pPr>
    </w:p>
    <w:p w14:paraId="027B6126" w14:textId="77777777" w:rsidR="009355E3" w:rsidRDefault="009355E3" w:rsidP="009355E3">
      <w:pPr>
        <w:spacing w:after="0" w:line="240" w:lineRule="auto"/>
        <w:rPr>
          <w:rFonts w:ascii="Arial" w:hAnsi="Arial" w:cs="Arial"/>
          <w:sz w:val="24"/>
          <w:szCs w:val="24"/>
        </w:rPr>
      </w:pPr>
      <w:r w:rsidRPr="00F75390">
        <w:rPr>
          <w:rFonts w:ascii="Arial" w:hAnsi="Arial" w:cs="Arial"/>
          <w:sz w:val="24"/>
          <w:szCs w:val="24"/>
        </w:rPr>
        <w:t>There were no material alterations on display that related to Blessington Street/Eccles Street/Nelson Street in Dublin 7 as a priority Architectural Conservation Area</w:t>
      </w:r>
      <w:r>
        <w:rPr>
          <w:rFonts w:ascii="Arial" w:hAnsi="Arial" w:cs="Arial"/>
          <w:sz w:val="24"/>
          <w:szCs w:val="24"/>
        </w:rPr>
        <w:t xml:space="preserve">. The Draft Plan lists the priority ACA projects on page 401 and does not include any of these areas.  The only proposed addition to the list was proposed under MA 11.3 – Iveagh Gardens, Crumlin. </w:t>
      </w:r>
    </w:p>
    <w:p w14:paraId="524AA74D" w14:textId="77777777" w:rsidR="009355E3" w:rsidRDefault="009355E3" w:rsidP="009355E3">
      <w:pPr>
        <w:spacing w:after="0" w:line="240" w:lineRule="auto"/>
        <w:rPr>
          <w:rFonts w:ascii="Arial" w:hAnsi="Arial" w:cs="Arial"/>
          <w:sz w:val="24"/>
          <w:szCs w:val="24"/>
        </w:rPr>
      </w:pPr>
    </w:p>
    <w:p w14:paraId="15010D2B" w14:textId="77777777" w:rsidR="009355E3" w:rsidRDefault="009355E3" w:rsidP="009355E3">
      <w:pPr>
        <w:spacing w:after="0" w:line="240" w:lineRule="auto"/>
        <w:rPr>
          <w:rFonts w:ascii="Arial" w:hAnsi="Arial" w:cs="Arial"/>
          <w:sz w:val="24"/>
          <w:szCs w:val="24"/>
        </w:rPr>
      </w:pPr>
      <w:r>
        <w:rPr>
          <w:rFonts w:ascii="Arial" w:hAnsi="Arial" w:cs="Arial"/>
          <w:sz w:val="24"/>
          <w:szCs w:val="24"/>
        </w:rPr>
        <w:t xml:space="preserve">The locations detailed in the submission were </w:t>
      </w:r>
      <w:r w:rsidRPr="00E71B3D">
        <w:rPr>
          <w:rFonts w:ascii="Arial" w:hAnsi="Arial" w:cs="Arial"/>
          <w:sz w:val="24"/>
          <w:szCs w:val="24"/>
        </w:rPr>
        <w:t>not</w:t>
      </w:r>
      <w:r>
        <w:rPr>
          <w:rFonts w:ascii="Arial" w:hAnsi="Arial" w:cs="Arial"/>
          <w:sz w:val="24"/>
          <w:szCs w:val="24"/>
        </w:rPr>
        <w:t xml:space="preserve"> the</w:t>
      </w:r>
      <w:r w:rsidRPr="00E71B3D">
        <w:rPr>
          <w:rFonts w:ascii="Arial" w:hAnsi="Arial" w:cs="Arial"/>
          <w:sz w:val="24"/>
          <w:szCs w:val="24"/>
        </w:rPr>
        <w:t xml:space="preserve"> subject of a Material Alteration and no change can be recommended.</w:t>
      </w:r>
    </w:p>
    <w:p w14:paraId="6462ED15" w14:textId="77777777" w:rsidR="009355E3" w:rsidRPr="00F75390" w:rsidRDefault="009355E3" w:rsidP="009355E3">
      <w:pPr>
        <w:spacing w:after="0" w:line="240" w:lineRule="auto"/>
        <w:rPr>
          <w:rFonts w:ascii="Arial" w:hAnsi="Arial" w:cs="Arial"/>
          <w:sz w:val="24"/>
          <w:szCs w:val="24"/>
        </w:rPr>
      </w:pPr>
    </w:p>
    <w:p w14:paraId="422E1CE4" w14:textId="77777777" w:rsidR="009355E3" w:rsidRPr="00987DE9" w:rsidRDefault="009355E3" w:rsidP="009355E3">
      <w:pPr>
        <w:spacing w:after="0" w:line="240" w:lineRule="auto"/>
        <w:rPr>
          <w:rFonts w:ascii="Arial" w:hAnsi="Arial" w:cs="Arial"/>
          <w:sz w:val="24"/>
          <w:szCs w:val="24"/>
          <w:u w:val="single"/>
        </w:rPr>
      </w:pPr>
      <w:r w:rsidRPr="00987DE9">
        <w:rPr>
          <w:rFonts w:ascii="Arial" w:eastAsia="Segoe UI" w:hAnsi="Arial" w:cs="Arial"/>
          <w:color w:val="000000"/>
          <w:sz w:val="24"/>
          <w:szCs w:val="24"/>
          <w:u w:val="single"/>
        </w:rPr>
        <w:t>Chief Executive's Recommendation</w:t>
      </w:r>
    </w:p>
    <w:p w14:paraId="7E171DA2" w14:textId="77777777" w:rsidR="009355E3" w:rsidRDefault="009355E3" w:rsidP="009355E3">
      <w:pPr>
        <w:spacing w:after="0" w:line="240" w:lineRule="auto"/>
        <w:rPr>
          <w:rFonts w:ascii="Arial" w:hAnsi="Arial" w:cs="Arial"/>
          <w:sz w:val="24"/>
          <w:szCs w:val="24"/>
        </w:rPr>
      </w:pPr>
    </w:p>
    <w:p w14:paraId="57D8C2A4" w14:textId="77777777" w:rsidR="009355E3" w:rsidRDefault="009355E3" w:rsidP="009355E3">
      <w:pPr>
        <w:spacing w:after="0" w:line="240" w:lineRule="auto"/>
        <w:rPr>
          <w:rFonts w:ascii="Arial" w:hAnsi="Arial" w:cs="Arial"/>
          <w:sz w:val="24"/>
          <w:szCs w:val="24"/>
        </w:rPr>
      </w:pPr>
      <w:r>
        <w:rPr>
          <w:rFonts w:ascii="Arial" w:hAnsi="Arial" w:cs="Arial"/>
          <w:sz w:val="24"/>
          <w:szCs w:val="24"/>
        </w:rPr>
        <w:t>Retain text as in proposed MA.</w:t>
      </w:r>
    </w:p>
    <w:p w14:paraId="31AFF1E9" w14:textId="77777777" w:rsidR="009355E3" w:rsidRPr="00F75390" w:rsidRDefault="009355E3" w:rsidP="009355E3">
      <w:pPr>
        <w:rPr>
          <w:sz w:val="24"/>
          <w:szCs w:val="24"/>
        </w:rPr>
      </w:pPr>
    </w:p>
    <w:p w14:paraId="034B8380" w14:textId="77777777" w:rsidR="0014059A" w:rsidRDefault="0014059A">
      <w:pPr>
        <w:rPr>
          <w:rFonts w:ascii="Arial" w:hAnsi="Arial" w:cs="Arial"/>
          <w:b/>
          <w:sz w:val="36"/>
          <w:szCs w:val="36"/>
        </w:rPr>
      </w:pPr>
      <w:r>
        <w:rPr>
          <w:rFonts w:ascii="Arial" w:hAnsi="Arial" w:cs="Arial"/>
          <w:b/>
          <w:sz w:val="36"/>
          <w:szCs w:val="36"/>
        </w:rPr>
        <w:br w:type="page"/>
      </w:r>
    </w:p>
    <w:p w14:paraId="733B46E7" w14:textId="77777777" w:rsidR="008A74FC" w:rsidRDefault="008A74FC" w:rsidP="004F0F2A">
      <w:pPr>
        <w:pStyle w:val="Heading1"/>
      </w:pPr>
      <w:bookmarkStart w:id="26" w:name="_Toc114662677"/>
      <w:r>
        <w:t>Chapter 12: Culture</w:t>
      </w:r>
      <w:bookmarkEnd w:id="26"/>
    </w:p>
    <w:p w14:paraId="441C0527" w14:textId="3DFFC014" w:rsidR="008A74FC" w:rsidRDefault="008A74FC" w:rsidP="008A74FC">
      <w:pPr>
        <w:spacing w:after="0" w:line="240" w:lineRule="auto"/>
        <w:rPr>
          <w:rFonts w:ascii="Arial" w:hAnsi="Arial" w:cs="Arial"/>
          <w:b/>
          <w:sz w:val="48"/>
          <w:szCs w:val="48"/>
        </w:rPr>
      </w:pPr>
    </w:p>
    <w:p w14:paraId="58369FAB"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863563">
        <w:rPr>
          <w:rFonts w:ascii="Arial" w:eastAsia="Times New Roman" w:hAnsi="Arial" w:cs="Arial"/>
          <w:b/>
          <w:bCs/>
          <w:color w:val="000000"/>
          <w:sz w:val="24"/>
          <w:szCs w:val="24"/>
          <w:lang w:eastAsia="en-GB"/>
        </w:rPr>
        <w:t>Submission Number(s):</w:t>
      </w:r>
    </w:p>
    <w:p w14:paraId="42985AEE" w14:textId="77777777" w:rsidR="00194138" w:rsidRPr="006D2C89" w:rsidRDefault="00194138" w:rsidP="00194138">
      <w:pPr>
        <w:spacing w:after="0" w:line="240" w:lineRule="auto"/>
        <w:textAlignment w:val="baseline"/>
        <w:rPr>
          <w:rFonts w:ascii="Arial" w:eastAsia="Times New Roman" w:hAnsi="Arial" w:cs="Arial"/>
          <w:sz w:val="24"/>
          <w:szCs w:val="24"/>
          <w:lang w:val="en-US" w:eastAsia="en-GB"/>
        </w:rPr>
      </w:pPr>
      <w:r w:rsidRPr="006D2C89">
        <w:rPr>
          <w:rFonts w:ascii="Arial" w:eastAsia="Times New Roman" w:hAnsi="Arial" w:cs="Arial"/>
          <w:sz w:val="24"/>
          <w:szCs w:val="24"/>
          <w:lang w:eastAsia="en-GB"/>
        </w:rPr>
        <w:t xml:space="preserve">DCC-C43-MA-23, DCC-C43-MA-27,DCC-C43-MA-41, DCC-C43-MA-94, DCC-C43-MA-142, DCC-C43-MA-154, DCC-C43-MA-165, DCC-C43-MA-214, DCC-C43-MA-217, DCC-C43-MA-229, DCC-C43-MA-240, DCC-C43-MA-265, DCC-C43-MA-292, DCC-C43-MA-309, DCC-C43-MA-331, DCC-C43-MA-334, DCC-C43-MA-337, DCC-C43-MA-338, </w:t>
      </w:r>
      <w:r w:rsidRPr="006D2C89">
        <w:rPr>
          <w:rFonts w:ascii="Arial" w:eastAsia="Times New Roman" w:hAnsi="Arial" w:cs="Arial"/>
          <w:sz w:val="24"/>
          <w:szCs w:val="24"/>
          <w:lang w:val="en-US" w:eastAsia="en-GB"/>
        </w:rPr>
        <w:t xml:space="preserve">DCC-C43-MA-348, </w:t>
      </w:r>
      <w:r w:rsidRPr="006D2C89">
        <w:rPr>
          <w:rFonts w:ascii="Arial" w:eastAsia="Times New Roman" w:hAnsi="Arial" w:cs="Arial"/>
          <w:sz w:val="24"/>
          <w:szCs w:val="24"/>
          <w:lang w:eastAsia="en-GB"/>
        </w:rPr>
        <w:t>DCC-C43-MA-356, DCC-C43-MA-361, DCC-C43-MA-372, DCC-C43-MA-378, DCC-C43-MA-381</w:t>
      </w:r>
    </w:p>
    <w:p w14:paraId="69E5474E"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p>
    <w:p w14:paraId="1BED7C4A" w14:textId="77777777" w:rsidR="00194138" w:rsidRDefault="00194138" w:rsidP="00194138">
      <w:pPr>
        <w:spacing w:after="0" w:line="240" w:lineRule="auto"/>
        <w:textAlignment w:val="baseline"/>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General</w:t>
      </w:r>
    </w:p>
    <w:p w14:paraId="00C5ED84" w14:textId="77777777" w:rsidR="00194138" w:rsidRPr="00863563" w:rsidRDefault="00194138" w:rsidP="00194138">
      <w:pPr>
        <w:spacing w:after="0" w:line="240" w:lineRule="auto"/>
        <w:textAlignment w:val="baseline"/>
        <w:rPr>
          <w:rFonts w:ascii="Arial" w:eastAsia="Times New Roman" w:hAnsi="Arial" w:cs="Arial"/>
          <w:b/>
          <w:bCs/>
          <w:color w:val="000000"/>
          <w:sz w:val="24"/>
          <w:szCs w:val="24"/>
          <w:lang w:eastAsia="en-GB"/>
        </w:rPr>
      </w:pPr>
    </w:p>
    <w:p w14:paraId="44359122" w14:textId="77777777" w:rsidR="00194138" w:rsidRPr="00863563" w:rsidRDefault="00194138" w:rsidP="00194138">
      <w:pPr>
        <w:spacing w:after="0" w:line="240" w:lineRule="auto"/>
        <w:rPr>
          <w:rFonts w:ascii="Arial" w:hAnsi="Arial" w:cs="Arial"/>
          <w:sz w:val="24"/>
          <w:szCs w:val="24"/>
        </w:rPr>
      </w:pPr>
      <w:r w:rsidRPr="00A01414">
        <w:rPr>
          <w:rFonts w:ascii="Arial" w:hAnsi="Arial" w:cs="Arial"/>
          <w:sz w:val="24"/>
          <w:szCs w:val="24"/>
        </w:rPr>
        <w:t>S</w:t>
      </w:r>
      <w:r w:rsidRPr="00863563">
        <w:rPr>
          <w:rFonts w:ascii="Arial" w:hAnsi="Arial" w:cs="Arial"/>
          <w:sz w:val="24"/>
          <w:szCs w:val="24"/>
        </w:rPr>
        <w:t>ubmissions were received in support of Material Alterations 12.5,</w:t>
      </w:r>
      <w:r>
        <w:rPr>
          <w:rFonts w:ascii="Arial" w:hAnsi="Arial" w:cs="Arial"/>
          <w:sz w:val="24"/>
          <w:szCs w:val="24"/>
        </w:rPr>
        <w:t xml:space="preserve"> </w:t>
      </w:r>
      <w:r w:rsidRPr="00D52136">
        <w:rPr>
          <w:rFonts w:ascii="Arial" w:hAnsi="Arial" w:cs="Arial"/>
          <w:sz w:val="24"/>
          <w:szCs w:val="24"/>
        </w:rPr>
        <w:t>12.9</w:t>
      </w:r>
      <w:r>
        <w:rPr>
          <w:rFonts w:ascii="Arial" w:hAnsi="Arial" w:cs="Arial"/>
          <w:sz w:val="24"/>
          <w:szCs w:val="24"/>
        </w:rPr>
        <w:t>,</w:t>
      </w:r>
      <w:r w:rsidRPr="00D52136">
        <w:rPr>
          <w:rFonts w:ascii="Arial" w:hAnsi="Arial" w:cs="Arial"/>
          <w:sz w:val="24"/>
          <w:szCs w:val="24"/>
        </w:rPr>
        <w:t xml:space="preserve"> 12.11,</w:t>
      </w:r>
      <w:r>
        <w:rPr>
          <w:rFonts w:ascii="Arial" w:hAnsi="Arial" w:cs="Arial"/>
          <w:sz w:val="24"/>
          <w:szCs w:val="24"/>
        </w:rPr>
        <w:t xml:space="preserve"> </w:t>
      </w:r>
      <w:r w:rsidRPr="00863563">
        <w:rPr>
          <w:rFonts w:ascii="Arial" w:hAnsi="Arial" w:cs="Arial"/>
          <w:sz w:val="24"/>
          <w:szCs w:val="24"/>
        </w:rPr>
        <w:t xml:space="preserve">12.15, 12.16, 12.20, </w:t>
      </w:r>
      <w:r w:rsidRPr="00D52136">
        <w:rPr>
          <w:rFonts w:ascii="Arial" w:hAnsi="Arial" w:cs="Arial"/>
          <w:sz w:val="24"/>
          <w:szCs w:val="24"/>
        </w:rPr>
        <w:t>12.22</w:t>
      </w:r>
      <w:r>
        <w:rPr>
          <w:rFonts w:ascii="Arial" w:hAnsi="Arial" w:cs="Arial"/>
          <w:sz w:val="24"/>
          <w:szCs w:val="24"/>
        </w:rPr>
        <w:t xml:space="preserve">, </w:t>
      </w:r>
      <w:r w:rsidRPr="00863563">
        <w:rPr>
          <w:rFonts w:ascii="Arial" w:hAnsi="Arial" w:cs="Arial"/>
          <w:sz w:val="24"/>
          <w:szCs w:val="24"/>
        </w:rPr>
        <w:t xml:space="preserve">12.24, </w:t>
      </w:r>
      <w:r w:rsidRPr="00D52136">
        <w:rPr>
          <w:rFonts w:ascii="Arial" w:hAnsi="Arial" w:cs="Arial"/>
          <w:sz w:val="24"/>
          <w:szCs w:val="24"/>
        </w:rPr>
        <w:t>12.30,</w:t>
      </w:r>
      <w:r>
        <w:rPr>
          <w:rFonts w:ascii="Arial" w:hAnsi="Arial" w:cs="Arial"/>
          <w:sz w:val="24"/>
          <w:szCs w:val="24"/>
        </w:rPr>
        <w:t xml:space="preserve"> </w:t>
      </w:r>
      <w:r w:rsidRPr="00863563">
        <w:rPr>
          <w:rFonts w:ascii="Arial" w:hAnsi="Arial" w:cs="Arial"/>
          <w:sz w:val="24"/>
          <w:szCs w:val="24"/>
        </w:rPr>
        <w:t xml:space="preserve">12.31, 12.32 and 12.35. These are noted and welcomed by the CE.  </w:t>
      </w:r>
    </w:p>
    <w:p w14:paraId="560D9753" w14:textId="77777777" w:rsidR="00194138" w:rsidRPr="00863563" w:rsidRDefault="00194138" w:rsidP="00194138">
      <w:pPr>
        <w:spacing w:after="0" w:line="240" w:lineRule="auto"/>
        <w:rPr>
          <w:rFonts w:ascii="Arial" w:hAnsi="Arial" w:cs="Arial"/>
          <w:sz w:val="24"/>
          <w:szCs w:val="24"/>
        </w:rPr>
      </w:pPr>
    </w:p>
    <w:p w14:paraId="62732584"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A number of submissions raised issues which are related to a topic or theme on which there is an MA but are not a direct comment on the MA itself; and some suggested new text for inclusion in the Draft Plan. However</w:t>
      </w:r>
      <w:r>
        <w:rPr>
          <w:rFonts w:ascii="Arial" w:hAnsi="Arial" w:cs="Arial"/>
          <w:sz w:val="24"/>
          <w:szCs w:val="24"/>
        </w:rPr>
        <w:t>,</w:t>
      </w:r>
      <w:r w:rsidRPr="00863563">
        <w:rPr>
          <w:rFonts w:ascii="Arial" w:hAnsi="Arial" w:cs="Arial"/>
          <w:sz w:val="24"/>
          <w:szCs w:val="24"/>
        </w:rPr>
        <w:t xml:space="preserve"> none of these</w:t>
      </w:r>
      <w:r>
        <w:rPr>
          <w:rFonts w:ascii="Arial" w:hAnsi="Arial" w:cs="Arial"/>
          <w:sz w:val="24"/>
          <w:szCs w:val="24"/>
        </w:rPr>
        <w:t xml:space="preserve"> submissions raise issues</w:t>
      </w:r>
      <w:r w:rsidRPr="00863563">
        <w:rPr>
          <w:rFonts w:ascii="Arial" w:hAnsi="Arial" w:cs="Arial"/>
          <w:sz w:val="24"/>
          <w:szCs w:val="24"/>
        </w:rPr>
        <w:t xml:space="preserve"> directly related to a MA</w:t>
      </w:r>
      <w:r>
        <w:rPr>
          <w:rFonts w:ascii="Arial" w:hAnsi="Arial" w:cs="Arial"/>
          <w:sz w:val="24"/>
          <w:szCs w:val="24"/>
        </w:rPr>
        <w:t>. Therefore, as t</w:t>
      </w:r>
      <w:r w:rsidRPr="00381C87">
        <w:rPr>
          <w:rFonts w:ascii="Arial" w:hAnsi="Arial" w:cs="Arial"/>
          <w:sz w:val="24"/>
          <w:szCs w:val="24"/>
        </w:rPr>
        <w:t>he</w:t>
      </w:r>
      <w:r>
        <w:rPr>
          <w:rFonts w:ascii="Arial" w:hAnsi="Arial" w:cs="Arial"/>
          <w:sz w:val="24"/>
          <w:szCs w:val="24"/>
        </w:rPr>
        <w:t>se</w:t>
      </w:r>
      <w:r w:rsidRPr="00381C87">
        <w:rPr>
          <w:rFonts w:ascii="Arial" w:hAnsi="Arial" w:cs="Arial"/>
          <w:sz w:val="24"/>
          <w:szCs w:val="24"/>
        </w:rPr>
        <w:t xml:space="preserve"> issue</w:t>
      </w:r>
      <w:r>
        <w:rPr>
          <w:rFonts w:ascii="Arial" w:hAnsi="Arial" w:cs="Arial"/>
          <w:sz w:val="24"/>
          <w:szCs w:val="24"/>
        </w:rPr>
        <w:t xml:space="preserve">s raised are </w:t>
      </w:r>
      <w:r w:rsidRPr="00381C87">
        <w:rPr>
          <w:rFonts w:ascii="Arial" w:hAnsi="Arial" w:cs="Arial"/>
          <w:sz w:val="24"/>
          <w:szCs w:val="24"/>
        </w:rPr>
        <w:t xml:space="preserve">not </w:t>
      </w:r>
      <w:r>
        <w:rPr>
          <w:rFonts w:ascii="Arial" w:hAnsi="Arial" w:cs="Arial"/>
          <w:sz w:val="24"/>
          <w:szCs w:val="24"/>
        </w:rPr>
        <w:t xml:space="preserve">the </w:t>
      </w:r>
      <w:r w:rsidRPr="00381C87">
        <w:rPr>
          <w:rFonts w:ascii="Arial" w:hAnsi="Arial" w:cs="Arial"/>
          <w:sz w:val="24"/>
          <w:szCs w:val="24"/>
        </w:rPr>
        <w:t>subje</w:t>
      </w:r>
      <w:r>
        <w:rPr>
          <w:rFonts w:ascii="Arial" w:hAnsi="Arial" w:cs="Arial"/>
          <w:sz w:val="24"/>
          <w:szCs w:val="24"/>
        </w:rPr>
        <w:t xml:space="preserve">ct of a Material Alteration, </w:t>
      </w:r>
      <w:r w:rsidRPr="00381C87">
        <w:rPr>
          <w:rFonts w:ascii="Arial" w:hAnsi="Arial" w:cs="Arial"/>
          <w:sz w:val="24"/>
          <w:szCs w:val="24"/>
        </w:rPr>
        <w:t>no change can be recommended.</w:t>
      </w:r>
    </w:p>
    <w:p w14:paraId="76731509" w14:textId="77777777" w:rsidR="00194138" w:rsidRDefault="00194138" w:rsidP="00194138">
      <w:pPr>
        <w:spacing w:after="0" w:line="240" w:lineRule="auto"/>
        <w:rPr>
          <w:rFonts w:ascii="Arial" w:hAnsi="Arial" w:cs="Arial"/>
          <w:sz w:val="24"/>
          <w:szCs w:val="24"/>
        </w:rPr>
      </w:pPr>
    </w:p>
    <w:p w14:paraId="37FB038A" w14:textId="77777777" w:rsidR="00194138" w:rsidRPr="00863563" w:rsidRDefault="00194138" w:rsidP="00194138">
      <w:pPr>
        <w:spacing w:after="0" w:line="240" w:lineRule="auto"/>
        <w:rPr>
          <w:rFonts w:ascii="Arial" w:hAnsi="Arial" w:cs="Arial"/>
          <w:sz w:val="24"/>
          <w:szCs w:val="24"/>
        </w:rPr>
      </w:pPr>
      <w:r>
        <w:rPr>
          <w:rFonts w:ascii="Arial" w:hAnsi="Arial" w:cs="Arial"/>
          <w:sz w:val="24"/>
          <w:szCs w:val="24"/>
        </w:rPr>
        <w:t>Submissions sought</w:t>
      </w:r>
      <w:r w:rsidRPr="00D52136">
        <w:rPr>
          <w:rFonts w:ascii="Arial" w:hAnsi="Arial" w:cs="Arial"/>
          <w:sz w:val="24"/>
          <w:szCs w:val="24"/>
        </w:rPr>
        <w:t xml:space="preserve"> continued contact with the Department of Education to promote the Irish language through education, promoting Irish language use in Dublin City (and in dedicated spatial locations), designation of new development with names in Irish and promoting networks of Irish language at urban village level, introducing bilingual advertising promotion</w:t>
      </w:r>
      <w:r>
        <w:rPr>
          <w:rFonts w:ascii="Arial" w:hAnsi="Arial" w:cs="Arial"/>
          <w:sz w:val="24"/>
          <w:szCs w:val="24"/>
        </w:rPr>
        <w:t xml:space="preserve"> as well as</w:t>
      </w:r>
      <w:r w:rsidRPr="00D52136">
        <w:rPr>
          <w:rFonts w:ascii="Arial" w:hAnsi="Arial" w:cs="Arial"/>
          <w:sz w:val="24"/>
          <w:szCs w:val="24"/>
        </w:rPr>
        <w:t xml:space="preserve"> specific suggestions on the types of rooms that should be incorporated into cultural spaces to promote wellbeing and enhance health.</w:t>
      </w:r>
      <w:r>
        <w:rPr>
          <w:rFonts w:ascii="Arial" w:hAnsi="Arial" w:cs="Arial"/>
          <w:sz w:val="24"/>
          <w:szCs w:val="24"/>
        </w:rPr>
        <w:t xml:space="preserve"> As t</w:t>
      </w:r>
      <w:r w:rsidRPr="00381C87">
        <w:rPr>
          <w:rFonts w:ascii="Arial" w:hAnsi="Arial" w:cs="Arial"/>
          <w:sz w:val="24"/>
          <w:szCs w:val="24"/>
        </w:rPr>
        <w:t>he</w:t>
      </w:r>
      <w:r>
        <w:rPr>
          <w:rFonts w:ascii="Arial" w:hAnsi="Arial" w:cs="Arial"/>
          <w:sz w:val="24"/>
          <w:szCs w:val="24"/>
        </w:rPr>
        <w:t>se</w:t>
      </w:r>
      <w:r w:rsidRPr="00381C87">
        <w:rPr>
          <w:rFonts w:ascii="Arial" w:hAnsi="Arial" w:cs="Arial"/>
          <w:sz w:val="24"/>
          <w:szCs w:val="24"/>
        </w:rPr>
        <w:t xml:space="preserve"> issue</w:t>
      </w:r>
      <w:r>
        <w:rPr>
          <w:rFonts w:ascii="Arial" w:hAnsi="Arial" w:cs="Arial"/>
          <w:sz w:val="24"/>
          <w:szCs w:val="24"/>
        </w:rPr>
        <w:t xml:space="preserve">s raised are </w:t>
      </w:r>
      <w:r w:rsidRPr="00381C87">
        <w:rPr>
          <w:rFonts w:ascii="Arial" w:hAnsi="Arial" w:cs="Arial"/>
          <w:sz w:val="24"/>
          <w:szCs w:val="24"/>
        </w:rPr>
        <w:t xml:space="preserve">not </w:t>
      </w:r>
      <w:r>
        <w:rPr>
          <w:rFonts w:ascii="Arial" w:hAnsi="Arial" w:cs="Arial"/>
          <w:sz w:val="24"/>
          <w:szCs w:val="24"/>
        </w:rPr>
        <w:t xml:space="preserve">the </w:t>
      </w:r>
      <w:r w:rsidRPr="00381C87">
        <w:rPr>
          <w:rFonts w:ascii="Arial" w:hAnsi="Arial" w:cs="Arial"/>
          <w:sz w:val="24"/>
          <w:szCs w:val="24"/>
        </w:rPr>
        <w:t>subje</w:t>
      </w:r>
      <w:r>
        <w:rPr>
          <w:rFonts w:ascii="Arial" w:hAnsi="Arial" w:cs="Arial"/>
          <w:sz w:val="24"/>
          <w:szCs w:val="24"/>
        </w:rPr>
        <w:t xml:space="preserve">ct of a Material Alteration, </w:t>
      </w:r>
      <w:r w:rsidRPr="00381C87">
        <w:rPr>
          <w:rFonts w:ascii="Arial" w:hAnsi="Arial" w:cs="Arial"/>
          <w:sz w:val="24"/>
          <w:szCs w:val="24"/>
        </w:rPr>
        <w:t>no change can be recommended.</w:t>
      </w:r>
      <w:r>
        <w:rPr>
          <w:rFonts w:ascii="Arial" w:hAnsi="Arial" w:cs="Arial"/>
          <w:sz w:val="24"/>
          <w:szCs w:val="24"/>
        </w:rPr>
        <w:t xml:space="preserve"> Some of the issues raised are also outside the scope of the Development Plan. The CE notes however, that the Draft Plan includes a comprehensive section supporting the Irish Language and Culture in the city under section 12.5.6 as well as a number of policies and objectives including policies CU26-CU28 and objectives CUO45 - 52</w:t>
      </w:r>
    </w:p>
    <w:p w14:paraId="33C395FB" w14:textId="77777777" w:rsidR="00194138" w:rsidRDefault="00194138" w:rsidP="00194138">
      <w:pPr>
        <w:spacing w:after="0" w:line="240" w:lineRule="auto"/>
        <w:rPr>
          <w:rFonts w:ascii="Arial" w:hAnsi="Arial" w:cs="Arial"/>
          <w:sz w:val="24"/>
          <w:szCs w:val="24"/>
        </w:rPr>
      </w:pPr>
    </w:p>
    <w:p w14:paraId="715D97A5"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r w:rsidRPr="00305987">
        <w:rPr>
          <w:rFonts w:ascii="Arial" w:eastAsia="Times New Roman" w:hAnsi="Arial" w:cs="Arial"/>
          <w:b/>
          <w:bCs/>
          <w:color w:val="000000"/>
          <w:sz w:val="24"/>
          <w:szCs w:val="24"/>
          <w:lang w:eastAsia="en-GB"/>
        </w:rPr>
        <w:t xml:space="preserve">Material Alteration </w:t>
      </w:r>
      <w:r>
        <w:rPr>
          <w:rFonts w:ascii="Arial" w:eastAsia="Times New Roman" w:hAnsi="Arial" w:cs="Arial"/>
          <w:b/>
          <w:bCs/>
          <w:color w:val="000000"/>
          <w:sz w:val="24"/>
          <w:szCs w:val="24"/>
          <w:lang w:eastAsia="en-GB"/>
        </w:rPr>
        <w:t>Reference Number</w:t>
      </w:r>
      <w:r w:rsidRPr="00305987">
        <w:rPr>
          <w:rFonts w:ascii="Arial" w:eastAsia="Times New Roman" w:hAnsi="Arial" w:cs="Arial"/>
          <w:b/>
          <w:bCs/>
          <w:sz w:val="24"/>
          <w:szCs w:val="24"/>
          <w:lang w:eastAsia="en-GB"/>
        </w:rPr>
        <w:t xml:space="preserve"> 12.9</w:t>
      </w:r>
    </w:p>
    <w:p w14:paraId="2E8F9080" w14:textId="77777777" w:rsidR="00194138" w:rsidRPr="00863563" w:rsidRDefault="00194138" w:rsidP="00194138">
      <w:pPr>
        <w:spacing w:after="0" w:line="240" w:lineRule="auto"/>
        <w:rPr>
          <w:rFonts w:ascii="Arial" w:eastAsia="Times New Roman" w:hAnsi="Arial" w:cs="Arial"/>
          <w:sz w:val="24"/>
          <w:szCs w:val="24"/>
          <w:lang w:val="en-US" w:eastAsia="en-GB"/>
        </w:rPr>
      </w:pPr>
    </w:p>
    <w:p w14:paraId="54A74635"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303D3293" w14:textId="77777777" w:rsidR="00194138" w:rsidRPr="00863563" w:rsidRDefault="00194138" w:rsidP="00194138">
      <w:pPr>
        <w:spacing w:after="0" w:line="240" w:lineRule="auto"/>
        <w:rPr>
          <w:rFonts w:ascii="Arial" w:hAnsi="Arial" w:cs="Arial"/>
          <w:sz w:val="24"/>
          <w:szCs w:val="24"/>
        </w:rPr>
      </w:pPr>
    </w:p>
    <w:p w14:paraId="36CA0AA5" w14:textId="77777777" w:rsidR="00194138" w:rsidRPr="00863563"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Submissions were received supporting the material amendment and the reference to textile craft in the Liberties</w:t>
      </w:r>
      <w:r>
        <w:rPr>
          <w:rFonts w:ascii="Arial" w:hAnsi="Arial" w:cs="Arial"/>
          <w:sz w:val="24"/>
          <w:szCs w:val="24"/>
        </w:rPr>
        <w:t>. One submission sought</w:t>
      </w:r>
      <w:r w:rsidRPr="00863563">
        <w:rPr>
          <w:rFonts w:ascii="Arial" w:hAnsi="Arial" w:cs="Arial"/>
          <w:sz w:val="24"/>
          <w:szCs w:val="24"/>
        </w:rPr>
        <w:t xml:space="preserve"> additional text to the MA to include “and Liberties Textile Museum and </w:t>
      </w:r>
      <w:r>
        <w:rPr>
          <w:rFonts w:ascii="Arial" w:hAnsi="Arial" w:cs="Arial"/>
          <w:sz w:val="24"/>
          <w:szCs w:val="24"/>
        </w:rPr>
        <w:t>these will be addressed in this P</w:t>
      </w:r>
      <w:r w:rsidRPr="00863563">
        <w:rPr>
          <w:rFonts w:ascii="Arial" w:hAnsi="Arial" w:cs="Arial"/>
          <w:sz w:val="24"/>
          <w:szCs w:val="24"/>
        </w:rPr>
        <w:t xml:space="preserve">lan”. </w:t>
      </w:r>
    </w:p>
    <w:p w14:paraId="00071C3C"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p>
    <w:p w14:paraId="2BD2D76E"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529F6231" w14:textId="77777777" w:rsidR="00194138" w:rsidRPr="00863563" w:rsidRDefault="00194138" w:rsidP="00194138">
      <w:pPr>
        <w:spacing w:after="0" w:line="240" w:lineRule="auto"/>
        <w:rPr>
          <w:rFonts w:ascii="Arial" w:hAnsi="Arial" w:cs="Arial"/>
          <w:sz w:val="24"/>
          <w:szCs w:val="24"/>
        </w:rPr>
      </w:pPr>
    </w:p>
    <w:p w14:paraId="4786C100"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The support for MA 12.9 is noted.  The additional text seeks to change the meaning of the statement into an objective and this is not considered appropriate at this stage</w:t>
      </w:r>
      <w:r>
        <w:rPr>
          <w:rFonts w:ascii="Arial" w:hAnsi="Arial" w:cs="Arial"/>
          <w:sz w:val="24"/>
          <w:szCs w:val="24"/>
        </w:rPr>
        <w:t xml:space="preserve"> of the plan making process</w:t>
      </w:r>
      <w:r w:rsidRPr="00863563">
        <w:rPr>
          <w:rFonts w:ascii="Arial" w:hAnsi="Arial" w:cs="Arial"/>
          <w:sz w:val="24"/>
          <w:szCs w:val="24"/>
        </w:rPr>
        <w:t>.</w:t>
      </w:r>
      <w:r w:rsidRPr="001D7FDC">
        <w:t xml:space="preserve"> </w:t>
      </w:r>
      <w:r w:rsidRPr="001D7FDC">
        <w:rPr>
          <w:rFonts w:ascii="Arial" w:hAnsi="Arial" w:cs="Arial"/>
          <w:sz w:val="24"/>
          <w:szCs w:val="24"/>
        </w:rPr>
        <w:t>The</w:t>
      </w:r>
      <w:r>
        <w:rPr>
          <w:rFonts w:ascii="Arial" w:hAnsi="Arial" w:cs="Arial"/>
          <w:sz w:val="24"/>
          <w:szCs w:val="24"/>
        </w:rPr>
        <w:t>refore, as the issue raised is not the subject of a Material Alteration,</w:t>
      </w:r>
      <w:r w:rsidRPr="001D7FDC">
        <w:rPr>
          <w:rFonts w:ascii="Arial" w:hAnsi="Arial" w:cs="Arial"/>
          <w:sz w:val="24"/>
          <w:szCs w:val="24"/>
        </w:rPr>
        <w:t xml:space="preserve"> no change can be recommended.</w:t>
      </w:r>
    </w:p>
    <w:p w14:paraId="17A6F69E" w14:textId="77777777" w:rsidR="00194138" w:rsidRPr="00863563" w:rsidRDefault="00194138" w:rsidP="00194138">
      <w:pPr>
        <w:spacing w:after="0" w:line="240" w:lineRule="auto"/>
        <w:rPr>
          <w:rFonts w:ascii="Arial" w:hAnsi="Arial" w:cs="Arial"/>
          <w:sz w:val="24"/>
          <w:szCs w:val="24"/>
        </w:rPr>
      </w:pPr>
    </w:p>
    <w:p w14:paraId="7B4FC829"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3EBED903" w14:textId="77777777" w:rsidR="00194138" w:rsidRDefault="00194138" w:rsidP="00194138">
      <w:pPr>
        <w:spacing w:after="0" w:line="240" w:lineRule="auto"/>
        <w:rPr>
          <w:rFonts w:ascii="Arial" w:hAnsi="Arial" w:cs="Arial"/>
          <w:sz w:val="24"/>
          <w:szCs w:val="24"/>
          <w:u w:val="single"/>
        </w:rPr>
      </w:pPr>
    </w:p>
    <w:p w14:paraId="3A981557"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B7288E">
        <w:rPr>
          <w:rFonts w:ascii="Arial" w:eastAsia="Times New Roman" w:hAnsi="Arial" w:cs="Arial"/>
          <w:sz w:val="24"/>
          <w:szCs w:val="24"/>
          <w:lang w:eastAsia="en-GB"/>
        </w:rPr>
        <w:t>Retain text as in proposed MA.</w:t>
      </w:r>
    </w:p>
    <w:p w14:paraId="77778EDB" w14:textId="77777777" w:rsidR="00194138" w:rsidRDefault="00194138" w:rsidP="00194138">
      <w:pPr>
        <w:spacing w:after="0" w:line="240" w:lineRule="auto"/>
        <w:textAlignment w:val="baseline"/>
        <w:rPr>
          <w:rFonts w:ascii="Arial" w:eastAsia="Times New Roman" w:hAnsi="Arial" w:cs="Arial"/>
          <w:sz w:val="24"/>
          <w:szCs w:val="24"/>
          <w:shd w:val="clear" w:color="auto" w:fill="00FFFF"/>
          <w:lang w:eastAsia="en-GB"/>
        </w:rPr>
      </w:pPr>
    </w:p>
    <w:p w14:paraId="40B0691C"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B741A3">
        <w:rPr>
          <w:rFonts w:ascii="Arial" w:eastAsia="Times New Roman" w:hAnsi="Arial" w:cs="Arial"/>
          <w:b/>
          <w:bCs/>
          <w:sz w:val="24"/>
          <w:szCs w:val="24"/>
          <w:lang w:eastAsia="en-GB"/>
        </w:rPr>
        <w:t xml:space="preserve">Material Alteration Reference </w:t>
      </w:r>
      <w:r>
        <w:rPr>
          <w:rFonts w:ascii="Arial" w:eastAsia="Times New Roman" w:hAnsi="Arial" w:cs="Arial"/>
          <w:b/>
          <w:bCs/>
          <w:sz w:val="24"/>
          <w:szCs w:val="24"/>
          <w:lang w:eastAsia="en-GB"/>
        </w:rPr>
        <w:t>Number</w:t>
      </w:r>
      <w:r w:rsidRPr="00B741A3">
        <w:rPr>
          <w:rFonts w:ascii="Arial" w:eastAsia="Times New Roman" w:hAnsi="Arial" w:cs="Arial"/>
          <w:b/>
          <w:bCs/>
          <w:sz w:val="24"/>
          <w:szCs w:val="24"/>
          <w:lang w:eastAsia="en-GB"/>
        </w:rPr>
        <w:t xml:space="preserve"> 12.19</w:t>
      </w:r>
    </w:p>
    <w:p w14:paraId="4ABD3342" w14:textId="77777777" w:rsidR="00194138" w:rsidRPr="00863563" w:rsidRDefault="00194138" w:rsidP="00194138">
      <w:pPr>
        <w:spacing w:after="0" w:line="240" w:lineRule="auto"/>
        <w:rPr>
          <w:rFonts w:ascii="Arial" w:eastAsia="Times New Roman" w:hAnsi="Arial" w:cs="Arial"/>
          <w:sz w:val="24"/>
          <w:szCs w:val="24"/>
          <w:lang w:val="en-US" w:eastAsia="en-GB"/>
        </w:rPr>
      </w:pPr>
    </w:p>
    <w:p w14:paraId="57644DE1"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3E0CA7F3" w14:textId="77777777" w:rsidR="00194138" w:rsidRPr="00863563" w:rsidRDefault="00194138" w:rsidP="00194138">
      <w:pPr>
        <w:spacing w:after="0" w:line="240" w:lineRule="auto"/>
        <w:rPr>
          <w:rFonts w:ascii="Arial" w:hAnsi="Arial" w:cs="Arial"/>
          <w:sz w:val="24"/>
          <w:szCs w:val="24"/>
        </w:rPr>
      </w:pPr>
    </w:p>
    <w:p w14:paraId="0693EEBF" w14:textId="77777777" w:rsidR="00194138" w:rsidRDefault="00194138" w:rsidP="00194138">
      <w:pPr>
        <w:spacing w:after="0" w:line="240" w:lineRule="auto"/>
        <w:rPr>
          <w:rFonts w:ascii="Arial" w:hAnsi="Arial" w:cs="Arial"/>
          <w:sz w:val="24"/>
          <w:szCs w:val="24"/>
        </w:rPr>
      </w:pPr>
      <w:r w:rsidRPr="00863563">
        <w:rPr>
          <w:rFonts w:ascii="Arial" w:hAnsi="Arial" w:cs="Arial"/>
          <w:sz w:val="24"/>
          <w:szCs w:val="24"/>
        </w:rPr>
        <w:t xml:space="preserve">Submissions were received both supporting and seeking changes to the material amendment. </w:t>
      </w:r>
      <w:r>
        <w:rPr>
          <w:rFonts w:ascii="Arial" w:hAnsi="Arial" w:cs="Arial"/>
          <w:sz w:val="24"/>
          <w:szCs w:val="24"/>
        </w:rPr>
        <w:t xml:space="preserve"> </w:t>
      </w:r>
    </w:p>
    <w:p w14:paraId="743AC437" w14:textId="77777777" w:rsidR="00194138" w:rsidRDefault="00194138" w:rsidP="00194138">
      <w:pPr>
        <w:spacing w:after="0" w:line="240" w:lineRule="auto"/>
        <w:rPr>
          <w:rFonts w:ascii="Arial" w:hAnsi="Arial" w:cs="Arial"/>
          <w:sz w:val="24"/>
          <w:szCs w:val="24"/>
        </w:rPr>
      </w:pPr>
    </w:p>
    <w:p w14:paraId="0D865FFB" w14:textId="77777777" w:rsidR="00194138" w:rsidRDefault="00194138" w:rsidP="00194138">
      <w:pPr>
        <w:spacing w:after="0" w:line="240" w:lineRule="auto"/>
        <w:rPr>
          <w:rFonts w:ascii="Arial" w:hAnsi="Arial" w:cs="Arial"/>
          <w:sz w:val="24"/>
          <w:szCs w:val="24"/>
        </w:rPr>
      </w:pPr>
      <w:r>
        <w:rPr>
          <w:rFonts w:ascii="Arial" w:hAnsi="Arial" w:cs="Arial"/>
          <w:sz w:val="24"/>
          <w:szCs w:val="24"/>
        </w:rPr>
        <w:t>A number of submissions comment on Objective CUO22 in specific reference to Cultural Infrastructure requirements for larger scale developments above 10,000 sq. m. must provide a minimum 5% internal community, arts and culture floor-space.</w:t>
      </w:r>
    </w:p>
    <w:p w14:paraId="771CC62B" w14:textId="77777777" w:rsidR="00194138" w:rsidRDefault="00194138" w:rsidP="00194138">
      <w:pPr>
        <w:spacing w:after="0" w:line="240" w:lineRule="auto"/>
        <w:rPr>
          <w:rFonts w:ascii="Arial" w:hAnsi="Arial" w:cs="Arial"/>
          <w:sz w:val="24"/>
          <w:szCs w:val="24"/>
        </w:rPr>
      </w:pPr>
    </w:p>
    <w:p w14:paraId="25EB6359" w14:textId="77777777" w:rsidR="00194138" w:rsidRDefault="00194138" w:rsidP="00194138">
      <w:pPr>
        <w:spacing w:after="0" w:line="240" w:lineRule="auto"/>
        <w:rPr>
          <w:rFonts w:ascii="Arial" w:hAnsi="Arial" w:cs="Arial"/>
          <w:sz w:val="24"/>
          <w:szCs w:val="24"/>
        </w:rPr>
      </w:pPr>
      <w:r>
        <w:rPr>
          <w:rFonts w:ascii="Arial" w:hAnsi="Arial" w:cs="Arial"/>
          <w:sz w:val="24"/>
          <w:szCs w:val="24"/>
        </w:rPr>
        <w:t>Such submissions generally state that the proposed requirement will significantly impact on the viability of a wide range of developments in the city and will consequently push up the cost of housing provision in the city, significantly impacting the viability of apartment schemes and would come at a time of significant construction cost inflation which is already stated to be threatening the viability and delivery of housing.</w:t>
      </w:r>
    </w:p>
    <w:p w14:paraId="524F0D65" w14:textId="77777777" w:rsidR="00194138" w:rsidRDefault="00194138" w:rsidP="00194138">
      <w:pPr>
        <w:spacing w:after="0" w:line="240" w:lineRule="auto"/>
        <w:rPr>
          <w:rFonts w:ascii="Arial" w:hAnsi="Arial" w:cs="Arial"/>
          <w:sz w:val="24"/>
          <w:szCs w:val="24"/>
        </w:rPr>
      </w:pPr>
    </w:p>
    <w:p w14:paraId="3DC1C125" w14:textId="77777777" w:rsidR="00194138" w:rsidRDefault="00194138" w:rsidP="00194138">
      <w:pPr>
        <w:spacing w:after="0" w:line="240" w:lineRule="auto"/>
        <w:rPr>
          <w:rFonts w:ascii="Arial" w:hAnsi="Arial" w:cs="Arial"/>
          <w:sz w:val="24"/>
          <w:szCs w:val="24"/>
        </w:rPr>
      </w:pPr>
      <w:r>
        <w:rPr>
          <w:rFonts w:ascii="Arial" w:hAnsi="Arial" w:cs="Arial"/>
          <w:sz w:val="24"/>
          <w:szCs w:val="24"/>
        </w:rPr>
        <w:t>These submissions generally request that the Planning Authority provide flexibility on the application of this requirement, for it to be considered on a case-by-case basis for smaller urban infill sites, or that a financial contribution be considered towards the provision and enhancement of existing community halls and cultural and artist workspace areas in the locality in fulfilment of this objective, where it is not possible to meet requirements.</w:t>
      </w:r>
    </w:p>
    <w:p w14:paraId="4D1B8008" w14:textId="77777777" w:rsidR="00194138" w:rsidRPr="00863563" w:rsidRDefault="00194138" w:rsidP="00194138">
      <w:pPr>
        <w:spacing w:after="0" w:line="240" w:lineRule="auto"/>
        <w:textAlignment w:val="baseline"/>
        <w:rPr>
          <w:rFonts w:ascii="Arial" w:hAnsi="Arial" w:cs="Arial"/>
          <w:sz w:val="24"/>
          <w:szCs w:val="24"/>
        </w:rPr>
      </w:pPr>
    </w:p>
    <w:p w14:paraId="330B99B5"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5F1496AF" w14:textId="77777777" w:rsidR="00194138" w:rsidRPr="00863563" w:rsidRDefault="00194138" w:rsidP="00194138">
      <w:pPr>
        <w:spacing w:after="0" w:line="240" w:lineRule="auto"/>
        <w:rPr>
          <w:rFonts w:ascii="Arial" w:hAnsi="Arial" w:cs="Arial"/>
          <w:sz w:val="24"/>
          <w:szCs w:val="24"/>
        </w:rPr>
      </w:pPr>
    </w:p>
    <w:p w14:paraId="33E5A0ED" w14:textId="77777777" w:rsidR="00194138" w:rsidRDefault="00194138" w:rsidP="00194138">
      <w:pPr>
        <w:spacing w:after="0" w:line="240" w:lineRule="auto"/>
        <w:rPr>
          <w:rFonts w:ascii="Arial" w:hAnsi="Arial" w:cs="Arial"/>
          <w:sz w:val="24"/>
          <w:szCs w:val="24"/>
        </w:rPr>
      </w:pPr>
      <w:r>
        <w:rPr>
          <w:rFonts w:ascii="Arial" w:hAnsi="Arial" w:cs="Arial"/>
          <w:sz w:val="24"/>
          <w:szCs w:val="24"/>
        </w:rPr>
        <w:t>The support expressed for MA 12.19</w:t>
      </w:r>
      <w:r w:rsidRPr="00863563">
        <w:rPr>
          <w:rFonts w:ascii="Arial" w:hAnsi="Arial" w:cs="Arial"/>
          <w:sz w:val="24"/>
          <w:szCs w:val="24"/>
        </w:rPr>
        <w:t xml:space="preserve"> is noted.</w:t>
      </w:r>
      <w:r>
        <w:rPr>
          <w:rFonts w:ascii="Arial" w:hAnsi="Arial" w:cs="Arial"/>
          <w:sz w:val="24"/>
          <w:szCs w:val="24"/>
        </w:rPr>
        <w:t xml:space="preserve">  The response in relation to MA 13.5 refers as some of CUO22 is included in the Material Alteration.</w:t>
      </w:r>
    </w:p>
    <w:p w14:paraId="0B5B666A" w14:textId="77777777" w:rsidR="00194138" w:rsidRDefault="00194138" w:rsidP="00194138">
      <w:pPr>
        <w:spacing w:after="0" w:line="240" w:lineRule="auto"/>
        <w:rPr>
          <w:rFonts w:ascii="Arial" w:hAnsi="Arial" w:cs="Arial"/>
          <w:sz w:val="24"/>
          <w:szCs w:val="24"/>
        </w:rPr>
      </w:pPr>
    </w:p>
    <w:p w14:paraId="4C749A78" w14:textId="77777777" w:rsidR="00194138" w:rsidRDefault="00194138" w:rsidP="00194138">
      <w:pPr>
        <w:spacing w:after="0" w:line="240" w:lineRule="auto"/>
        <w:rPr>
          <w:rFonts w:ascii="Arial" w:hAnsi="Arial" w:cs="Arial"/>
          <w:sz w:val="24"/>
          <w:szCs w:val="24"/>
        </w:rPr>
      </w:pPr>
      <w:r>
        <w:rPr>
          <w:rFonts w:ascii="Arial" w:hAnsi="Arial" w:cs="Arial"/>
          <w:sz w:val="24"/>
          <w:szCs w:val="24"/>
        </w:rPr>
        <w:t>The CE has previously outlined (CE Report June 2022) that it is considered that the 10,000 sq. m. threshold and the 5% provision requirement strike the essential balance needed in ensuring delivery of new cultural and community spaces in tandem with new housing and commercial developments that have the scale to support such investment and are of a scale that justifies such a requirement from their own project.</w:t>
      </w:r>
    </w:p>
    <w:p w14:paraId="3056BCA5" w14:textId="77777777" w:rsidR="00194138" w:rsidRDefault="00194138" w:rsidP="00194138">
      <w:pPr>
        <w:spacing w:after="0" w:line="240" w:lineRule="auto"/>
        <w:rPr>
          <w:rFonts w:ascii="Arial" w:hAnsi="Arial" w:cs="Arial"/>
          <w:sz w:val="24"/>
          <w:szCs w:val="24"/>
        </w:rPr>
      </w:pPr>
    </w:p>
    <w:p w14:paraId="0A8FD19F" w14:textId="77777777" w:rsidR="00194138" w:rsidRPr="00C17989" w:rsidRDefault="00194138" w:rsidP="00194138">
      <w:pPr>
        <w:spacing w:after="0" w:line="240" w:lineRule="auto"/>
        <w:rPr>
          <w:rFonts w:ascii="Arial" w:hAnsi="Arial" w:cs="Arial"/>
          <w:sz w:val="24"/>
          <w:szCs w:val="24"/>
        </w:rPr>
      </w:pPr>
      <w:r>
        <w:rPr>
          <w:rFonts w:ascii="Arial" w:hAnsi="Arial" w:cs="Arial"/>
          <w:sz w:val="24"/>
          <w:szCs w:val="24"/>
        </w:rPr>
        <w:t xml:space="preserve">Setting a higher threshold or providing for an overly flexible approach, or the introduction of exemptions would undermine the purpose of the objective in seeking to develop new cultural spaces. However, the CE recommends a minor textual amendment to clarify that such floorspace must be ‘predominantly’ </w:t>
      </w:r>
      <w:r w:rsidRPr="00C17989">
        <w:rPr>
          <w:rFonts w:ascii="Arial" w:hAnsi="Arial" w:cs="Arial"/>
          <w:sz w:val="24"/>
          <w:szCs w:val="24"/>
        </w:rPr>
        <w:t xml:space="preserve">internal, allowing some design flexibility. </w:t>
      </w:r>
    </w:p>
    <w:p w14:paraId="4A6985C5" w14:textId="77777777" w:rsidR="00194138" w:rsidRDefault="00194138" w:rsidP="00194138">
      <w:pPr>
        <w:spacing w:after="0" w:line="240" w:lineRule="auto"/>
        <w:rPr>
          <w:rFonts w:ascii="Arial" w:hAnsi="Arial" w:cs="Arial"/>
          <w:sz w:val="24"/>
          <w:szCs w:val="24"/>
        </w:rPr>
      </w:pPr>
      <w:r>
        <w:rPr>
          <w:rFonts w:ascii="Arial" w:hAnsi="Arial" w:cs="Arial"/>
          <w:sz w:val="24"/>
          <w:szCs w:val="24"/>
        </w:rPr>
        <w:t>It should be noted that the full text of CUO22 does allow for relocation of a portion (up to half) of the requirement be achieved through a contribution to an existing project in the vicinity.  Such a project can be community led or could be initiated by the developer prior to application stage; working with the Arts or Community section of DCC.  It is considered that this gives a range of options to any future project to achieve the aim of the objective.</w:t>
      </w:r>
    </w:p>
    <w:p w14:paraId="4D3DBB92" w14:textId="77777777" w:rsidR="00194138" w:rsidRPr="00863563" w:rsidRDefault="00194138" w:rsidP="00194138">
      <w:pPr>
        <w:spacing w:after="0" w:line="240" w:lineRule="auto"/>
        <w:rPr>
          <w:rFonts w:ascii="Arial" w:hAnsi="Arial" w:cs="Arial"/>
          <w:sz w:val="24"/>
          <w:szCs w:val="24"/>
        </w:rPr>
      </w:pPr>
    </w:p>
    <w:p w14:paraId="5451A42F"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5B14783D" w14:textId="77777777" w:rsidR="00194138" w:rsidRDefault="00194138" w:rsidP="00194138">
      <w:pPr>
        <w:spacing w:after="0" w:line="240" w:lineRule="auto"/>
        <w:rPr>
          <w:rFonts w:ascii="Arial" w:hAnsi="Arial" w:cs="Arial"/>
          <w:sz w:val="24"/>
          <w:szCs w:val="24"/>
        </w:rPr>
      </w:pPr>
    </w:p>
    <w:p w14:paraId="3B559BD8" w14:textId="77777777" w:rsidR="00194138" w:rsidRDefault="00194138" w:rsidP="00194138">
      <w:pPr>
        <w:spacing w:after="0" w:line="240" w:lineRule="auto"/>
        <w:rPr>
          <w:rFonts w:ascii="Arial" w:hAnsi="Arial" w:cs="Arial"/>
          <w:sz w:val="24"/>
          <w:szCs w:val="24"/>
        </w:rPr>
      </w:pPr>
      <w:r w:rsidRPr="00041FD8">
        <w:rPr>
          <w:rFonts w:ascii="Arial" w:hAnsi="Arial" w:cs="Arial"/>
          <w:sz w:val="24"/>
          <w:szCs w:val="24"/>
        </w:rPr>
        <w:t>Retain text as in proposed MA</w:t>
      </w:r>
      <w:r>
        <w:rPr>
          <w:rFonts w:ascii="Arial" w:hAnsi="Arial" w:cs="Arial"/>
          <w:sz w:val="24"/>
          <w:szCs w:val="24"/>
        </w:rPr>
        <w:t xml:space="preserve"> and update CUO22 to reflect MA 13.5 to ensure consistency in the Plan.</w:t>
      </w:r>
    </w:p>
    <w:p w14:paraId="5E488595" w14:textId="77777777" w:rsidR="00194138" w:rsidRDefault="00194138" w:rsidP="00194138">
      <w:pPr>
        <w:spacing w:after="0" w:line="240" w:lineRule="auto"/>
        <w:rPr>
          <w:rFonts w:ascii="Arial" w:hAnsi="Arial" w:cs="Arial"/>
          <w:sz w:val="24"/>
          <w:szCs w:val="24"/>
        </w:rPr>
      </w:pPr>
    </w:p>
    <w:p w14:paraId="1F399659" w14:textId="77777777" w:rsidR="00194138" w:rsidRPr="002757D1" w:rsidRDefault="00194138" w:rsidP="00194138">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r w:rsidRPr="002757D1">
        <w:rPr>
          <w:rFonts w:ascii="Arial" w:hAnsi="Arial" w:cs="Arial"/>
          <w:b/>
          <w:sz w:val="24"/>
          <w:szCs w:val="24"/>
        </w:rPr>
        <w:t>Material Alteration Reference Number 12.19</w:t>
      </w:r>
    </w:p>
    <w:p w14:paraId="7F49996A" w14:textId="77777777" w:rsidR="00194138" w:rsidRPr="002757D1" w:rsidRDefault="00194138" w:rsidP="00194138">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p>
    <w:p w14:paraId="458F637B" w14:textId="77777777" w:rsidR="00194138" w:rsidRDefault="00194138" w:rsidP="00194138">
      <w:pPr>
        <w:spacing w:after="0" w:line="240" w:lineRule="auto"/>
        <w:rPr>
          <w:rFonts w:ascii="Arial" w:hAnsi="Arial" w:cs="Arial"/>
          <w:sz w:val="24"/>
          <w:szCs w:val="24"/>
        </w:rPr>
      </w:pPr>
    </w:p>
    <w:p w14:paraId="28E835C9" w14:textId="77777777" w:rsidR="00194138" w:rsidRDefault="00194138" w:rsidP="00194138">
      <w:pPr>
        <w:spacing w:after="0" w:line="240" w:lineRule="auto"/>
        <w:rPr>
          <w:rFonts w:ascii="Arial" w:hAnsi="Arial" w:cs="Arial"/>
          <w:sz w:val="24"/>
          <w:szCs w:val="24"/>
        </w:rPr>
      </w:pPr>
      <w:r>
        <w:rPr>
          <w:rFonts w:ascii="Arial" w:hAnsi="Arial" w:cs="Arial"/>
          <w:sz w:val="24"/>
          <w:szCs w:val="24"/>
        </w:rPr>
        <w:t>Amend text in proposed MA as follows:</w:t>
      </w:r>
    </w:p>
    <w:p w14:paraId="6F641A29" w14:textId="77777777" w:rsidR="00194138" w:rsidRDefault="00194138" w:rsidP="00194138">
      <w:pPr>
        <w:spacing w:after="0" w:line="240" w:lineRule="auto"/>
        <w:rPr>
          <w:rFonts w:ascii="Arial" w:hAnsi="Arial" w:cs="Arial"/>
          <w:sz w:val="24"/>
          <w:szCs w:val="24"/>
        </w:rPr>
      </w:pPr>
    </w:p>
    <w:p w14:paraId="6E4C954C" w14:textId="77777777" w:rsidR="00194138" w:rsidRPr="002757D1" w:rsidRDefault="00194138" w:rsidP="00194138">
      <w:pPr>
        <w:spacing w:after="0" w:line="240" w:lineRule="auto"/>
        <w:rPr>
          <w:rFonts w:ascii="Arial" w:hAnsi="Arial" w:cs="Arial"/>
          <w:b/>
          <w:sz w:val="24"/>
          <w:szCs w:val="24"/>
        </w:rPr>
      </w:pPr>
      <w:r w:rsidRPr="002757D1">
        <w:rPr>
          <w:rFonts w:ascii="Arial" w:hAnsi="Arial" w:cs="Arial"/>
          <w:b/>
          <w:sz w:val="24"/>
          <w:szCs w:val="24"/>
        </w:rPr>
        <w:t>Objective CUO22 SDRAs and Large Scale Developments</w:t>
      </w:r>
    </w:p>
    <w:p w14:paraId="0B086EF0" w14:textId="77777777" w:rsidR="00194138" w:rsidRDefault="00194138" w:rsidP="00194138">
      <w:pPr>
        <w:spacing w:after="0" w:line="240" w:lineRule="auto"/>
        <w:rPr>
          <w:rFonts w:ascii="Arial" w:hAnsi="Arial" w:cs="Arial"/>
          <w:sz w:val="24"/>
          <w:szCs w:val="24"/>
        </w:rPr>
      </w:pPr>
    </w:p>
    <w:p w14:paraId="5D949712" w14:textId="77777777" w:rsidR="00194138" w:rsidRDefault="00194138" w:rsidP="00194138">
      <w:pPr>
        <w:spacing w:after="0" w:line="240" w:lineRule="auto"/>
        <w:rPr>
          <w:rFonts w:ascii="Arial" w:hAnsi="Arial" w:cs="Arial"/>
          <w:sz w:val="24"/>
          <w:szCs w:val="24"/>
        </w:rPr>
      </w:pPr>
      <w:r>
        <w:rPr>
          <w:rFonts w:ascii="Arial" w:hAnsi="Arial" w:cs="Arial"/>
          <w:sz w:val="24"/>
          <w:szCs w:val="24"/>
        </w:rPr>
        <w:t xml:space="preserve">All new regeneration areas (SDRAs) and large scale developments above 10,000 sq. m. in total area must provide for 5% community, arts and culture and artist workspaces </w:t>
      </w:r>
      <w:r w:rsidRPr="002757D1">
        <w:rPr>
          <w:rStyle w:val="Strong"/>
          <w:rFonts w:ascii="Arial" w:eastAsia="Times New Roman" w:hAnsi="Arial" w:cs="Arial"/>
          <w:color w:val="00853C"/>
          <w:sz w:val="24"/>
          <w:szCs w:val="24"/>
          <w:u w:val="single"/>
          <w:lang w:eastAsia="en-IE"/>
        </w:rPr>
        <w:t>{predominantly}</w:t>
      </w:r>
      <w:r>
        <w:rPr>
          <w:rFonts w:ascii="Arial" w:hAnsi="Arial" w:cs="Arial"/>
          <w:sz w:val="24"/>
          <w:szCs w:val="24"/>
        </w:rPr>
        <w:t xml:space="preserve"> internal floorspace as part of their development at the design stage. The option of relocating a portion (no more than half of this figure) of this to a site immediately adjacent to the area can be accommodated where it is demonstrated to be the better outcome and that it can be a contribution to an existing project in the immediate vicinity. The balance of space between cultural and community use can be decided at application stage, from an evidence base/audit of the area. Such spaces must be designed to meet the identified need.</w:t>
      </w:r>
    </w:p>
    <w:p w14:paraId="28747BFC" w14:textId="77777777" w:rsidR="00194138" w:rsidRDefault="00194138" w:rsidP="00194138">
      <w:pPr>
        <w:spacing w:after="0" w:line="240" w:lineRule="auto"/>
        <w:rPr>
          <w:rFonts w:ascii="Arial" w:hAnsi="Arial" w:cs="Arial"/>
          <w:sz w:val="24"/>
          <w:szCs w:val="24"/>
        </w:rPr>
      </w:pPr>
    </w:p>
    <w:p w14:paraId="17C54259" w14:textId="77777777" w:rsidR="00194138" w:rsidRPr="006D2C89" w:rsidRDefault="00194138" w:rsidP="00194138">
      <w:pPr>
        <w:spacing w:after="0" w:line="240" w:lineRule="auto"/>
        <w:rPr>
          <w:rStyle w:val="Strong"/>
          <w:rFonts w:ascii="Arial" w:eastAsia="Times New Roman" w:hAnsi="Arial" w:cs="Arial"/>
          <w:color w:val="00853C"/>
          <w:sz w:val="24"/>
          <w:szCs w:val="24"/>
          <w:u w:val="single"/>
          <w:lang w:eastAsia="en-IE"/>
        </w:rPr>
      </w:pPr>
      <w:r w:rsidRPr="006D2C89">
        <w:rPr>
          <w:rStyle w:val="Strong"/>
          <w:rFonts w:ascii="Arial" w:eastAsia="Times New Roman" w:hAnsi="Arial" w:cs="Arial"/>
          <w:color w:val="00853C"/>
          <w:sz w:val="24"/>
          <w:szCs w:val="24"/>
          <w:u w:val="single"/>
          <w:lang w:eastAsia="en-IE"/>
        </w:rPr>
        <w:t>{*Such developments shall incorporate both cultural/arts and community uses individually or in combination unless there is an evidence to justify the 5% going to one sector.}</w:t>
      </w:r>
    </w:p>
    <w:p w14:paraId="058F14F8" w14:textId="77777777" w:rsidR="00194138" w:rsidRDefault="00194138" w:rsidP="00194138">
      <w:pPr>
        <w:spacing w:after="0" w:line="240" w:lineRule="auto"/>
        <w:textAlignment w:val="baseline"/>
        <w:rPr>
          <w:rFonts w:ascii="Arial" w:eastAsia="Times New Roman" w:hAnsi="Arial" w:cs="Arial"/>
          <w:b/>
          <w:bCs/>
          <w:sz w:val="24"/>
          <w:szCs w:val="24"/>
          <w:highlight w:val="green"/>
          <w:lang w:eastAsia="en-GB"/>
        </w:rPr>
      </w:pPr>
    </w:p>
    <w:p w14:paraId="5D243041"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376074">
        <w:rPr>
          <w:rFonts w:ascii="Arial" w:eastAsia="Times New Roman" w:hAnsi="Arial" w:cs="Arial"/>
          <w:b/>
          <w:bCs/>
          <w:sz w:val="24"/>
          <w:szCs w:val="24"/>
          <w:lang w:eastAsia="en-GB"/>
        </w:rPr>
        <w:t xml:space="preserve">Material </w:t>
      </w:r>
      <w:r>
        <w:rPr>
          <w:rFonts w:ascii="Arial" w:eastAsia="Times New Roman" w:hAnsi="Arial" w:cs="Arial"/>
          <w:b/>
          <w:bCs/>
          <w:sz w:val="24"/>
          <w:szCs w:val="24"/>
          <w:lang w:eastAsia="en-GB"/>
        </w:rPr>
        <w:t>Alteration Reference Number</w:t>
      </w:r>
      <w:r w:rsidRPr="00376074">
        <w:rPr>
          <w:rFonts w:ascii="Arial" w:eastAsia="Times New Roman" w:hAnsi="Arial" w:cs="Arial"/>
          <w:b/>
          <w:bCs/>
          <w:sz w:val="24"/>
          <w:szCs w:val="24"/>
          <w:lang w:eastAsia="en-GB"/>
        </w:rPr>
        <w:t xml:space="preserve"> 12.22</w:t>
      </w:r>
    </w:p>
    <w:p w14:paraId="505C165D" w14:textId="77777777" w:rsidR="00194138" w:rsidRPr="00A57D28" w:rsidRDefault="00194138" w:rsidP="00194138">
      <w:pPr>
        <w:spacing w:after="0" w:line="240" w:lineRule="auto"/>
        <w:rPr>
          <w:rFonts w:ascii="Arial" w:eastAsia="Times New Roman" w:hAnsi="Arial" w:cs="Arial"/>
          <w:strike/>
          <w:sz w:val="24"/>
          <w:szCs w:val="24"/>
          <w:lang w:val="en-US" w:eastAsia="en-GB"/>
        </w:rPr>
      </w:pPr>
    </w:p>
    <w:p w14:paraId="77D2C513"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6BDF5B31" w14:textId="77777777" w:rsidR="00194138" w:rsidRPr="00863563" w:rsidRDefault="00194138" w:rsidP="00194138">
      <w:pPr>
        <w:spacing w:after="0" w:line="240" w:lineRule="auto"/>
        <w:rPr>
          <w:rFonts w:ascii="Arial" w:hAnsi="Arial" w:cs="Arial"/>
          <w:sz w:val="24"/>
          <w:szCs w:val="24"/>
        </w:rPr>
      </w:pPr>
    </w:p>
    <w:p w14:paraId="72BA5937" w14:textId="77777777" w:rsidR="00194138" w:rsidRPr="00863563"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Submissions were received supporting the ma</w:t>
      </w:r>
      <w:r>
        <w:rPr>
          <w:rFonts w:ascii="Arial" w:hAnsi="Arial" w:cs="Arial"/>
          <w:sz w:val="24"/>
          <w:szCs w:val="24"/>
        </w:rPr>
        <w:t>terial amendment with one pointing</w:t>
      </w:r>
      <w:r w:rsidRPr="00863563">
        <w:rPr>
          <w:rFonts w:ascii="Arial" w:hAnsi="Arial" w:cs="Arial"/>
          <w:sz w:val="24"/>
          <w:szCs w:val="24"/>
        </w:rPr>
        <w:t xml:space="preserve"> out risks when considered with</w:t>
      </w:r>
      <w:r>
        <w:rPr>
          <w:rFonts w:ascii="Arial" w:hAnsi="Arial" w:cs="Arial"/>
          <w:sz w:val="24"/>
          <w:szCs w:val="24"/>
        </w:rPr>
        <w:t xml:space="preserve"> objective</w:t>
      </w:r>
      <w:r w:rsidRPr="00863563">
        <w:rPr>
          <w:rFonts w:ascii="Arial" w:hAnsi="Arial" w:cs="Arial"/>
          <w:sz w:val="24"/>
          <w:szCs w:val="24"/>
        </w:rPr>
        <w:t xml:space="preserve"> CUO23. </w:t>
      </w:r>
    </w:p>
    <w:p w14:paraId="71FD7AE7"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p>
    <w:p w14:paraId="2460EDB9"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358CAB26" w14:textId="77777777" w:rsidR="00194138" w:rsidRPr="00863563" w:rsidRDefault="00194138" w:rsidP="00194138">
      <w:pPr>
        <w:spacing w:after="0" w:line="240" w:lineRule="auto"/>
        <w:rPr>
          <w:rFonts w:ascii="Arial" w:hAnsi="Arial" w:cs="Arial"/>
          <w:sz w:val="24"/>
          <w:szCs w:val="24"/>
        </w:rPr>
      </w:pPr>
    </w:p>
    <w:p w14:paraId="708E9B95"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The support for MA 12.22 is noted.  The point made is noted; it is considered that such possible risks can be managed through the Development Management process and where initiative</w:t>
      </w:r>
      <w:r>
        <w:rPr>
          <w:rFonts w:ascii="Arial" w:hAnsi="Arial" w:cs="Arial"/>
          <w:sz w:val="24"/>
          <w:szCs w:val="24"/>
        </w:rPr>
        <w:t>s</w:t>
      </w:r>
      <w:r w:rsidRPr="00863563">
        <w:rPr>
          <w:rFonts w:ascii="Arial" w:hAnsi="Arial" w:cs="Arial"/>
          <w:sz w:val="24"/>
          <w:szCs w:val="24"/>
        </w:rPr>
        <w:t xml:space="preserve"> seek to re-use buildings that are underused due to other reasons than economic</w:t>
      </w:r>
      <w:r>
        <w:rPr>
          <w:rFonts w:ascii="Arial" w:hAnsi="Arial" w:cs="Arial"/>
          <w:sz w:val="24"/>
          <w:szCs w:val="24"/>
        </w:rPr>
        <w:t xml:space="preserve"> ones</w:t>
      </w:r>
      <w:r w:rsidRPr="00863563">
        <w:rPr>
          <w:rFonts w:ascii="Arial" w:hAnsi="Arial" w:cs="Arial"/>
          <w:sz w:val="24"/>
          <w:szCs w:val="24"/>
        </w:rPr>
        <w:t>.</w:t>
      </w:r>
    </w:p>
    <w:p w14:paraId="29F3879C" w14:textId="77777777" w:rsidR="00194138" w:rsidRPr="00863563" w:rsidRDefault="00194138" w:rsidP="00194138">
      <w:pPr>
        <w:spacing w:after="0" w:line="240" w:lineRule="auto"/>
        <w:rPr>
          <w:rFonts w:ascii="Arial" w:hAnsi="Arial" w:cs="Arial"/>
          <w:sz w:val="24"/>
          <w:szCs w:val="24"/>
        </w:rPr>
      </w:pPr>
    </w:p>
    <w:p w14:paraId="7EA63579"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495E5FF0" w14:textId="77777777" w:rsidR="00194138" w:rsidRPr="00863563" w:rsidRDefault="00194138" w:rsidP="00194138">
      <w:pPr>
        <w:spacing w:after="0" w:line="240" w:lineRule="auto"/>
        <w:rPr>
          <w:rFonts w:ascii="Arial" w:hAnsi="Arial" w:cs="Arial"/>
          <w:sz w:val="24"/>
          <w:szCs w:val="24"/>
          <w:u w:val="single"/>
        </w:rPr>
      </w:pPr>
    </w:p>
    <w:p w14:paraId="44935321" w14:textId="77777777" w:rsidR="00194138" w:rsidRDefault="00194138" w:rsidP="00194138">
      <w:pPr>
        <w:spacing w:after="0" w:line="240" w:lineRule="auto"/>
        <w:rPr>
          <w:rFonts w:ascii="Arial" w:hAnsi="Arial" w:cs="Arial"/>
          <w:sz w:val="24"/>
          <w:szCs w:val="24"/>
        </w:rPr>
      </w:pPr>
      <w:r w:rsidRPr="00041FD8">
        <w:rPr>
          <w:rFonts w:ascii="Arial" w:hAnsi="Arial" w:cs="Arial"/>
          <w:sz w:val="24"/>
          <w:szCs w:val="24"/>
        </w:rPr>
        <w:t>Retain text as in proposed MA.</w:t>
      </w:r>
    </w:p>
    <w:p w14:paraId="62E8E3C4"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376074">
        <w:rPr>
          <w:rFonts w:ascii="Arial" w:eastAsia="Times New Roman" w:hAnsi="Arial" w:cs="Arial"/>
          <w:b/>
          <w:bCs/>
          <w:sz w:val="24"/>
          <w:szCs w:val="24"/>
          <w:lang w:eastAsia="en-GB"/>
        </w:rPr>
        <w:t>M</w:t>
      </w:r>
      <w:r>
        <w:rPr>
          <w:rFonts w:ascii="Arial" w:eastAsia="Times New Roman" w:hAnsi="Arial" w:cs="Arial"/>
          <w:b/>
          <w:bCs/>
          <w:sz w:val="24"/>
          <w:szCs w:val="24"/>
          <w:lang w:eastAsia="en-GB"/>
        </w:rPr>
        <w:t>aterial Alteration Reference Number</w:t>
      </w:r>
      <w:r w:rsidRPr="00376074">
        <w:rPr>
          <w:rFonts w:ascii="Arial" w:eastAsia="Times New Roman" w:hAnsi="Arial" w:cs="Arial"/>
          <w:b/>
          <w:bCs/>
          <w:sz w:val="24"/>
          <w:szCs w:val="24"/>
          <w:lang w:eastAsia="en-GB"/>
        </w:rPr>
        <w:t xml:space="preserve"> 12.25</w:t>
      </w:r>
    </w:p>
    <w:p w14:paraId="1B76BAAF" w14:textId="77777777" w:rsidR="00194138" w:rsidRDefault="00194138" w:rsidP="00194138">
      <w:pPr>
        <w:spacing w:after="0" w:line="240" w:lineRule="auto"/>
        <w:rPr>
          <w:rFonts w:ascii="Arial" w:hAnsi="Arial" w:cs="Arial"/>
          <w:sz w:val="24"/>
          <w:szCs w:val="24"/>
          <w:u w:val="single"/>
        </w:rPr>
      </w:pPr>
    </w:p>
    <w:p w14:paraId="34E4954E"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4040A0FC" w14:textId="77777777" w:rsidR="00194138" w:rsidRPr="00863563" w:rsidRDefault="00194138" w:rsidP="00194138">
      <w:pPr>
        <w:spacing w:after="0" w:line="240" w:lineRule="auto"/>
        <w:rPr>
          <w:rFonts w:ascii="Arial" w:hAnsi="Arial" w:cs="Arial"/>
          <w:sz w:val="24"/>
          <w:szCs w:val="24"/>
        </w:rPr>
      </w:pPr>
    </w:p>
    <w:p w14:paraId="0A6CC09D" w14:textId="77777777" w:rsidR="00194138" w:rsidRPr="00863563"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One submission from the NTA was received</w:t>
      </w:r>
      <w:r w:rsidRPr="00863563">
        <w:rPr>
          <w:rFonts w:ascii="Arial" w:eastAsia="Times New Roman" w:hAnsi="Arial" w:cs="Arial"/>
          <w:sz w:val="24"/>
          <w:szCs w:val="24"/>
          <w:lang w:eastAsia="en-GB"/>
        </w:rPr>
        <w:t xml:space="preserve"> seeking that reference to ‘HGV’ is removed from Section 12.5.4</w:t>
      </w:r>
      <w:r>
        <w:rPr>
          <w:rFonts w:ascii="Arial" w:eastAsia="Times New Roman" w:hAnsi="Arial" w:cs="Arial"/>
          <w:sz w:val="24"/>
          <w:szCs w:val="24"/>
          <w:lang w:eastAsia="en-GB"/>
        </w:rPr>
        <w:t>,</w:t>
      </w:r>
      <w:r w:rsidRPr="00A01414">
        <w:rPr>
          <w:rFonts w:ascii="Arial" w:hAnsi="Arial" w:cs="Arial"/>
          <w:sz w:val="24"/>
          <w:szCs w:val="24"/>
        </w:rPr>
        <w:t xml:space="preserve"> as service vehicles can be many</w:t>
      </w:r>
      <w:r>
        <w:rPr>
          <w:rFonts w:ascii="Arial" w:hAnsi="Arial" w:cs="Arial"/>
          <w:sz w:val="24"/>
          <w:szCs w:val="24"/>
        </w:rPr>
        <w:t xml:space="preserve"> different</w:t>
      </w:r>
      <w:r w:rsidRPr="00A01414">
        <w:rPr>
          <w:rFonts w:ascii="Arial" w:hAnsi="Arial" w:cs="Arial"/>
          <w:sz w:val="24"/>
          <w:szCs w:val="24"/>
        </w:rPr>
        <w:t xml:space="preserve"> types. </w:t>
      </w:r>
    </w:p>
    <w:p w14:paraId="0925EB14"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p>
    <w:p w14:paraId="0EB81FE8"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48ACBF41" w14:textId="77777777" w:rsidR="00194138" w:rsidRPr="00863563" w:rsidRDefault="00194138" w:rsidP="00194138">
      <w:pPr>
        <w:spacing w:after="0" w:line="240" w:lineRule="auto"/>
        <w:rPr>
          <w:rFonts w:ascii="Arial" w:hAnsi="Arial" w:cs="Arial"/>
          <w:sz w:val="24"/>
          <w:szCs w:val="24"/>
        </w:rPr>
      </w:pPr>
    </w:p>
    <w:p w14:paraId="2631EE64"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This request is noted and it is consi</w:t>
      </w:r>
      <w:r>
        <w:rPr>
          <w:rFonts w:ascii="Arial" w:hAnsi="Arial" w:cs="Arial"/>
          <w:sz w:val="24"/>
          <w:szCs w:val="24"/>
        </w:rPr>
        <w:t>dered that the reference to HGV</w:t>
      </w:r>
      <w:r w:rsidRPr="00863563">
        <w:rPr>
          <w:rFonts w:ascii="Arial" w:hAnsi="Arial" w:cs="Arial"/>
          <w:sz w:val="24"/>
          <w:szCs w:val="24"/>
        </w:rPr>
        <w:t xml:space="preserve"> is not necessary and the deletion does not impact the intent of the Material Alteration.</w:t>
      </w:r>
      <w:r>
        <w:rPr>
          <w:rFonts w:ascii="Arial" w:hAnsi="Arial" w:cs="Arial"/>
          <w:sz w:val="24"/>
          <w:szCs w:val="24"/>
        </w:rPr>
        <w:t xml:space="preserve"> It is considered that it is appropriate to delete the words ‘of HGV’.</w:t>
      </w:r>
    </w:p>
    <w:p w14:paraId="64933AA2" w14:textId="77777777" w:rsidR="00194138" w:rsidRPr="00863563" w:rsidRDefault="00194138" w:rsidP="00194138">
      <w:pPr>
        <w:spacing w:after="0" w:line="240" w:lineRule="auto"/>
        <w:rPr>
          <w:rFonts w:ascii="Arial" w:hAnsi="Arial" w:cs="Arial"/>
          <w:sz w:val="24"/>
          <w:szCs w:val="24"/>
        </w:rPr>
      </w:pPr>
    </w:p>
    <w:p w14:paraId="7F3D3D8D"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6B6F4F38" w14:textId="77777777" w:rsidR="00194138" w:rsidRDefault="00194138" w:rsidP="00194138">
      <w:pPr>
        <w:spacing w:after="0" w:line="240" w:lineRule="auto"/>
        <w:rPr>
          <w:rFonts w:ascii="Arial" w:hAnsi="Arial" w:cs="Arial"/>
          <w:sz w:val="24"/>
          <w:szCs w:val="24"/>
          <w:u w:val="single"/>
        </w:rPr>
      </w:pPr>
    </w:p>
    <w:p w14:paraId="283F0112" w14:textId="77777777" w:rsidR="00194138" w:rsidRPr="00863563" w:rsidRDefault="00194138" w:rsidP="00194138">
      <w:pPr>
        <w:pBdr>
          <w:top w:val="single" w:sz="4" w:space="1" w:color="auto"/>
          <w:left w:val="single" w:sz="4" w:space="4" w:color="auto"/>
          <w:bottom w:val="single" w:sz="4" w:space="1" w:color="auto"/>
          <w:right w:val="single" w:sz="4" w:space="4" w:color="auto"/>
        </w:pBdr>
        <w:spacing w:after="0" w:line="240" w:lineRule="auto"/>
        <w:textAlignment w:val="baseline"/>
        <w:rPr>
          <w:rFonts w:ascii="Arial" w:eastAsia="Times New Roman" w:hAnsi="Arial" w:cs="Arial"/>
          <w:sz w:val="24"/>
          <w:szCs w:val="24"/>
          <w:lang w:eastAsia="en-GB"/>
        </w:rPr>
      </w:pPr>
      <w:r w:rsidRPr="00376074">
        <w:rPr>
          <w:rFonts w:ascii="Arial" w:eastAsia="Times New Roman" w:hAnsi="Arial" w:cs="Arial"/>
          <w:b/>
          <w:bCs/>
          <w:sz w:val="24"/>
          <w:szCs w:val="24"/>
          <w:lang w:eastAsia="en-GB"/>
        </w:rPr>
        <w:t>M</w:t>
      </w:r>
      <w:r>
        <w:rPr>
          <w:rFonts w:ascii="Arial" w:eastAsia="Times New Roman" w:hAnsi="Arial" w:cs="Arial"/>
          <w:b/>
          <w:bCs/>
          <w:sz w:val="24"/>
          <w:szCs w:val="24"/>
          <w:lang w:eastAsia="en-GB"/>
        </w:rPr>
        <w:t>aterial Alteration Reference Number</w:t>
      </w:r>
      <w:r w:rsidRPr="00376074">
        <w:rPr>
          <w:rFonts w:ascii="Arial" w:eastAsia="Times New Roman" w:hAnsi="Arial" w:cs="Arial"/>
          <w:b/>
          <w:bCs/>
          <w:sz w:val="24"/>
          <w:szCs w:val="24"/>
          <w:lang w:eastAsia="en-GB"/>
        </w:rPr>
        <w:t xml:space="preserve"> 12.25</w:t>
      </w:r>
    </w:p>
    <w:p w14:paraId="1418CE68" w14:textId="77777777" w:rsidR="00194138" w:rsidRDefault="00194138" w:rsidP="00194138">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u w:val="single"/>
        </w:rPr>
      </w:pPr>
    </w:p>
    <w:p w14:paraId="16B32E78" w14:textId="77777777" w:rsidR="00194138" w:rsidRDefault="00194138" w:rsidP="00194138">
      <w:pPr>
        <w:spacing w:after="0" w:line="240" w:lineRule="auto"/>
        <w:rPr>
          <w:rFonts w:ascii="Arial" w:hAnsi="Arial" w:cs="Arial"/>
          <w:sz w:val="24"/>
          <w:szCs w:val="24"/>
        </w:rPr>
      </w:pPr>
    </w:p>
    <w:p w14:paraId="730A7E64" w14:textId="77777777" w:rsidR="00194138" w:rsidRDefault="00194138" w:rsidP="00194138">
      <w:pPr>
        <w:spacing w:after="0" w:line="240" w:lineRule="auto"/>
        <w:rPr>
          <w:rFonts w:ascii="Arial" w:hAnsi="Arial" w:cs="Arial"/>
          <w:sz w:val="24"/>
          <w:szCs w:val="24"/>
        </w:rPr>
      </w:pPr>
      <w:r>
        <w:rPr>
          <w:rFonts w:ascii="Arial" w:hAnsi="Arial" w:cs="Arial"/>
          <w:sz w:val="24"/>
          <w:szCs w:val="24"/>
        </w:rPr>
        <w:t>Amend text in proposed MA as follows:</w:t>
      </w:r>
    </w:p>
    <w:p w14:paraId="749FC97F" w14:textId="77777777" w:rsidR="00194138" w:rsidRDefault="00194138" w:rsidP="00194138">
      <w:pPr>
        <w:spacing w:after="0" w:line="240" w:lineRule="auto"/>
        <w:rPr>
          <w:rFonts w:ascii="Arial" w:hAnsi="Arial" w:cs="Arial"/>
          <w:sz w:val="24"/>
          <w:szCs w:val="24"/>
        </w:rPr>
      </w:pPr>
    </w:p>
    <w:p w14:paraId="3102010D" w14:textId="77777777" w:rsidR="00194138" w:rsidRDefault="00194138" w:rsidP="00194138">
      <w:pPr>
        <w:pStyle w:val="NormalWeb"/>
        <w:shd w:val="clear" w:color="auto" w:fill="FFFFFF"/>
        <w:spacing w:before="0" w:beforeAutospacing="0" w:after="0" w:afterAutospacing="0"/>
        <w:rPr>
          <w:rFonts w:ascii="Helvetica" w:hAnsi="Helvetica"/>
          <w:color w:val="575756"/>
        </w:rPr>
      </w:pPr>
      <w:r>
        <w:rPr>
          <w:rStyle w:val="Strong"/>
          <w:rFonts w:ascii="Helvetica" w:hAnsi="Helvetica"/>
          <w:color w:val="00853C"/>
        </w:rPr>
        <w:t>{</w:t>
      </w:r>
      <w:r>
        <w:rPr>
          <w:rStyle w:val="Strong"/>
          <w:rFonts w:ascii="Helvetica" w:hAnsi="Helvetica"/>
          <w:color w:val="00853C"/>
          <w:u w:val="single"/>
        </w:rPr>
        <w:t>Also critical to the functioning of many larger cultural spaces is the maintenance}</w:t>
      </w:r>
      <w:r w:rsidRPr="00A863EB">
        <w:rPr>
          <w:rStyle w:val="Strong"/>
          <w:rFonts w:ascii="Helvetica" w:hAnsi="Helvetica"/>
          <w:color w:val="00853C"/>
        </w:rPr>
        <w:t xml:space="preserve"> </w:t>
      </w:r>
      <w:r w:rsidRPr="00BB3BCB">
        <w:rPr>
          <w:rStyle w:val="Strong"/>
          <w:rFonts w:ascii="Helvetica" w:hAnsi="Helvetica"/>
          <w:color w:val="EB0000"/>
          <w:u w:val="single"/>
        </w:rPr>
        <w:t>(</w:t>
      </w:r>
      <w:r w:rsidRPr="00BB3BCB">
        <w:rPr>
          <w:rStyle w:val="Strong"/>
          <w:rFonts w:ascii="Helvetica" w:hAnsi="Helvetica"/>
          <w:strike/>
          <w:color w:val="EB0000"/>
          <w:u w:val="single"/>
        </w:rPr>
        <w:t>of HGV</w:t>
      </w:r>
      <w:r w:rsidRPr="00BB3BCB">
        <w:rPr>
          <w:rStyle w:val="Strong"/>
          <w:rFonts w:ascii="Helvetica" w:hAnsi="Helvetica"/>
          <w:color w:val="EB0000"/>
          <w:u w:val="single"/>
        </w:rPr>
        <w:t>)</w:t>
      </w:r>
      <w:r w:rsidRPr="00A863EB">
        <w:rPr>
          <w:rStyle w:val="Strong"/>
          <w:rFonts w:ascii="Helvetica" w:hAnsi="Helvetica"/>
          <w:color w:val="FF0000"/>
        </w:rPr>
        <w:t xml:space="preserve"> </w:t>
      </w:r>
      <w:r w:rsidRPr="00A863EB">
        <w:rPr>
          <w:rStyle w:val="Strong"/>
          <w:rFonts w:ascii="Helvetica" w:hAnsi="Helvetica"/>
          <w:color w:val="00853C"/>
          <w:u w:val="single"/>
        </w:rPr>
        <w:t>{</w:t>
      </w:r>
      <w:r>
        <w:rPr>
          <w:rStyle w:val="Strong"/>
          <w:rFonts w:ascii="Helvetica" w:hAnsi="Helvetica"/>
          <w:color w:val="00853C"/>
          <w:u w:val="single"/>
        </w:rPr>
        <w:t>delivery access of large sets/gig equipment; which needs to be taken into consideration for both applications for expansion by the venue and for proposed public realm projects immediately adjacent to such spaces.</w:t>
      </w:r>
      <w:r>
        <w:rPr>
          <w:rStyle w:val="Strong"/>
          <w:rFonts w:ascii="Helvetica" w:hAnsi="Helvetica"/>
          <w:color w:val="00853C"/>
        </w:rPr>
        <w:t>}</w:t>
      </w:r>
    </w:p>
    <w:p w14:paraId="34EF2990" w14:textId="77777777" w:rsidR="00194138" w:rsidRDefault="00194138" w:rsidP="00194138">
      <w:pPr>
        <w:spacing w:after="0" w:line="240" w:lineRule="auto"/>
        <w:textAlignment w:val="baseline"/>
        <w:rPr>
          <w:rFonts w:ascii="Arial" w:eastAsia="Times New Roman" w:hAnsi="Arial" w:cs="Arial"/>
          <w:sz w:val="24"/>
          <w:szCs w:val="24"/>
          <w:lang w:eastAsia="en-GB"/>
        </w:rPr>
      </w:pPr>
    </w:p>
    <w:p w14:paraId="561A4AFC"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664C92">
        <w:rPr>
          <w:rFonts w:ascii="Arial" w:eastAsia="Times New Roman" w:hAnsi="Arial" w:cs="Arial"/>
          <w:b/>
          <w:bCs/>
          <w:sz w:val="24"/>
          <w:szCs w:val="24"/>
          <w:lang w:eastAsia="en-GB"/>
        </w:rPr>
        <w:t>Ma</w:t>
      </w:r>
      <w:r>
        <w:rPr>
          <w:rFonts w:ascii="Arial" w:eastAsia="Times New Roman" w:hAnsi="Arial" w:cs="Arial"/>
          <w:b/>
          <w:bCs/>
          <w:sz w:val="24"/>
          <w:szCs w:val="24"/>
          <w:lang w:eastAsia="en-GB"/>
        </w:rPr>
        <w:t>terial Alteration Reference Number</w:t>
      </w:r>
      <w:r w:rsidRPr="00664C92">
        <w:rPr>
          <w:rFonts w:ascii="Arial" w:eastAsia="Times New Roman" w:hAnsi="Arial" w:cs="Arial"/>
          <w:b/>
          <w:bCs/>
          <w:sz w:val="24"/>
          <w:szCs w:val="24"/>
          <w:lang w:eastAsia="en-GB"/>
        </w:rPr>
        <w:t>12.26</w:t>
      </w:r>
    </w:p>
    <w:p w14:paraId="49BB7EF0" w14:textId="77777777" w:rsidR="00194138" w:rsidRPr="00A01414" w:rsidRDefault="00194138" w:rsidP="00194138">
      <w:pPr>
        <w:spacing w:after="0" w:line="240" w:lineRule="auto"/>
        <w:rPr>
          <w:rFonts w:ascii="Arial" w:hAnsi="Arial" w:cs="Arial"/>
          <w:sz w:val="24"/>
          <w:szCs w:val="24"/>
          <w:u w:val="single"/>
        </w:rPr>
      </w:pPr>
    </w:p>
    <w:p w14:paraId="39018B6A" w14:textId="77777777" w:rsidR="00194138"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Summary of Issues</w:t>
      </w:r>
    </w:p>
    <w:p w14:paraId="0B4E2D44" w14:textId="77777777" w:rsidR="00194138" w:rsidRPr="00863563" w:rsidRDefault="00194138" w:rsidP="00194138">
      <w:pPr>
        <w:spacing w:after="0" w:line="240" w:lineRule="auto"/>
        <w:rPr>
          <w:rFonts w:ascii="Arial" w:hAnsi="Arial" w:cs="Arial"/>
          <w:sz w:val="24"/>
          <w:szCs w:val="24"/>
          <w:u w:val="single"/>
        </w:rPr>
      </w:pPr>
    </w:p>
    <w:p w14:paraId="512B2F51"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One submission supported the material alteration by its aim to increase inclusion.</w:t>
      </w:r>
    </w:p>
    <w:p w14:paraId="00C31750" w14:textId="77777777" w:rsidR="00194138" w:rsidRPr="00863563"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 xml:space="preserve">One submission was received seeking to </w:t>
      </w:r>
      <w:r w:rsidRPr="00863563">
        <w:rPr>
          <w:rFonts w:ascii="Arial" w:eastAsia="Times New Roman" w:hAnsi="Arial" w:cs="Arial"/>
          <w:sz w:val="24"/>
          <w:szCs w:val="24"/>
          <w:lang w:eastAsia="en-GB"/>
        </w:rPr>
        <w:t>add the word ‘elders’ to this objective</w:t>
      </w:r>
      <w:r w:rsidRPr="00A01414">
        <w:rPr>
          <w:rFonts w:ascii="Arial" w:hAnsi="Arial" w:cs="Arial"/>
          <w:sz w:val="24"/>
          <w:szCs w:val="24"/>
        </w:rPr>
        <w:t xml:space="preserve">. </w:t>
      </w:r>
    </w:p>
    <w:p w14:paraId="57620638"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p>
    <w:p w14:paraId="669567FC"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0CC32B75" w14:textId="77777777" w:rsidR="00194138" w:rsidRPr="00863563" w:rsidRDefault="00194138" w:rsidP="00194138">
      <w:pPr>
        <w:spacing w:after="0" w:line="240" w:lineRule="auto"/>
        <w:rPr>
          <w:rFonts w:ascii="Arial" w:hAnsi="Arial" w:cs="Arial"/>
          <w:sz w:val="24"/>
          <w:szCs w:val="24"/>
        </w:rPr>
      </w:pPr>
    </w:p>
    <w:p w14:paraId="3666D31D"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This request is noted and it is considered that including the phrase ‘elders’ does not impact on the overall intent of the Material Alteration and this alteration is recommended.</w:t>
      </w:r>
    </w:p>
    <w:p w14:paraId="21BDCE70" w14:textId="77777777" w:rsidR="00194138" w:rsidRPr="00863563" w:rsidRDefault="00194138" w:rsidP="00194138">
      <w:pPr>
        <w:spacing w:after="0" w:line="240" w:lineRule="auto"/>
        <w:rPr>
          <w:rFonts w:ascii="Arial" w:hAnsi="Arial" w:cs="Arial"/>
          <w:sz w:val="24"/>
          <w:szCs w:val="24"/>
        </w:rPr>
      </w:pPr>
    </w:p>
    <w:p w14:paraId="09A55C6F"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27D7B537" w14:textId="77777777" w:rsidR="00194138" w:rsidRPr="00863563" w:rsidRDefault="00194138" w:rsidP="00194138">
      <w:pPr>
        <w:spacing w:after="0" w:line="240" w:lineRule="auto"/>
        <w:rPr>
          <w:rFonts w:ascii="Arial" w:hAnsi="Arial" w:cs="Arial"/>
          <w:sz w:val="24"/>
          <w:szCs w:val="24"/>
          <w:u w:val="single"/>
        </w:rPr>
      </w:pPr>
    </w:p>
    <w:p w14:paraId="194FBCE0" w14:textId="77777777" w:rsidR="00194138" w:rsidRDefault="00194138" w:rsidP="00194138">
      <w:pPr>
        <w:pBdr>
          <w:top w:val="single" w:sz="4" w:space="1" w:color="auto"/>
          <w:left w:val="single" w:sz="4" w:space="4" w:color="auto"/>
          <w:bottom w:val="single" w:sz="4" w:space="1" w:color="auto"/>
          <w:right w:val="single" w:sz="4" w:space="4" w:color="auto"/>
        </w:pBdr>
        <w:spacing w:after="0" w:line="240" w:lineRule="auto"/>
        <w:textAlignment w:val="baseline"/>
        <w:rPr>
          <w:rFonts w:ascii="Arial" w:eastAsia="Times New Roman" w:hAnsi="Arial" w:cs="Arial"/>
          <w:b/>
          <w:bCs/>
          <w:sz w:val="24"/>
          <w:szCs w:val="24"/>
          <w:lang w:eastAsia="en-GB"/>
        </w:rPr>
      </w:pPr>
      <w:r w:rsidRPr="00664C92">
        <w:rPr>
          <w:rFonts w:ascii="Arial" w:eastAsia="Times New Roman" w:hAnsi="Arial" w:cs="Arial"/>
          <w:b/>
          <w:bCs/>
          <w:sz w:val="24"/>
          <w:szCs w:val="24"/>
          <w:lang w:eastAsia="en-GB"/>
        </w:rPr>
        <w:t>M</w:t>
      </w:r>
      <w:r>
        <w:rPr>
          <w:rFonts w:ascii="Arial" w:eastAsia="Times New Roman" w:hAnsi="Arial" w:cs="Arial"/>
          <w:b/>
          <w:bCs/>
          <w:sz w:val="24"/>
          <w:szCs w:val="24"/>
          <w:lang w:eastAsia="en-GB"/>
        </w:rPr>
        <w:t>aterial Alteration Reference Number</w:t>
      </w:r>
      <w:r w:rsidRPr="00664C92">
        <w:rPr>
          <w:rFonts w:ascii="Arial" w:eastAsia="Times New Roman" w:hAnsi="Arial" w:cs="Arial"/>
          <w:b/>
          <w:bCs/>
          <w:sz w:val="24"/>
          <w:szCs w:val="24"/>
          <w:lang w:eastAsia="en-GB"/>
        </w:rPr>
        <w:t xml:space="preserve"> 12.26</w:t>
      </w:r>
    </w:p>
    <w:p w14:paraId="230D9234" w14:textId="77777777" w:rsidR="00194138" w:rsidRPr="00863563" w:rsidRDefault="00194138" w:rsidP="00194138">
      <w:pPr>
        <w:pBdr>
          <w:top w:val="single" w:sz="4" w:space="1" w:color="auto"/>
          <w:left w:val="single" w:sz="4" w:space="4" w:color="auto"/>
          <w:bottom w:val="single" w:sz="4" w:space="1" w:color="auto"/>
          <w:right w:val="single" w:sz="4" w:space="4" w:color="auto"/>
        </w:pBdr>
        <w:spacing w:after="0" w:line="240" w:lineRule="auto"/>
        <w:textAlignment w:val="baseline"/>
        <w:rPr>
          <w:rFonts w:ascii="Arial" w:eastAsia="Times New Roman" w:hAnsi="Arial" w:cs="Arial"/>
          <w:sz w:val="24"/>
          <w:szCs w:val="24"/>
          <w:lang w:eastAsia="en-GB"/>
        </w:rPr>
      </w:pPr>
    </w:p>
    <w:p w14:paraId="5AAE8A8A" w14:textId="77777777" w:rsidR="00194138" w:rsidRDefault="00194138" w:rsidP="00194138">
      <w:pPr>
        <w:spacing w:after="0" w:line="240" w:lineRule="auto"/>
        <w:rPr>
          <w:rFonts w:ascii="Arial" w:hAnsi="Arial" w:cs="Arial"/>
          <w:sz w:val="24"/>
          <w:szCs w:val="24"/>
        </w:rPr>
      </w:pPr>
    </w:p>
    <w:p w14:paraId="7505AC11" w14:textId="77777777" w:rsidR="00194138" w:rsidRDefault="00194138" w:rsidP="00194138">
      <w:pPr>
        <w:spacing w:after="0" w:line="240" w:lineRule="auto"/>
        <w:rPr>
          <w:rFonts w:ascii="Arial" w:hAnsi="Arial" w:cs="Arial"/>
          <w:sz w:val="24"/>
          <w:szCs w:val="24"/>
        </w:rPr>
      </w:pPr>
      <w:r>
        <w:rPr>
          <w:rFonts w:ascii="Arial" w:hAnsi="Arial" w:cs="Arial"/>
          <w:sz w:val="24"/>
          <w:szCs w:val="24"/>
        </w:rPr>
        <w:t>Amend text in proposed MA as follows:</w:t>
      </w:r>
    </w:p>
    <w:p w14:paraId="75A70381" w14:textId="77777777" w:rsidR="00194138" w:rsidRDefault="00194138" w:rsidP="00194138">
      <w:pPr>
        <w:spacing w:after="0" w:line="240" w:lineRule="auto"/>
        <w:rPr>
          <w:rFonts w:ascii="Arial" w:hAnsi="Arial" w:cs="Arial"/>
          <w:sz w:val="24"/>
          <w:szCs w:val="24"/>
        </w:rPr>
      </w:pPr>
    </w:p>
    <w:p w14:paraId="233E6B78" w14:textId="77777777" w:rsidR="00194138" w:rsidRPr="002757D1" w:rsidRDefault="00194138" w:rsidP="00194138">
      <w:pPr>
        <w:spacing w:after="0" w:line="240" w:lineRule="auto"/>
        <w:rPr>
          <w:rFonts w:ascii="Arial" w:hAnsi="Arial" w:cs="Arial"/>
          <w:b/>
          <w:sz w:val="24"/>
          <w:szCs w:val="24"/>
        </w:rPr>
      </w:pPr>
      <w:r w:rsidRPr="002757D1">
        <w:rPr>
          <w:rFonts w:ascii="Arial" w:hAnsi="Arial" w:cs="Arial"/>
          <w:b/>
          <w:sz w:val="24"/>
          <w:szCs w:val="24"/>
        </w:rPr>
        <w:t>Policy CU22 Range of Cultural and Amenity Options</w:t>
      </w:r>
    </w:p>
    <w:p w14:paraId="2CAD9AF5" w14:textId="77777777" w:rsidR="00194138" w:rsidRDefault="00194138" w:rsidP="00194138">
      <w:pPr>
        <w:pStyle w:val="NormalWeb"/>
        <w:shd w:val="clear" w:color="auto" w:fill="FFFFFF"/>
        <w:spacing w:before="0" w:beforeAutospacing="0" w:after="0" w:afterAutospacing="0"/>
        <w:rPr>
          <w:rFonts w:ascii="Arial" w:hAnsi="Arial" w:cs="Arial"/>
          <w:color w:val="000000"/>
        </w:rPr>
      </w:pPr>
    </w:p>
    <w:p w14:paraId="1B1E83F8" w14:textId="77777777" w:rsidR="00194138" w:rsidRPr="006820D3" w:rsidRDefault="00194138" w:rsidP="00194138">
      <w:pPr>
        <w:pStyle w:val="NormalWeb"/>
        <w:shd w:val="clear" w:color="auto" w:fill="FFFFFF"/>
        <w:spacing w:before="0" w:beforeAutospacing="0" w:after="0" w:afterAutospacing="0"/>
        <w:rPr>
          <w:rFonts w:ascii="Arial" w:hAnsi="Arial" w:cs="Arial"/>
          <w:color w:val="575756"/>
        </w:rPr>
      </w:pPr>
      <w:r w:rsidRPr="006820D3">
        <w:rPr>
          <w:rFonts w:ascii="Arial" w:hAnsi="Arial" w:cs="Arial"/>
          <w:color w:val="000000"/>
        </w:rPr>
        <w:t>To seek and encourage a range of cultural and amenity options for residents and visitors within the city that are independent of licenced premises to allow options for younger people,</w:t>
      </w:r>
      <w:r w:rsidRPr="006820D3">
        <w:rPr>
          <w:rStyle w:val="Strong"/>
          <w:rFonts w:ascii="Arial" w:hAnsi="Arial" w:cs="Arial"/>
          <w:color w:val="00853C"/>
        </w:rPr>
        <w:t>{</w:t>
      </w:r>
      <w:r w:rsidRPr="006820D3">
        <w:rPr>
          <w:rStyle w:val="Strong"/>
          <w:rFonts w:ascii="Arial" w:hAnsi="Arial" w:cs="Arial"/>
          <w:color w:val="00853C"/>
          <w:u w:val="single"/>
        </w:rPr>
        <w:t>families</w:t>
      </w:r>
      <w:r w:rsidRPr="006820D3">
        <w:rPr>
          <w:rStyle w:val="Strong"/>
          <w:rFonts w:ascii="Arial" w:hAnsi="Arial" w:cs="Arial"/>
          <w:color w:val="00853C"/>
        </w:rPr>
        <w:t>}</w:t>
      </w:r>
      <w:r w:rsidRPr="006820D3">
        <w:t xml:space="preserve"> </w:t>
      </w:r>
      <w:r w:rsidRPr="002757D1">
        <w:rPr>
          <w:rStyle w:val="Strong"/>
          <w:rFonts w:ascii="Arial" w:hAnsi="Arial" w:cs="Arial"/>
          <w:color w:val="00853C"/>
          <w:u w:val="single"/>
        </w:rPr>
        <w:t>{,elders</w:t>
      </w:r>
      <w:r w:rsidRPr="006820D3">
        <w:rPr>
          <w:rStyle w:val="Strong"/>
          <w:rFonts w:ascii="Arial" w:hAnsi="Arial" w:cs="Arial"/>
          <w:color w:val="00853C"/>
        </w:rPr>
        <w:t>}</w:t>
      </w:r>
      <w:r>
        <w:rPr>
          <w:rStyle w:val="Strong"/>
          <w:rFonts w:ascii="Arial" w:hAnsi="Arial" w:cs="Arial"/>
          <w:color w:val="00853C"/>
        </w:rPr>
        <w:t xml:space="preserve"> </w:t>
      </w:r>
      <w:r w:rsidRPr="006820D3">
        <w:rPr>
          <w:rFonts w:ascii="Arial" w:hAnsi="Arial" w:cs="Arial"/>
          <w:color w:val="000000"/>
        </w:rPr>
        <w:t>and others to engage and enjoy a range of activities in the city during evening hours.</w:t>
      </w:r>
    </w:p>
    <w:p w14:paraId="7CB98833" w14:textId="77777777" w:rsidR="00194138" w:rsidRDefault="00194138" w:rsidP="00194138">
      <w:pPr>
        <w:spacing w:after="0" w:line="240" w:lineRule="auto"/>
        <w:textAlignment w:val="baseline"/>
        <w:rPr>
          <w:rFonts w:ascii="Arial" w:eastAsia="Times New Roman" w:hAnsi="Arial" w:cs="Arial"/>
          <w:sz w:val="24"/>
          <w:szCs w:val="24"/>
          <w:lang w:eastAsia="en-GB"/>
        </w:rPr>
      </w:pPr>
    </w:p>
    <w:p w14:paraId="74AAF4D3"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Pr>
          <w:rFonts w:ascii="Arial" w:eastAsia="Times New Roman" w:hAnsi="Arial" w:cs="Arial"/>
          <w:b/>
          <w:bCs/>
          <w:sz w:val="24"/>
          <w:szCs w:val="24"/>
          <w:lang w:eastAsia="en-GB"/>
        </w:rPr>
        <w:t>Material Alteration Reference Number</w:t>
      </w:r>
      <w:r w:rsidRPr="00664C92">
        <w:rPr>
          <w:rFonts w:ascii="Arial" w:eastAsia="Times New Roman" w:hAnsi="Arial" w:cs="Arial"/>
          <w:b/>
          <w:bCs/>
          <w:sz w:val="24"/>
          <w:szCs w:val="24"/>
          <w:lang w:eastAsia="en-GB"/>
        </w:rPr>
        <w:t xml:space="preserve"> 12.28</w:t>
      </w:r>
    </w:p>
    <w:p w14:paraId="5D7F3CDC" w14:textId="77777777" w:rsidR="00194138" w:rsidRPr="00863563" w:rsidRDefault="00194138" w:rsidP="00194138">
      <w:pPr>
        <w:spacing w:after="0" w:line="240" w:lineRule="auto"/>
        <w:rPr>
          <w:rFonts w:ascii="Arial" w:eastAsia="Times New Roman" w:hAnsi="Arial" w:cs="Arial"/>
          <w:sz w:val="24"/>
          <w:szCs w:val="24"/>
          <w:lang w:val="en-US" w:eastAsia="en-GB"/>
        </w:rPr>
      </w:pPr>
    </w:p>
    <w:p w14:paraId="754EA7A6"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65828270" w14:textId="77777777" w:rsidR="00194138" w:rsidRPr="00863563" w:rsidRDefault="00194138" w:rsidP="00194138">
      <w:pPr>
        <w:spacing w:after="0" w:line="240" w:lineRule="auto"/>
        <w:rPr>
          <w:rFonts w:ascii="Arial" w:hAnsi="Arial" w:cs="Arial"/>
          <w:sz w:val="24"/>
          <w:szCs w:val="24"/>
        </w:rPr>
      </w:pPr>
    </w:p>
    <w:p w14:paraId="5AD2FBB2" w14:textId="77777777" w:rsidR="00194138" w:rsidRPr="00A01414"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 xml:space="preserve">Submissions were received </w:t>
      </w:r>
      <w:r w:rsidRPr="00863563">
        <w:rPr>
          <w:rFonts w:ascii="Arial" w:eastAsia="Times New Roman" w:hAnsi="Arial" w:cs="Arial"/>
          <w:sz w:val="24"/>
          <w:szCs w:val="24"/>
          <w:lang w:eastAsia="en-GB"/>
        </w:rPr>
        <w:t>raising concerns in respect to Objective CUO35 (which encourage larger developments, including large hotels, to provide purpose built ‘black box’ spaces that can accommodate evening and night time activities) and requests the omission of MA 12.28 on the basis</w:t>
      </w:r>
      <w:r>
        <w:rPr>
          <w:rFonts w:ascii="Arial" w:eastAsia="Times New Roman" w:hAnsi="Arial" w:cs="Arial"/>
          <w:sz w:val="24"/>
          <w:szCs w:val="24"/>
          <w:lang w:eastAsia="en-GB"/>
        </w:rPr>
        <w:t xml:space="preserve"> that such spaces</w:t>
      </w:r>
      <w:r w:rsidRPr="00863563">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are </w:t>
      </w:r>
      <w:r w:rsidRPr="00863563">
        <w:rPr>
          <w:rFonts w:ascii="Arial" w:eastAsia="Times New Roman" w:hAnsi="Arial" w:cs="Arial"/>
          <w:sz w:val="24"/>
          <w:szCs w:val="24"/>
          <w:lang w:eastAsia="en-GB"/>
        </w:rPr>
        <w:t>not commercially viable or appropri</w:t>
      </w:r>
      <w:r>
        <w:rPr>
          <w:rFonts w:ascii="Arial" w:eastAsia="Times New Roman" w:hAnsi="Arial" w:cs="Arial"/>
          <w:sz w:val="24"/>
          <w:szCs w:val="24"/>
          <w:lang w:eastAsia="en-GB"/>
        </w:rPr>
        <w:t>ate and that the requirement</w:t>
      </w:r>
      <w:r w:rsidRPr="00863563">
        <w:rPr>
          <w:rFonts w:ascii="Arial" w:eastAsia="Times New Roman" w:hAnsi="Arial" w:cs="Arial"/>
          <w:sz w:val="24"/>
          <w:szCs w:val="24"/>
          <w:lang w:eastAsia="en-GB"/>
        </w:rPr>
        <w:t xml:space="preserve"> is overly onerous. The definition of a large hotel (100+ bedrooms) is contested given that the industry considers a large hotel to consist of 300+ bedrooms. Clarity is also sought on how Objective CUO35 would apply to aparthotel developments. The submission suggests that reference to ‘large hotels’ and ‘over 100 bedrooms’ be removed and that the objective only apply to ‘new larger regeneration developments’.</w:t>
      </w:r>
    </w:p>
    <w:p w14:paraId="6B0EC2EA"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p>
    <w:p w14:paraId="30587063"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4BDC56AA" w14:textId="77777777" w:rsidR="00194138" w:rsidRPr="00863563" w:rsidRDefault="00194138" w:rsidP="00194138">
      <w:pPr>
        <w:spacing w:after="0" w:line="240" w:lineRule="auto"/>
        <w:rPr>
          <w:rFonts w:ascii="Arial" w:hAnsi="Arial" w:cs="Arial"/>
          <w:sz w:val="24"/>
          <w:szCs w:val="24"/>
        </w:rPr>
      </w:pPr>
    </w:p>
    <w:p w14:paraId="5EF58349" w14:textId="77777777" w:rsidR="00194138" w:rsidRDefault="00194138" w:rsidP="00194138">
      <w:pPr>
        <w:spacing w:after="0" w:line="240" w:lineRule="auto"/>
        <w:rPr>
          <w:rFonts w:ascii="Arial" w:hAnsi="Arial" w:cs="Arial"/>
          <w:sz w:val="24"/>
          <w:szCs w:val="24"/>
        </w:rPr>
      </w:pPr>
      <w:r w:rsidRPr="00863563">
        <w:rPr>
          <w:rFonts w:ascii="Arial" w:hAnsi="Arial" w:cs="Arial"/>
          <w:sz w:val="24"/>
          <w:szCs w:val="24"/>
        </w:rPr>
        <w:t>The comments and</w:t>
      </w:r>
      <w:r>
        <w:rPr>
          <w:rFonts w:ascii="Arial" w:hAnsi="Arial" w:cs="Arial"/>
          <w:sz w:val="24"/>
          <w:szCs w:val="24"/>
        </w:rPr>
        <w:t xml:space="preserve"> concerns raised for MA 12.31 are</w:t>
      </w:r>
      <w:r w:rsidRPr="00863563">
        <w:rPr>
          <w:rFonts w:ascii="Arial" w:hAnsi="Arial" w:cs="Arial"/>
          <w:sz w:val="24"/>
          <w:szCs w:val="24"/>
        </w:rPr>
        <w:t xml:space="preserve"> noted.  In relation to hotels, the objective makes</w:t>
      </w:r>
      <w:r>
        <w:rPr>
          <w:rFonts w:ascii="Arial" w:hAnsi="Arial" w:cs="Arial"/>
          <w:sz w:val="24"/>
          <w:szCs w:val="24"/>
        </w:rPr>
        <w:t xml:space="preserve"> it</w:t>
      </w:r>
      <w:r w:rsidRPr="00863563">
        <w:rPr>
          <w:rFonts w:ascii="Arial" w:hAnsi="Arial" w:cs="Arial"/>
          <w:sz w:val="24"/>
          <w:szCs w:val="24"/>
        </w:rPr>
        <w:t xml:space="preserve"> clear that the requirement is not specifically for “black box” spaces but can be achieved through “designing in” flexibility in other spaces within larger hotels</w:t>
      </w:r>
      <w:r>
        <w:rPr>
          <w:rFonts w:ascii="Arial" w:hAnsi="Arial" w:cs="Arial"/>
          <w:sz w:val="24"/>
          <w:szCs w:val="24"/>
        </w:rPr>
        <w:t xml:space="preserve"> </w:t>
      </w:r>
      <w:r w:rsidRPr="00863563">
        <w:rPr>
          <w:rFonts w:ascii="Arial" w:hAnsi="Arial" w:cs="Arial"/>
          <w:sz w:val="24"/>
          <w:szCs w:val="24"/>
        </w:rPr>
        <w:t>- such as within function rooms, conference spaces or music bar areas (which could host particular music/performance nights for example).  It is</w:t>
      </w:r>
      <w:r>
        <w:rPr>
          <w:rFonts w:ascii="Arial" w:hAnsi="Arial" w:cs="Arial"/>
          <w:sz w:val="24"/>
          <w:szCs w:val="24"/>
        </w:rPr>
        <w:t xml:space="preserve"> not considered that such a requirement</w:t>
      </w:r>
      <w:r w:rsidRPr="00863563">
        <w:rPr>
          <w:rFonts w:ascii="Arial" w:hAnsi="Arial" w:cs="Arial"/>
          <w:sz w:val="24"/>
          <w:szCs w:val="24"/>
        </w:rPr>
        <w:t xml:space="preserve"> is unreasonable or commercially unviable in seeking new built large hotels to arrange the design of a function room or a bar area to accommodate a future event/music evening and be able to adapt to future possibilities of hosting a cultural event.  </w:t>
      </w:r>
    </w:p>
    <w:p w14:paraId="0BBA64F5" w14:textId="77777777" w:rsidR="00194138" w:rsidRDefault="00194138" w:rsidP="00194138">
      <w:pPr>
        <w:spacing w:after="0" w:line="240" w:lineRule="auto"/>
        <w:rPr>
          <w:rFonts w:ascii="Arial" w:hAnsi="Arial" w:cs="Arial"/>
          <w:sz w:val="24"/>
          <w:szCs w:val="24"/>
        </w:rPr>
      </w:pPr>
    </w:p>
    <w:p w14:paraId="08BFD1E4" w14:textId="77777777" w:rsidR="00194138" w:rsidRDefault="00194138" w:rsidP="00194138">
      <w:pPr>
        <w:spacing w:after="0" w:line="240" w:lineRule="auto"/>
        <w:rPr>
          <w:rFonts w:ascii="Arial" w:hAnsi="Arial" w:cs="Arial"/>
          <w:sz w:val="24"/>
          <w:szCs w:val="24"/>
        </w:rPr>
      </w:pPr>
      <w:r w:rsidRPr="00863563">
        <w:rPr>
          <w:rFonts w:ascii="Arial" w:hAnsi="Arial" w:cs="Arial"/>
          <w:sz w:val="24"/>
          <w:szCs w:val="24"/>
        </w:rPr>
        <w:t xml:space="preserve">It is considered that the hotel threshold at 100 bedrooms may be too low, and it is recommended to raise this to 150; as such hotels are of a scale to include ancillary facilities such as conference/seminar spaces and larger bar areas.  </w:t>
      </w:r>
      <w:r>
        <w:rPr>
          <w:rFonts w:ascii="Arial" w:hAnsi="Arial" w:cs="Arial"/>
          <w:sz w:val="24"/>
          <w:szCs w:val="24"/>
        </w:rPr>
        <w:t>For clarity, it is also recommended that ‘aparthotels’ are added to the policy.</w:t>
      </w:r>
    </w:p>
    <w:p w14:paraId="41E3C4DC" w14:textId="77777777" w:rsidR="00194138" w:rsidRPr="00863563" w:rsidRDefault="00194138" w:rsidP="00194138">
      <w:pPr>
        <w:spacing w:after="0" w:line="240" w:lineRule="auto"/>
        <w:rPr>
          <w:rFonts w:ascii="Arial" w:hAnsi="Arial" w:cs="Arial"/>
          <w:sz w:val="24"/>
          <w:szCs w:val="24"/>
        </w:rPr>
      </w:pPr>
    </w:p>
    <w:p w14:paraId="5A040C21"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68523084" w14:textId="77777777" w:rsidR="00194138" w:rsidRDefault="00194138" w:rsidP="00194138">
      <w:pPr>
        <w:spacing w:after="0" w:line="240" w:lineRule="auto"/>
        <w:rPr>
          <w:rFonts w:ascii="Arial" w:hAnsi="Arial" w:cs="Arial"/>
          <w:sz w:val="24"/>
          <w:szCs w:val="24"/>
          <w:u w:val="single"/>
        </w:rPr>
      </w:pPr>
    </w:p>
    <w:p w14:paraId="341C32B0" w14:textId="77777777" w:rsidR="00194138" w:rsidRDefault="00194138" w:rsidP="00194138">
      <w:pPr>
        <w:pBdr>
          <w:top w:val="single" w:sz="4" w:space="1" w:color="auto"/>
          <w:left w:val="single" w:sz="4" w:space="4" w:color="auto"/>
          <w:bottom w:val="single" w:sz="4" w:space="1" w:color="auto"/>
          <w:right w:val="single" w:sz="4" w:space="4" w:color="auto"/>
        </w:pBdr>
        <w:spacing w:after="0" w:line="240" w:lineRule="auto"/>
        <w:textAlignment w:val="baseline"/>
        <w:rPr>
          <w:rFonts w:ascii="Arial" w:eastAsia="Times New Roman" w:hAnsi="Arial" w:cs="Arial"/>
          <w:b/>
          <w:bCs/>
          <w:sz w:val="24"/>
          <w:szCs w:val="24"/>
          <w:lang w:eastAsia="en-GB"/>
        </w:rPr>
      </w:pPr>
      <w:r w:rsidRPr="00664C92">
        <w:rPr>
          <w:rFonts w:ascii="Arial" w:eastAsia="Times New Roman" w:hAnsi="Arial" w:cs="Arial"/>
          <w:b/>
          <w:bCs/>
          <w:sz w:val="24"/>
          <w:szCs w:val="24"/>
          <w:lang w:eastAsia="en-GB"/>
        </w:rPr>
        <w:t>M</w:t>
      </w:r>
      <w:r>
        <w:rPr>
          <w:rFonts w:ascii="Arial" w:eastAsia="Times New Roman" w:hAnsi="Arial" w:cs="Arial"/>
          <w:b/>
          <w:bCs/>
          <w:sz w:val="24"/>
          <w:szCs w:val="24"/>
          <w:lang w:eastAsia="en-GB"/>
        </w:rPr>
        <w:t>aterial Alteration Reference Number</w:t>
      </w:r>
      <w:r w:rsidRPr="00664C92">
        <w:rPr>
          <w:rFonts w:ascii="Arial" w:eastAsia="Times New Roman" w:hAnsi="Arial" w:cs="Arial"/>
          <w:b/>
          <w:bCs/>
          <w:sz w:val="24"/>
          <w:szCs w:val="24"/>
          <w:lang w:eastAsia="en-GB"/>
        </w:rPr>
        <w:t xml:space="preserve"> 12.28</w:t>
      </w:r>
    </w:p>
    <w:p w14:paraId="38D151A5" w14:textId="77777777" w:rsidR="00194138" w:rsidRPr="00863563" w:rsidRDefault="00194138" w:rsidP="00194138">
      <w:pPr>
        <w:pBdr>
          <w:top w:val="single" w:sz="4" w:space="1" w:color="auto"/>
          <w:left w:val="single" w:sz="4" w:space="4" w:color="auto"/>
          <w:bottom w:val="single" w:sz="4" w:space="1" w:color="auto"/>
          <w:right w:val="single" w:sz="4" w:space="4" w:color="auto"/>
        </w:pBdr>
        <w:spacing w:after="0" w:line="240" w:lineRule="auto"/>
        <w:textAlignment w:val="baseline"/>
        <w:rPr>
          <w:rFonts w:ascii="Arial" w:eastAsia="Times New Roman" w:hAnsi="Arial" w:cs="Arial"/>
          <w:sz w:val="24"/>
          <w:szCs w:val="24"/>
          <w:lang w:eastAsia="en-GB"/>
        </w:rPr>
      </w:pPr>
    </w:p>
    <w:p w14:paraId="5135FA43" w14:textId="77777777" w:rsidR="00194138" w:rsidRDefault="00194138" w:rsidP="00194138">
      <w:pPr>
        <w:spacing w:after="0" w:line="240" w:lineRule="auto"/>
        <w:textAlignment w:val="baseline"/>
        <w:rPr>
          <w:rFonts w:ascii="Arial" w:eastAsia="Times New Roman" w:hAnsi="Arial" w:cs="Arial"/>
          <w:sz w:val="24"/>
          <w:szCs w:val="24"/>
          <w:lang w:eastAsia="en-GB"/>
        </w:rPr>
      </w:pPr>
    </w:p>
    <w:p w14:paraId="1ECEB595" w14:textId="77777777" w:rsidR="00194138" w:rsidRDefault="00194138" w:rsidP="00194138">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Amend text in proposed MA as follows:</w:t>
      </w:r>
    </w:p>
    <w:p w14:paraId="7B18D56A" w14:textId="77777777" w:rsidR="00194138" w:rsidRDefault="00194138" w:rsidP="00194138">
      <w:pPr>
        <w:spacing w:after="0" w:line="240" w:lineRule="auto"/>
        <w:textAlignment w:val="baseline"/>
        <w:rPr>
          <w:rFonts w:ascii="Arial" w:eastAsia="Times New Roman" w:hAnsi="Arial" w:cs="Arial"/>
          <w:sz w:val="24"/>
          <w:szCs w:val="24"/>
          <w:lang w:eastAsia="en-GB"/>
        </w:rPr>
      </w:pPr>
    </w:p>
    <w:p w14:paraId="02C03DDF" w14:textId="77777777" w:rsidR="00194138" w:rsidRPr="002757D1" w:rsidRDefault="00194138" w:rsidP="00194138">
      <w:pPr>
        <w:spacing w:after="0" w:line="240" w:lineRule="auto"/>
        <w:textAlignment w:val="baseline"/>
        <w:rPr>
          <w:rFonts w:ascii="Arial" w:eastAsia="Times New Roman" w:hAnsi="Arial" w:cs="Arial"/>
          <w:b/>
          <w:sz w:val="24"/>
          <w:szCs w:val="24"/>
          <w:lang w:eastAsia="en-GB"/>
        </w:rPr>
      </w:pPr>
      <w:r w:rsidRPr="002757D1">
        <w:rPr>
          <w:rFonts w:ascii="Arial" w:eastAsia="Times New Roman" w:hAnsi="Arial" w:cs="Arial"/>
          <w:b/>
          <w:sz w:val="24"/>
          <w:szCs w:val="24"/>
          <w:lang w:eastAsia="en-GB"/>
        </w:rPr>
        <w:t>Objective CUO35 Purpose Spaces for Evening and Night Time Activities</w:t>
      </w:r>
    </w:p>
    <w:p w14:paraId="241238F4" w14:textId="77777777" w:rsidR="00194138" w:rsidRPr="005B01C1" w:rsidRDefault="00194138" w:rsidP="00194138">
      <w:pPr>
        <w:spacing w:after="0" w:line="240" w:lineRule="auto"/>
        <w:textAlignment w:val="baseline"/>
        <w:rPr>
          <w:rFonts w:ascii="Arial" w:eastAsia="Times New Roman" w:hAnsi="Arial" w:cs="Arial"/>
          <w:sz w:val="24"/>
          <w:szCs w:val="24"/>
          <w:lang w:eastAsia="en-GB"/>
        </w:rPr>
      </w:pPr>
    </w:p>
    <w:p w14:paraId="6A1FB12C" w14:textId="70123C57" w:rsidR="00194138" w:rsidRDefault="00194138" w:rsidP="00194138">
      <w:pPr>
        <w:spacing w:after="0" w:line="240" w:lineRule="auto"/>
        <w:textAlignment w:val="baseline"/>
        <w:rPr>
          <w:rFonts w:ascii="Arial" w:eastAsia="Times New Roman" w:hAnsi="Arial" w:cs="Arial"/>
          <w:sz w:val="24"/>
          <w:szCs w:val="24"/>
          <w:lang w:eastAsia="en-GB"/>
        </w:rPr>
      </w:pPr>
      <w:r w:rsidRPr="005B01C1">
        <w:rPr>
          <w:rFonts w:ascii="Arial" w:eastAsia="Times New Roman" w:hAnsi="Arial" w:cs="Arial"/>
          <w:sz w:val="24"/>
          <w:szCs w:val="24"/>
          <w:lang w:eastAsia="en-GB"/>
        </w:rPr>
        <w:t xml:space="preserve">To encourage the opportunity presented by new larger developments, </w:t>
      </w:r>
      <w:r w:rsidRPr="002757D1">
        <w:rPr>
          <w:rStyle w:val="Strong"/>
          <w:rFonts w:ascii="Arial" w:hAnsi="Arial" w:cs="Arial"/>
          <w:color w:val="00853C"/>
          <w:sz w:val="24"/>
          <w:szCs w:val="24"/>
          <w:u w:val="single"/>
          <w:lang w:eastAsia="en-IE"/>
        </w:rPr>
        <w:t xml:space="preserve">{including a requirement for all </w:t>
      </w:r>
      <w:r>
        <w:rPr>
          <w:rStyle w:val="Strong"/>
          <w:rFonts w:ascii="Arial" w:hAnsi="Arial" w:cs="Arial"/>
          <w:color w:val="00853C"/>
          <w:sz w:val="24"/>
          <w:szCs w:val="24"/>
          <w:u w:val="single"/>
          <w:lang w:eastAsia="en-IE"/>
        </w:rPr>
        <w:t>new</w:t>
      </w:r>
      <w:r w:rsidRPr="002757D1">
        <w:rPr>
          <w:rStyle w:val="Strong"/>
          <w:rFonts w:ascii="Arial" w:hAnsi="Arial" w:cs="Arial"/>
          <w:color w:val="00853C"/>
          <w:sz w:val="24"/>
          <w:szCs w:val="24"/>
          <w:u w:val="single"/>
          <w:lang w:eastAsia="en-IE"/>
        </w:rPr>
        <w:t xml:space="preserve"> large hotels* and aparthotels</w:t>
      </w:r>
      <w:r>
        <w:rPr>
          <w:rStyle w:val="Strong"/>
          <w:rFonts w:ascii="Arial" w:hAnsi="Arial" w:cs="Arial"/>
          <w:color w:val="00853C"/>
          <w:sz w:val="24"/>
          <w:szCs w:val="24"/>
          <w:u w:val="single"/>
          <w:lang w:eastAsia="en-IE"/>
        </w:rPr>
        <w:t>*,</w:t>
      </w:r>
      <w:r w:rsidRPr="002757D1">
        <w:rPr>
          <w:rStyle w:val="Strong"/>
          <w:rFonts w:ascii="Arial" w:hAnsi="Arial" w:cs="Arial"/>
          <w:color w:val="00853C"/>
          <w:sz w:val="24"/>
          <w:szCs w:val="24"/>
          <w:u w:val="single"/>
          <w:lang w:eastAsia="en-IE"/>
        </w:rPr>
        <w:t>}</w:t>
      </w:r>
      <w:r w:rsidRPr="005B01C1">
        <w:rPr>
          <w:rFonts w:ascii="Arial" w:eastAsia="Times New Roman" w:hAnsi="Arial" w:cs="Arial"/>
          <w:color w:val="00B050"/>
          <w:sz w:val="24"/>
          <w:szCs w:val="24"/>
          <w:lang w:eastAsia="en-GB"/>
        </w:rPr>
        <w:t xml:space="preserve"> </w:t>
      </w:r>
      <w:r w:rsidRPr="005B01C1">
        <w:rPr>
          <w:rFonts w:ascii="Arial" w:eastAsia="Times New Roman" w:hAnsi="Arial" w:cs="Arial"/>
          <w:sz w:val="24"/>
          <w:szCs w:val="24"/>
          <w:lang w:eastAsia="en-GB"/>
        </w:rPr>
        <w:t>to provide high quality designed for purpose spaces that can accommodate evening and night time activities, such as basement/roof level “black box” spaces that can be used for smaller scale performance/theatre</w:t>
      </w:r>
      <w:r>
        <w:rPr>
          <w:rFonts w:ascii="Arial" w:eastAsia="Times New Roman" w:hAnsi="Arial" w:cs="Arial"/>
          <w:sz w:val="24"/>
          <w:szCs w:val="24"/>
          <w:lang w:eastAsia="en-GB"/>
        </w:rPr>
        <w:t xml:space="preserve"> </w:t>
      </w:r>
      <w:r w:rsidRPr="0041696A">
        <w:rPr>
          <w:rStyle w:val="Strong"/>
          <w:rFonts w:ascii="Arial" w:hAnsi="Arial" w:cs="Arial"/>
          <w:color w:val="00853C"/>
          <w:sz w:val="24"/>
          <w:szCs w:val="24"/>
          <w:u w:val="single"/>
          <w:lang w:eastAsia="en-IE"/>
        </w:rPr>
        <w:t>{/music}</w:t>
      </w:r>
      <w:r w:rsidRPr="005B01C1">
        <w:rPr>
          <w:rFonts w:ascii="Arial" w:eastAsia="Times New Roman" w:hAnsi="Arial" w:cs="Arial"/>
          <w:sz w:val="24"/>
          <w:szCs w:val="24"/>
          <w:lang w:eastAsia="en-GB"/>
        </w:rPr>
        <w:t>/dance venues, and</w:t>
      </w:r>
      <w:r w:rsidR="00942E30">
        <w:rPr>
          <w:rFonts w:ascii="Arial" w:eastAsia="Times New Roman" w:hAnsi="Arial" w:cs="Arial"/>
          <w:sz w:val="24"/>
          <w:szCs w:val="24"/>
          <w:lang w:eastAsia="en-GB"/>
        </w:rPr>
        <w:t xml:space="preserve"> </w:t>
      </w:r>
      <w:r w:rsidRPr="0041696A">
        <w:rPr>
          <w:rStyle w:val="Strong"/>
          <w:rFonts w:ascii="Arial" w:hAnsi="Arial" w:cs="Arial"/>
          <w:color w:val="00853C"/>
          <w:sz w:val="24"/>
          <w:szCs w:val="24"/>
          <w:u w:val="single"/>
          <w:lang w:eastAsia="en-IE"/>
        </w:rPr>
        <w:t>{/or}</w:t>
      </w:r>
      <w:r w:rsidRPr="005B01C1">
        <w:rPr>
          <w:rFonts w:ascii="Arial" w:eastAsia="Times New Roman" w:hAnsi="Arial" w:cs="Arial"/>
          <w:sz w:val="24"/>
          <w:szCs w:val="24"/>
          <w:lang w:eastAsia="en-GB"/>
        </w:rPr>
        <w:t xml:space="preserve"> for flexibility in the design of larger spaces, such as conference spaces, to be adaptable for evening uses.</w:t>
      </w:r>
    </w:p>
    <w:p w14:paraId="5CDCCF3B" w14:textId="77777777" w:rsidR="00194138" w:rsidRPr="005B01C1" w:rsidRDefault="00194138" w:rsidP="00194138">
      <w:pPr>
        <w:spacing w:after="0" w:line="240" w:lineRule="auto"/>
        <w:textAlignment w:val="baseline"/>
        <w:rPr>
          <w:rFonts w:ascii="Arial" w:eastAsia="Times New Roman" w:hAnsi="Arial" w:cs="Arial"/>
          <w:sz w:val="24"/>
          <w:szCs w:val="24"/>
          <w:lang w:eastAsia="en-GB"/>
        </w:rPr>
      </w:pPr>
    </w:p>
    <w:p w14:paraId="1E06FA01" w14:textId="37B3D298" w:rsidR="00194138" w:rsidRPr="0041696A" w:rsidRDefault="00194138" w:rsidP="00194138">
      <w:pPr>
        <w:spacing w:after="0" w:line="240" w:lineRule="auto"/>
        <w:textAlignment w:val="baseline"/>
        <w:rPr>
          <w:rStyle w:val="Strong"/>
          <w:rFonts w:ascii="Arial" w:hAnsi="Arial" w:cs="Arial"/>
          <w:color w:val="00853C"/>
          <w:sz w:val="24"/>
          <w:szCs w:val="24"/>
          <w:u w:val="single"/>
          <w:lang w:eastAsia="en-IE"/>
        </w:rPr>
      </w:pPr>
      <w:r w:rsidRPr="0041696A">
        <w:rPr>
          <w:rStyle w:val="Strong"/>
          <w:rFonts w:ascii="Arial" w:hAnsi="Arial" w:cs="Arial"/>
          <w:color w:val="00853C"/>
          <w:sz w:val="24"/>
          <w:szCs w:val="24"/>
          <w:u w:val="single"/>
          <w:lang w:eastAsia="en-IE"/>
        </w:rPr>
        <w:t>{*Over</w:t>
      </w:r>
      <w:r w:rsidR="004C2D36">
        <w:rPr>
          <w:rStyle w:val="Strong"/>
          <w:rFonts w:ascii="Arial" w:hAnsi="Arial" w:cs="Arial"/>
          <w:color w:val="00853C"/>
          <w:sz w:val="24"/>
          <w:szCs w:val="24"/>
          <w:u w:val="single"/>
          <w:lang w:eastAsia="en-IE"/>
        </w:rPr>
        <w:t>}</w:t>
      </w:r>
      <w:r w:rsidRPr="0041696A">
        <w:rPr>
          <w:rFonts w:ascii="Arial" w:eastAsia="Times New Roman" w:hAnsi="Arial" w:cs="Arial"/>
          <w:sz w:val="24"/>
          <w:szCs w:val="24"/>
          <w:lang w:eastAsia="en-GB"/>
        </w:rPr>
        <w:t xml:space="preserve"> </w:t>
      </w:r>
      <w:r w:rsidRPr="00743681">
        <w:rPr>
          <w:rFonts w:ascii="Arial" w:eastAsia="Times New Roman" w:hAnsi="Arial" w:cs="Arial"/>
          <w:b/>
          <w:strike/>
          <w:color w:val="EB0000"/>
          <w:sz w:val="24"/>
          <w:szCs w:val="24"/>
          <w:lang w:eastAsia="en-GB"/>
        </w:rPr>
        <w:t>(100)</w:t>
      </w:r>
      <w:r w:rsidRPr="00743681">
        <w:rPr>
          <w:rFonts w:ascii="Arial" w:eastAsia="Times New Roman" w:hAnsi="Arial" w:cs="Arial"/>
          <w:b/>
          <w:color w:val="FF0000"/>
          <w:sz w:val="24"/>
          <w:szCs w:val="24"/>
          <w:lang w:eastAsia="en-GB"/>
        </w:rPr>
        <w:t xml:space="preserve"> </w:t>
      </w:r>
      <w:r w:rsidR="004C2D36" w:rsidRPr="004C2D36">
        <w:rPr>
          <w:rStyle w:val="Strong"/>
          <w:color w:val="00853C"/>
          <w:u w:val="single"/>
          <w:lang w:eastAsia="en-IE"/>
        </w:rPr>
        <w:t>{</w:t>
      </w:r>
      <w:r w:rsidRPr="0041696A">
        <w:rPr>
          <w:rStyle w:val="Strong"/>
          <w:rFonts w:ascii="Arial" w:hAnsi="Arial" w:cs="Arial"/>
          <w:color w:val="00853C"/>
          <w:sz w:val="24"/>
          <w:szCs w:val="24"/>
          <w:u w:val="single"/>
          <w:lang w:eastAsia="en-IE"/>
        </w:rPr>
        <w:t>150</w:t>
      </w:r>
      <w:r w:rsidRPr="0041696A">
        <w:rPr>
          <w:rFonts w:ascii="Arial" w:eastAsia="Times New Roman" w:hAnsi="Arial" w:cs="Arial"/>
          <w:color w:val="00B050"/>
          <w:sz w:val="24"/>
          <w:szCs w:val="24"/>
          <w:u w:val="single"/>
          <w:lang w:eastAsia="en-GB"/>
        </w:rPr>
        <w:t xml:space="preserve"> </w:t>
      </w:r>
      <w:r w:rsidRPr="0041696A">
        <w:rPr>
          <w:rStyle w:val="Strong"/>
          <w:rFonts w:ascii="Arial" w:hAnsi="Arial" w:cs="Arial"/>
          <w:color w:val="00853C"/>
          <w:sz w:val="24"/>
          <w:szCs w:val="24"/>
          <w:u w:val="single"/>
          <w:lang w:eastAsia="en-IE"/>
        </w:rPr>
        <w:t>bedrooms}</w:t>
      </w:r>
    </w:p>
    <w:p w14:paraId="0CB1BD9A"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p>
    <w:p w14:paraId="19C36A21"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664C92">
        <w:rPr>
          <w:rFonts w:ascii="Arial" w:eastAsia="Times New Roman" w:hAnsi="Arial" w:cs="Arial"/>
          <w:b/>
          <w:bCs/>
          <w:sz w:val="24"/>
          <w:szCs w:val="24"/>
          <w:lang w:eastAsia="en-GB"/>
        </w:rPr>
        <w:t>M</w:t>
      </w:r>
      <w:r>
        <w:rPr>
          <w:rFonts w:ascii="Arial" w:eastAsia="Times New Roman" w:hAnsi="Arial" w:cs="Arial"/>
          <w:b/>
          <w:bCs/>
          <w:sz w:val="24"/>
          <w:szCs w:val="24"/>
          <w:lang w:eastAsia="en-GB"/>
        </w:rPr>
        <w:t>aterial Alteration Reference Number</w:t>
      </w:r>
      <w:r w:rsidRPr="00664C92">
        <w:rPr>
          <w:rFonts w:ascii="Arial" w:eastAsia="Times New Roman" w:hAnsi="Arial" w:cs="Arial"/>
          <w:b/>
          <w:bCs/>
          <w:sz w:val="24"/>
          <w:szCs w:val="24"/>
          <w:lang w:eastAsia="en-GB"/>
        </w:rPr>
        <w:t xml:space="preserve"> 12.30</w:t>
      </w:r>
    </w:p>
    <w:p w14:paraId="78CB3BC4" w14:textId="77777777" w:rsidR="00194138" w:rsidRPr="00863563" w:rsidRDefault="00194138" w:rsidP="00194138">
      <w:pPr>
        <w:spacing w:after="0" w:line="240" w:lineRule="auto"/>
        <w:rPr>
          <w:rFonts w:ascii="Arial" w:eastAsia="Times New Roman" w:hAnsi="Arial" w:cs="Arial"/>
          <w:sz w:val="24"/>
          <w:szCs w:val="24"/>
          <w:lang w:val="en-US" w:eastAsia="en-GB"/>
        </w:rPr>
      </w:pPr>
    </w:p>
    <w:p w14:paraId="27C0CEDB"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2ACC7CC1" w14:textId="77777777" w:rsidR="00194138" w:rsidRDefault="00194138" w:rsidP="00194138">
      <w:pPr>
        <w:spacing w:after="0" w:line="240" w:lineRule="auto"/>
        <w:textAlignment w:val="baseline"/>
        <w:rPr>
          <w:rFonts w:ascii="Arial" w:hAnsi="Arial" w:cs="Arial"/>
          <w:strike/>
          <w:sz w:val="24"/>
          <w:szCs w:val="24"/>
        </w:rPr>
      </w:pPr>
    </w:p>
    <w:p w14:paraId="01DABFC0" w14:textId="77777777" w:rsidR="00194138"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 xml:space="preserve">Submissions were received supporting the material amendment. </w:t>
      </w:r>
    </w:p>
    <w:p w14:paraId="3FFACEBD" w14:textId="77777777" w:rsidR="00194138" w:rsidRPr="00863563" w:rsidRDefault="00194138" w:rsidP="00194138">
      <w:pPr>
        <w:spacing w:after="0" w:line="240" w:lineRule="auto"/>
        <w:textAlignment w:val="baseline"/>
        <w:rPr>
          <w:rFonts w:ascii="Arial" w:hAnsi="Arial" w:cs="Arial"/>
          <w:sz w:val="24"/>
          <w:szCs w:val="24"/>
        </w:rPr>
      </w:pPr>
    </w:p>
    <w:p w14:paraId="13DA0607" w14:textId="77777777" w:rsidR="00194138" w:rsidRPr="00863563"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 xml:space="preserve">One submission was received seeking to </w:t>
      </w:r>
      <w:r w:rsidRPr="00863563">
        <w:rPr>
          <w:rFonts w:ascii="Arial" w:eastAsia="Times New Roman" w:hAnsi="Arial" w:cs="Arial"/>
          <w:sz w:val="24"/>
          <w:szCs w:val="24"/>
          <w:lang w:eastAsia="en-GB"/>
        </w:rPr>
        <w:t>add the word ‘including wheelchair users’ to this objective</w:t>
      </w:r>
      <w:r w:rsidRPr="00A01414">
        <w:rPr>
          <w:rFonts w:ascii="Arial" w:hAnsi="Arial" w:cs="Arial"/>
          <w:sz w:val="24"/>
          <w:szCs w:val="24"/>
        </w:rPr>
        <w:t xml:space="preserve">. </w:t>
      </w:r>
    </w:p>
    <w:p w14:paraId="2E25EB19"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p>
    <w:p w14:paraId="7FB8EC87"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7456FE10" w14:textId="77777777" w:rsidR="00194138" w:rsidRPr="00863563" w:rsidRDefault="00194138" w:rsidP="00194138">
      <w:pPr>
        <w:spacing w:after="0" w:line="240" w:lineRule="auto"/>
        <w:rPr>
          <w:rFonts w:ascii="Arial" w:hAnsi="Arial" w:cs="Arial"/>
          <w:sz w:val="24"/>
          <w:szCs w:val="24"/>
        </w:rPr>
      </w:pPr>
    </w:p>
    <w:p w14:paraId="485D91F1" w14:textId="77777777" w:rsidR="00194138" w:rsidRDefault="00194138" w:rsidP="00194138">
      <w:pPr>
        <w:spacing w:after="0" w:line="240" w:lineRule="auto"/>
        <w:rPr>
          <w:rFonts w:ascii="Arial" w:hAnsi="Arial" w:cs="Arial"/>
          <w:sz w:val="24"/>
          <w:szCs w:val="24"/>
        </w:rPr>
      </w:pPr>
      <w:r w:rsidRPr="00863563">
        <w:rPr>
          <w:rFonts w:ascii="Arial" w:hAnsi="Arial" w:cs="Arial"/>
          <w:sz w:val="24"/>
          <w:szCs w:val="24"/>
        </w:rPr>
        <w:t>The support for MA 12.24 is noted.  The objective states “To encourage people of all abilities and ages to take part fully in the city’s culture as creators, artists, workers and consumers by supporting a high standard of accessibility in new a</w:t>
      </w:r>
      <w:r>
        <w:rPr>
          <w:rFonts w:ascii="Arial" w:hAnsi="Arial" w:cs="Arial"/>
          <w:sz w:val="24"/>
          <w:szCs w:val="24"/>
        </w:rPr>
        <w:t xml:space="preserve">nd existing cultural assets.”  </w:t>
      </w:r>
    </w:p>
    <w:p w14:paraId="48B49435" w14:textId="77777777" w:rsidR="00194138" w:rsidRDefault="00194138" w:rsidP="00194138">
      <w:pPr>
        <w:spacing w:after="0" w:line="240" w:lineRule="auto"/>
        <w:rPr>
          <w:rFonts w:ascii="Arial" w:hAnsi="Arial" w:cs="Arial"/>
          <w:sz w:val="24"/>
          <w:szCs w:val="24"/>
        </w:rPr>
      </w:pPr>
    </w:p>
    <w:p w14:paraId="52A67DEF"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As the intent of the o</w:t>
      </w:r>
      <w:r>
        <w:rPr>
          <w:rFonts w:ascii="Arial" w:hAnsi="Arial" w:cs="Arial"/>
          <w:sz w:val="24"/>
          <w:szCs w:val="24"/>
        </w:rPr>
        <w:t>bjective is to reflect the full</w:t>
      </w:r>
      <w:r w:rsidRPr="00863563">
        <w:rPr>
          <w:rFonts w:ascii="Arial" w:hAnsi="Arial" w:cs="Arial"/>
          <w:sz w:val="24"/>
          <w:szCs w:val="24"/>
        </w:rPr>
        <w:t xml:space="preserve"> breadth of people with all types of ability; to single out and reference only one particular group would undermine the meaning of the objective to all other groups of people who have other disabilities or challenges that should and need to be considered in the provision of cultural infrastructure.  It is not</w:t>
      </w:r>
      <w:r>
        <w:rPr>
          <w:rFonts w:ascii="Arial" w:hAnsi="Arial" w:cs="Arial"/>
          <w:sz w:val="24"/>
          <w:szCs w:val="24"/>
        </w:rPr>
        <w:t>,</w:t>
      </w:r>
      <w:r w:rsidRPr="00863563">
        <w:rPr>
          <w:rFonts w:ascii="Arial" w:hAnsi="Arial" w:cs="Arial"/>
          <w:sz w:val="24"/>
          <w:szCs w:val="24"/>
        </w:rPr>
        <w:t xml:space="preserve"> therefore</w:t>
      </w:r>
      <w:r>
        <w:rPr>
          <w:rFonts w:ascii="Arial" w:hAnsi="Arial" w:cs="Arial"/>
          <w:sz w:val="24"/>
          <w:szCs w:val="24"/>
        </w:rPr>
        <w:t>,</w:t>
      </w:r>
      <w:r w:rsidRPr="00863563">
        <w:rPr>
          <w:rFonts w:ascii="Arial" w:hAnsi="Arial" w:cs="Arial"/>
          <w:sz w:val="24"/>
          <w:szCs w:val="24"/>
        </w:rPr>
        <w:t xml:space="preserve"> considered appropriate to name-check one group to the exclusion of all others.   </w:t>
      </w:r>
    </w:p>
    <w:p w14:paraId="583A1B01" w14:textId="77777777" w:rsidR="00194138" w:rsidRPr="00863563" w:rsidRDefault="00194138" w:rsidP="00194138">
      <w:pPr>
        <w:spacing w:after="0" w:line="240" w:lineRule="auto"/>
        <w:rPr>
          <w:rFonts w:ascii="Arial" w:hAnsi="Arial" w:cs="Arial"/>
          <w:sz w:val="24"/>
          <w:szCs w:val="24"/>
        </w:rPr>
      </w:pPr>
    </w:p>
    <w:p w14:paraId="482AE5C1"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30BD08A3" w14:textId="77777777" w:rsidR="00194138" w:rsidRPr="00863563" w:rsidRDefault="00194138" w:rsidP="00194138">
      <w:pPr>
        <w:spacing w:after="0" w:line="240" w:lineRule="auto"/>
        <w:rPr>
          <w:rFonts w:ascii="Arial" w:hAnsi="Arial" w:cs="Arial"/>
          <w:sz w:val="24"/>
          <w:szCs w:val="24"/>
          <w:u w:val="single"/>
        </w:rPr>
      </w:pPr>
    </w:p>
    <w:p w14:paraId="5F0121CA" w14:textId="77777777" w:rsidR="00194138" w:rsidRDefault="00194138" w:rsidP="00194138">
      <w:pPr>
        <w:spacing w:after="0" w:line="240" w:lineRule="auto"/>
        <w:rPr>
          <w:rFonts w:ascii="Arial" w:hAnsi="Arial" w:cs="Arial"/>
          <w:sz w:val="24"/>
          <w:szCs w:val="24"/>
        </w:rPr>
      </w:pPr>
      <w:r w:rsidRPr="00F964B8">
        <w:rPr>
          <w:rFonts w:ascii="Arial" w:hAnsi="Arial" w:cs="Arial"/>
          <w:sz w:val="24"/>
          <w:szCs w:val="24"/>
        </w:rPr>
        <w:t>Retain text as in proposed MA.</w:t>
      </w:r>
    </w:p>
    <w:p w14:paraId="497A34A6" w14:textId="77777777" w:rsidR="00194138" w:rsidRDefault="00194138" w:rsidP="00194138">
      <w:pPr>
        <w:spacing w:after="0" w:line="240" w:lineRule="auto"/>
        <w:textAlignment w:val="baseline"/>
        <w:rPr>
          <w:rFonts w:ascii="Arial" w:hAnsi="Arial" w:cs="Arial"/>
          <w:sz w:val="24"/>
          <w:szCs w:val="24"/>
        </w:rPr>
      </w:pPr>
    </w:p>
    <w:p w14:paraId="70429E37"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664C92">
        <w:rPr>
          <w:rFonts w:ascii="Arial" w:eastAsia="Times New Roman" w:hAnsi="Arial" w:cs="Arial"/>
          <w:b/>
          <w:bCs/>
          <w:sz w:val="24"/>
          <w:szCs w:val="24"/>
          <w:lang w:eastAsia="en-GB"/>
        </w:rPr>
        <w:t xml:space="preserve">Material Alteration </w:t>
      </w:r>
      <w:r>
        <w:rPr>
          <w:rFonts w:ascii="Arial" w:eastAsia="Times New Roman" w:hAnsi="Arial" w:cs="Arial"/>
          <w:b/>
          <w:bCs/>
          <w:sz w:val="24"/>
          <w:szCs w:val="24"/>
          <w:lang w:eastAsia="en-GB"/>
        </w:rPr>
        <w:t>Reference Number</w:t>
      </w:r>
      <w:r w:rsidRPr="00664C92">
        <w:rPr>
          <w:rFonts w:ascii="Arial" w:eastAsia="Times New Roman" w:hAnsi="Arial" w:cs="Arial"/>
          <w:b/>
          <w:bCs/>
          <w:sz w:val="24"/>
          <w:szCs w:val="24"/>
          <w:lang w:eastAsia="en-GB"/>
        </w:rPr>
        <w:t xml:space="preserve"> 12.34</w:t>
      </w:r>
    </w:p>
    <w:p w14:paraId="46BCA2FC" w14:textId="77777777" w:rsidR="00194138" w:rsidRDefault="00194138" w:rsidP="00194138">
      <w:pPr>
        <w:spacing w:after="0" w:line="240" w:lineRule="auto"/>
        <w:rPr>
          <w:rFonts w:ascii="Arial" w:eastAsia="Times New Roman" w:hAnsi="Arial" w:cs="Arial"/>
          <w:sz w:val="24"/>
          <w:szCs w:val="24"/>
          <w:lang w:val="en-US" w:eastAsia="en-GB"/>
        </w:rPr>
      </w:pPr>
    </w:p>
    <w:p w14:paraId="4DC572E4"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2AD56A66" w14:textId="77777777" w:rsidR="00194138" w:rsidRPr="00863563" w:rsidRDefault="00194138" w:rsidP="00194138">
      <w:pPr>
        <w:spacing w:after="0" w:line="240" w:lineRule="auto"/>
        <w:rPr>
          <w:rFonts w:ascii="Arial" w:hAnsi="Arial" w:cs="Arial"/>
          <w:sz w:val="24"/>
          <w:szCs w:val="24"/>
        </w:rPr>
      </w:pPr>
    </w:p>
    <w:p w14:paraId="585F8F2A" w14:textId="77777777" w:rsidR="00194138"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 xml:space="preserve">Submissions were received supporting in general the objective and the material amendment. </w:t>
      </w:r>
    </w:p>
    <w:p w14:paraId="65041C5E" w14:textId="77777777" w:rsidR="00194138" w:rsidRPr="00863563" w:rsidRDefault="00194138" w:rsidP="00194138">
      <w:pPr>
        <w:spacing w:after="0" w:line="240" w:lineRule="auto"/>
        <w:textAlignment w:val="baseline"/>
        <w:rPr>
          <w:rFonts w:ascii="Arial" w:hAnsi="Arial" w:cs="Arial"/>
          <w:sz w:val="24"/>
          <w:szCs w:val="24"/>
        </w:rPr>
      </w:pPr>
    </w:p>
    <w:p w14:paraId="69C12161" w14:textId="77777777" w:rsidR="00194138" w:rsidRPr="00A01414" w:rsidRDefault="00194138" w:rsidP="00194138">
      <w:pPr>
        <w:spacing w:after="0" w:line="240" w:lineRule="auto"/>
        <w:textAlignment w:val="baseline"/>
        <w:rPr>
          <w:rFonts w:ascii="Arial" w:hAnsi="Arial" w:cs="Arial"/>
          <w:sz w:val="24"/>
          <w:szCs w:val="24"/>
        </w:rPr>
      </w:pPr>
      <w:r w:rsidRPr="00863563">
        <w:rPr>
          <w:rFonts w:ascii="Arial" w:hAnsi="Arial" w:cs="Arial"/>
          <w:sz w:val="24"/>
          <w:szCs w:val="24"/>
        </w:rPr>
        <w:t xml:space="preserve">One submission </w:t>
      </w:r>
      <w:r w:rsidRPr="00863563">
        <w:rPr>
          <w:rFonts w:ascii="Arial" w:eastAsia="Times New Roman" w:hAnsi="Arial" w:cs="Arial"/>
          <w:sz w:val="24"/>
          <w:szCs w:val="24"/>
          <w:lang w:eastAsia="en-GB"/>
        </w:rPr>
        <w:t>queries the location of the Dublin City Language and Cultural Hub on Harcourt Street due to severance caused by busy traffic/</w:t>
      </w:r>
      <w:r>
        <w:rPr>
          <w:rFonts w:ascii="Arial" w:eastAsia="Times New Roman" w:hAnsi="Arial" w:cs="Arial"/>
          <w:sz w:val="24"/>
          <w:szCs w:val="24"/>
          <w:lang w:eastAsia="en-GB"/>
        </w:rPr>
        <w:t>L</w:t>
      </w:r>
      <w:r w:rsidRPr="00863563">
        <w:rPr>
          <w:rFonts w:ascii="Arial" w:eastAsia="Times New Roman" w:hAnsi="Arial" w:cs="Arial"/>
          <w:sz w:val="24"/>
          <w:szCs w:val="24"/>
          <w:lang w:eastAsia="en-GB"/>
        </w:rPr>
        <w:t>uas, limited f</w:t>
      </w:r>
      <w:r>
        <w:rPr>
          <w:rFonts w:ascii="Arial" w:eastAsia="Times New Roman" w:hAnsi="Arial" w:cs="Arial"/>
          <w:sz w:val="24"/>
          <w:szCs w:val="24"/>
          <w:lang w:eastAsia="en-GB"/>
        </w:rPr>
        <w:t>ootpath and building floorspace</w:t>
      </w:r>
      <w:r w:rsidRPr="00863563">
        <w:rPr>
          <w:rFonts w:ascii="Arial" w:eastAsia="Times New Roman" w:hAnsi="Arial" w:cs="Arial"/>
          <w:sz w:val="24"/>
          <w:szCs w:val="24"/>
          <w:lang w:eastAsia="en-GB"/>
        </w:rPr>
        <w:t xml:space="preserve"> and the dominance of office uses in this location. The submission suggests that the hub should be located in an area with pedestrian zones and proximity to an Irish language-medium school. It is requested that the taskforce is created to select a more suitable location for the hub.</w:t>
      </w:r>
    </w:p>
    <w:p w14:paraId="312A8146" w14:textId="77777777" w:rsidR="00194138" w:rsidRPr="00863563" w:rsidRDefault="00194138" w:rsidP="00194138">
      <w:pPr>
        <w:spacing w:after="0" w:line="240" w:lineRule="auto"/>
        <w:textAlignment w:val="baseline"/>
        <w:rPr>
          <w:rFonts w:ascii="Arial" w:eastAsia="Times New Roman" w:hAnsi="Arial" w:cs="Arial"/>
          <w:sz w:val="24"/>
          <w:szCs w:val="24"/>
          <w:lang w:val="en-US" w:eastAsia="en-GB"/>
        </w:rPr>
      </w:pPr>
    </w:p>
    <w:p w14:paraId="46AE17A5"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1FCDFE25" w14:textId="77777777" w:rsidR="00194138" w:rsidRPr="00863563" w:rsidRDefault="00194138" w:rsidP="00194138">
      <w:pPr>
        <w:spacing w:after="0" w:line="240" w:lineRule="auto"/>
        <w:rPr>
          <w:rFonts w:ascii="Arial" w:hAnsi="Arial" w:cs="Arial"/>
          <w:sz w:val="24"/>
          <w:szCs w:val="24"/>
        </w:rPr>
      </w:pPr>
    </w:p>
    <w:p w14:paraId="3C9B85D1"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The support for MA 12.32 is noted.  In relation to the Hub, is should be noted that the objective in the Draft Plan is reflecting national policy from the National Development Plan.  The Department of Education is proceeding with a Gaelscoil project in the immediate vicinity.  The issues of public realm improvement can be considered at a local level following the development of the project.</w:t>
      </w:r>
    </w:p>
    <w:p w14:paraId="35697B7E" w14:textId="77777777" w:rsidR="00194138" w:rsidRPr="00863563" w:rsidRDefault="00194138" w:rsidP="00194138">
      <w:pPr>
        <w:spacing w:after="0" w:line="240" w:lineRule="auto"/>
        <w:rPr>
          <w:rFonts w:ascii="Arial" w:hAnsi="Arial" w:cs="Arial"/>
          <w:sz w:val="24"/>
          <w:szCs w:val="24"/>
        </w:rPr>
      </w:pPr>
    </w:p>
    <w:p w14:paraId="2AB35F13"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3E532EA0" w14:textId="77777777" w:rsidR="00194138" w:rsidRPr="00863563" w:rsidRDefault="00194138" w:rsidP="00194138">
      <w:pPr>
        <w:spacing w:after="0" w:line="240" w:lineRule="auto"/>
        <w:rPr>
          <w:rFonts w:ascii="Arial" w:hAnsi="Arial" w:cs="Arial"/>
          <w:sz w:val="24"/>
          <w:szCs w:val="24"/>
          <w:u w:val="single"/>
        </w:rPr>
      </w:pPr>
    </w:p>
    <w:p w14:paraId="183077FC" w14:textId="77777777" w:rsidR="00194138" w:rsidRDefault="00194138" w:rsidP="00194138">
      <w:pPr>
        <w:spacing w:after="0" w:line="240" w:lineRule="auto"/>
        <w:rPr>
          <w:rFonts w:ascii="Arial" w:hAnsi="Arial" w:cs="Arial"/>
          <w:sz w:val="24"/>
          <w:szCs w:val="24"/>
        </w:rPr>
      </w:pPr>
      <w:r w:rsidRPr="00F964B8">
        <w:rPr>
          <w:rFonts w:ascii="Arial" w:hAnsi="Arial" w:cs="Arial"/>
          <w:sz w:val="24"/>
          <w:szCs w:val="24"/>
        </w:rPr>
        <w:t>Retain text as in proposed MA.</w:t>
      </w:r>
    </w:p>
    <w:p w14:paraId="1677B972" w14:textId="77777777" w:rsidR="00194138" w:rsidRDefault="00194138" w:rsidP="00194138">
      <w:pPr>
        <w:spacing w:after="0" w:line="240" w:lineRule="auto"/>
        <w:textAlignment w:val="baseline"/>
        <w:rPr>
          <w:rFonts w:ascii="Arial" w:hAnsi="Arial" w:cs="Arial"/>
          <w:sz w:val="24"/>
          <w:szCs w:val="24"/>
        </w:rPr>
      </w:pPr>
    </w:p>
    <w:p w14:paraId="0A11F50D"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r w:rsidRPr="00664C92">
        <w:rPr>
          <w:rFonts w:ascii="Arial" w:eastAsia="Times New Roman" w:hAnsi="Arial" w:cs="Arial"/>
          <w:b/>
          <w:bCs/>
          <w:sz w:val="24"/>
          <w:szCs w:val="24"/>
          <w:lang w:eastAsia="en-GB"/>
        </w:rPr>
        <w:t>Ma</w:t>
      </w:r>
      <w:r>
        <w:rPr>
          <w:rFonts w:ascii="Arial" w:eastAsia="Times New Roman" w:hAnsi="Arial" w:cs="Arial"/>
          <w:b/>
          <w:bCs/>
          <w:sz w:val="24"/>
          <w:szCs w:val="24"/>
          <w:lang w:eastAsia="en-GB"/>
        </w:rPr>
        <w:t xml:space="preserve">terial Alteration Reference Number </w:t>
      </w:r>
      <w:r w:rsidRPr="00664C92">
        <w:rPr>
          <w:rFonts w:ascii="Arial" w:eastAsia="Times New Roman" w:hAnsi="Arial" w:cs="Arial"/>
          <w:b/>
          <w:bCs/>
          <w:sz w:val="24"/>
          <w:szCs w:val="24"/>
          <w:lang w:eastAsia="en-GB"/>
        </w:rPr>
        <w:t>12.36</w:t>
      </w:r>
    </w:p>
    <w:p w14:paraId="6DF2B4C2" w14:textId="77777777" w:rsidR="00194138" w:rsidRDefault="00194138" w:rsidP="00194138">
      <w:pPr>
        <w:spacing w:after="0" w:line="240" w:lineRule="auto"/>
        <w:rPr>
          <w:rFonts w:ascii="Arial" w:eastAsia="Times New Roman" w:hAnsi="Arial" w:cs="Arial"/>
          <w:sz w:val="24"/>
          <w:szCs w:val="24"/>
          <w:lang w:eastAsia="en-GB"/>
        </w:rPr>
      </w:pPr>
    </w:p>
    <w:p w14:paraId="130D69CB"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Summary of Issues</w:t>
      </w:r>
    </w:p>
    <w:p w14:paraId="04A05935" w14:textId="77777777" w:rsidR="00194138" w:rsidRPr="00863563" w:rsidRDefault="00194138" w:rsidP="00194138">
      <w:pPr>
        <w:spacing w:after="0" w:line="240" w:lineRule="auto"/>
        <w:rPr>
          <w:rFonts w:ascii="Arial" w:hAnsi="Arial" w:cs="Arial"/>
          <w:sz w:val="24"/>
          <w:szCs w:val="24"/>
        </w:rPr>
      </w:pPr>
    </w:p>
    <w:p w14:paraId="168AEC2C" w14:textId="77777777" w:rsidR="00194138" w:rsidRDefault="00194138" w:rsidP="00194138">
      <w:pPr>
        <w:spacing w:after="0" w:line="240" w:lineRule="auto"/>
        <w:textAlignment w:val="baseline"/>
        <w:rPr>
          <w:rFonts w:ascii="Arial" w:eastAsia="Times New Roman" w:hAnsi="Arial" w:cs="Arial"/>
          <w:sz w:val="24"/>
          <w:szCs w:val="24"/>
          <w:lang w:eastAsia="en-GB"/>
        </w:rPr>
      </w:pPr>
      <w:r w:rsidRPr="00863563">
        <w:rPr>
          <w:rFonts w:ascii="Arial" w:hAnsi="Arial" w:cs="Arial"/>
          <w:sz w:val="24"/>
          <w:szCs w:val="24"/>
        </w:rPr>
        <w:t>Submissions were received supporting in general the objecti</w:t>
      </w:r>
      <w:r>
        <w:rPr>
          <w:rFonts w:ascii="Arial" w:hAnsi="Arial" w:cs="Arial"/>
          <w:sz w:val="24"/>
          <w:szCs w:val="24"/>
        </w:rPr>
        <w:t xml:space="preserve">ve and the material amendment.  One </w:t>
      </w:r>
      <w:r w:rsidRPr="00863563">
        <w:rPr>
          <w:rFonts w:ascii="Arial" w:eastAsia="Times New Roman" w:hAnsi="Arial" w:cs="Arial"/>
          <w:sz w:val="24"/>
          <w:szCs w:val="24"/>
          <w:lang w:eastAsia="en-GB"/>
        </w:rPr>
        <w:t xml:space="preserve">submission from TII </w:t>
      </w:r>
      <w:r>
        <w:rPr>
          <w:rFonts w:ascii="Arial" w:eastAsia="Times New Roman" w:hAnsi="Arial" w:cs="Arial"/>
          <w:sz w:val="24"/>
          <w:szCs w:val="24"/>
          <w:lang w:eastAsia="en-GB"/>
        </w:rPr>
        <w:t>welcomes the intent of the new o</w:t>
      </w:r>
      <w:r w:rsidRPr="00863563">
        <w:rPr>
          <w:rFonts w:ascii="Arial" w:eastAsia="Times New Roman" w:hAnsi="Arial" w:cs="Arial"/>
          <w:sz w:val="24"/>
          <w:szCs w:val="24"/>
          <w:lang w:eastAsia="en-GB"/>
        </w:rPr>
        <w:t xml:space="preserve">bjective </w:t>
      </w:r>
      <w:r>
        <w:rPr>
          <w:rFonts w:ascii="Arial" w:eastAsia="Times New Roman" w:hAnsi="Arial" w:cs="Arial"/>
          <w:sz w:val="24"/>
          <w:szCs w:val="24"/>
          <w:lang w:eastAsia="en-GB"/>
        </w:rPr>
        <w:t>under MA 12.36 but raises the im</w:t>
      </w:r>
      <w:r w:rsidRPr="00863563">
        <w:rPr>
          <w:rFonts w:ascii="Arial" w:eastAsia="Times New Roman" w:hAnsi="Arial" w:cs="Arial"/>
          <w:sz w:val="24"/>
          <w:szCs w:val="24"/>
          <w:lang w:eastAsia="en-GB"/>
        </w:rPr>
        <w:t>portance of ensuring the continued protection of</w:t>
      </w:r>
      <w:r>
        <w:rPr>
          <w:rFonts w:ascii="Arial" w:eastAsia="Times New Roman" w:hAnsi="Arial" w:cs="Arial"/>
          <w:sz w:val="24"/>
          <w:szCs w:val="24"/>
          <w:lang w:eastAsia="en-GB"/>
        </w:rPr>
        <w:t xml:space="preserve"> the</w:t>
      </w:r>
      <w:r w:rsidRPr="00863563">
        <w:rPr>
          <w:rFonts w:ascii="Arial" w:eastAsia="Times New Roman" w:hAnsi="Arial" w:cs="Arial"/>
          <w:sz w:val="24"/>
          <w:szCs w:val="24"/>
          <w:lang w:eastAsia="en-GB"/>
        </w:rPr>
        <w:t xml:space="preserve"> light rail operation at the Broadstone Plaza and </w:t>
      </w:r>
      <w:r>
        <w:rPr>
          <w:rFonts w:ascii="Arial" w:eastAsia="Times New Roman" w:hAnsi="Arial" w:cs="Arial"/>
          <w:sz w:val="24"/>
          <w:szCs w:val="24"/>
          <w:lang w:eastAsia="en-GB"/>
        </w:rPr>
        <w:t>seeks that the text of the new o</w:t>
      </w:r>
      <w:r w:rsidRPr="00863563">
        <w:rPr>
          <w:rFonts w:ascii="Arial" w:eastAsia="Times New Roman" w:hAnsi="Arial" w:cs="Arial"/>
          <w:sz w:val="24"/>
          <w:szCs w:val="24"/>
          <w:lang w:eastAsia="en-GB"/>
        </w:rPr>
        <w:t>bjective be amended to include reference to consulting with TII.</w:t>
      </w:r>
    </w:p>
    <w:p w14:paraId="6A930403" w14:textId="77777777" w:rsidR="00194138" w:rsidRPr="00F964B8" w:rsidRDefault="00194138" w:rsidP="00194138">
      <w:pPr>
        <w:spacing w:after="0" w:line="240" w:lineRule="auto"/>
        <w:textAlignment w:val="baseline"/>
        <w:rPr>
          <w:rFonts w:ascii="Arial" w:eastAsia="Times New Roman" w:hAnsi="Arial" w:cs="Arial"/>
          <w:sz w:val="24"/>
          <w:szCs w:val="24"/>
          <w:lang w:eastAsia="en-GB"/>
        </w:rPr>
      </w:pPr>
    </w:p>
    <w:p w14:paraId="250DD17D" w14:textId="77777777" w:rsidR="00194138" w:rsidRPr="00863563" w:rsidRDefault="00194138" w:rsidP="00194138">
      <w:pPr>
        <w:spacing w:after="0" w:line="240" w:lineRule="auto"/>
        <w:rPr>
          <w:rFonts w:ascii="Arial" w:hAnsi="Arial" w:cs="Arial"/>
          <w:sz w:val="24"/>
          <w:szCs w:val="24"/>
          <w:u w:val="single"/>
        </w:rPr>
      </w:pPr>
      <w:r w:rsidRPr="00A01414">
        <w:rPr>
          <w:rFonts w:ascii="Arial" w:hAnsi="Arial" w:cs="Arial"/>
          <w:sz w:val="24"/>
          <w:szCs w:val="24"/>
          <w:u w:val="single"/>
        </w:rPr>
        <w:t>Chief Executive</w:t>
      </w:r>
      <w:r w:rsidRPr="00863563">
        <w:rPr>
          <w:rFonts w:ascii="Arial" w:hAnsi="Arial" w:cs="Arial"/>
          <w:sz w:val="24"/>
          <w:szCs w:val="24"/>
          <w:u w:val="single"/>
        </w:rPr>
        <w:t>’s Response</w:t>
      </w:r>
    </w:p>
    <w:p w14:paraId="1E2A7F8E" w14:textId="77777777" w:rsidR="00194138" w:rsidRPr="00863563" w:rsidRDefault="00194138" w:rsidP="00194138">
      <w:pPr>
        <w:spacing w:after="0" w:line="240" w:lineRule="auto"/>
        <w:rPr>
          <w:rFonts w:ascii="Arial" w:hAnsi="Arial" w:cs="Arial"/>
          <w:sz w:val="24"/>
          <w:szCs w:val="24"/>
        </w:rPr>
      </w:pPr>
    </w:p>
    <w:p w14:paraId="5F6C2793" w14:textId="77777777"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 xml:space="preserve">The support for MA 12.36 is noted.  The request to include reference to consulting with TII (alongside already reference TU Dublin and the Grangegorman Development Agency) is considered appropriate and does not alter the meaning of the objective. </w:t>
      </w:r>
    </w:p>
    <w:p w14:paraId="53372D0F" w14:textId="77777777" w:rsidR="00194138" w:rsidRPr="00863563" w:rsidRDefault="00194138" w:rsidP="00194138">
      <w:pPr>
        <w:spacing w:after="0" w:line="240" w:lineRule="auto"/>
        <w:rPr>
          <w:rFonts w:ascii="Arial" w:hAnsi="Arial" w:cs="Arial"/>
          <w:sz w:val="24"/>
          <w:szCs w:val="24"/>
        </w:rPr>
      </w:pPr>
    </w:p>
    <w:p w14:paraId="06C87F8E" w14:textId="77777777" w:rsidR="00194138" w:rsidRPr="00863563" w:rsidRDefault="00194138" w:rsidP="00194138">
      <w:pPr>
        <w:spacing w:after="0" w:line="240" w:lineRule="auto"/>
        <w:rPr>
          <w:rFonts w:ascii="Arial" w:hAnsi="Arial" w:cs="Arial"/>
          <w:sz w:val="24"/>
          <w:szCs w:val="24"/>
          <w:u w:val="single"/>
        </w:rPr>
      </w:pPr>
      <w:r w:rsidRPr="00863563">
        <w:rPr>
          <w:rFonts w:ascii="Arial" w:hAnsi="Arial" w:cs="Arial"/>
          <w:sz w:val="24"/>
          <w:szCs w:val="24"/>
          <w:u w:val="single"/>
        </w:rPr>
        <w:t>Chief Executive’s Recommendation</w:t>
      </w:r>
    </w:p>
    <w:p w14:paraId="54D21BAA" w14:textId="77777777" w:rsidR="00194138" w:rsidRPr="00863563" w:rsidRDefault="00194138" w:rsidP="00194138">
      <w:pPr>
        <w:spacing w:after="0" w:line="240" w:lineRule="auto"/>
        <w:rPr>
          <w:rFonts w:ascii="Arial" w:hAnsi="Arial" w:cs="Arial"/>
          <w:sz w:val="24"/>
          <w:szCs w:val="24"/>
          <w:u w:val="single"/>
        </w:rPr>
      </w:pPr>
    </w:p>
    <w:p w14:paraId="1B7C21A0" w14:textId="77777777" w:rsidR="00194138" w:rsidRDefault="00194138" w:rsidP="00194138">
      <w:pPr>
        <w:pBdr>
          <w:top w:val="single" w:sz="4" w:space="1" w:color="auto"/>
          <w:left w:val="single" w:sz="4" w:space="4" w:color="auto"/>
          <w:bottom w:val="single" w:sz="4" w:space="1" w:color="auto"/>
          <w:right w:val="single" w:sz="4" w:space="4" w:color="auto"/>
        </w:pBdr>
        <w:spacing w:after="0" w:line="240" w:lineRule="auto"/>
        <w:textAlignment w:val="baseline"/>
        <w:rPr>
          <w:rFonts w:ascii="Arial" w:eastAsia="Times New Roman" w:hAnsi="Arial" w:cs="Arial"/>
          <w:b/>
          <w:bCs/>
          <w:sz w:val="24"/>
          <w:szCs w:val="24"/>
          <w:lang w:eastAsia="en-GB"/>
        </w:rPr>
      </w:pPr>
      <w:r w:rsidRPr="00664C92">
        <w:rPr>
          <w:rFonts w:ascii="Arial" w:eastAsia="Times New Roman" w:hAnsi="Arial" w:cs="Arial"/>
          <w:b/>
          <w:bCs/>
          <w:sz w:val="24"/>
          <w:szCs w:val="24"/>
          <w:lang w:eastAsia="en-GB"/>
        </w:rPr>
        <w:t>Ma</w:t>
      </w:r>
      <w:r>
        <w:rPr>
          <w:rFonts w:ascii="Arial" w:eastAsia="Times New Roman" w:hAnsi="Arial" w:cs="Arial"/>
          <w:b/>
          <w:bCs/>
          <w:sz w:val="24"/>
          <w:szCs w:val="24"/>
          <w:lang w:eastAsia="en-GB"/>
        </w:rPr>
        <w:t xml:space="preserve">terial Alteration Reference Number </w:t>
      </w:r>
      <w:r w:rsidRPr="00664C92">
        <w:rPr>
          <w:rFonts w:ascii="Arial" w:eastAsia="Times New Roman" w:hAnsi="Arial" w:cs="Arial"/>
          <w:b/>
          <w:bCs/>
          <w:sz w:val="24"/>
          <w:szCs w:val="24"/>
          <w:lang w:eastAsia="en-GB"/>
        </w:rPr>
        <w:t>12.36</w:t>
      </w:r>
    </w:p>
    <w:p w14:paraId="0422BAF0" w14:textId="77777777" w:rsidR="00194138" w:rsidRPr="00863563" w:rsidRDefault="00194138" w:rsidP="00194138">
      <w:pPr>
        <w:pBdr>
          <w:top w:val="single" w:sz="4" w:space="1" w:color="auto"/>
          <w:left w:val="single" w:sz="4" w:space="4" w:color="auto"/>
          <w:bottom w:val="single" w:sz="4" w:space="1" w:color="auto"/>
          <w:right w:val="single" w:sz="4" w:space="4" w:color="auto"/>
        </w:pBdr>
        <w:spacing w:after="0" w:line="240" w:lineRule="auto"/>
        <w:textAlignment w:val="baseline"/>
        <w:rPr>
          <w:rFonts w:ascii="Arial" w:eastAsia="Times New Roman" w:hAnsi="Arial" w:cs="Arial"/>
          <w:sz w:val="24"/>
          <w:szCs w:val="24"/>
          <w:lang w:eastAsia="en-GB"/>
        </w:rPr>
      </w:pPr>
    </w:p>
    <w:p w14:paraId="436A4B6D" w14:textId="77777777" w:rsidR="00194138" w:rsidRDefault="00194138" w:rsidP="00194138">
      <w:pPr>
        <w:spacing w:after="0" w:line="240" w:lineRule="auto"/>
        <w:rPr>
          <w:rFonts w:ascii="Arial" w:hAnsi="Arial" w:cs="Arial"/>
          <w:sz w:val="24"/>
          <w:szCs w:val="24"/>
        </w:rPr>
      </w:pPr>
    </w:p>
    <w:p w14:paraId="5FDC5DF3" w14:textId="77777777" w:rsidR="00194138" w:rsidRDefault="00194138" w:rsidP="00194138">
      <w:pPr>
        <w:spacing w:after="0" w:line="240" w:lineRule="auto"/>
        <w:rPr>
          <w:rFonts w:ascii="Arial" w:hAnsi="Arial" w:cs="Arial"/>
          <w:sz w:val="24"/>
          <w:szCs w:val="24"/>
        </w:rPr>
      </w:pPr>
      <w:r>
        <w:rPr>
          <w:rFonts w:ascii="Arial" w:hAnsi="Arial" w:cs="Arial"/>
          <w:sz w:val="24"/>
          <w:szCs w:val="24"/>
        </w:rPr>
        <w:t>Amend text in proposed MA as follows:</w:t>
      </w:r>
    </w:p>
    <w:p w14:paraId="240D2CD0" w14:textId="77777777" w:rsidR="00194138" w:rsidRPr="00EF3FDE" w:rsidRDefault="00194138" w:rsidP="00194138">
      <w:pPr>
        <w:spacing w:after="0" w:line="240" w:lineRule="auto"/>
        <w:rPr>
          <w:rFonts w:ascii="Arial" w:hAnsi="Arial" w:cs="Arial"/>
          <w:sz w:val="24"/>
          <w:szCs w:val="24"/>
        </w:rPr>
      </w:pPr>
    </w:p>
    <w:p w14:paraId="287CF2DE" w14:textId="77777777" w:rsidR="00194138" w:rsidRPr="0041696A" w:rsidRDefault="00194138" w:rsidP="00194138">
      <w:pPr>
        <w:spacing w:after="0" w:line="240" w:lineRule="auto"/>
        <w:rPr>
          <w:rFonts w:ascii="Arial" w:hAnsi="Arial" w:cs="Arial"/>
          <w:b/>
          <w:sz w:val="24"/>
          <w:szCs w:val="24"/>
        </w:rPr>
      </w:pPr>
      <w:r w:rsidRPr="0041696A">
        <w:rPr>
          <w:rFonts w:ascii="Arial" w:hAnsi="Arial" w:cs="Arial"/>
          <w:b/>
          <w:sz w:val="24"/>
          <w:szCs w:val="24"/>
        </w:rPr>
        <w:t>Objective - Broadstone Plaza</w:t>
      </w:r>
    </w:p>
    <w:p w14:paraId="5C7DF72D" w14:textId="77777777" w:rsidR="00194138" w:rsidRPr="00863563" w:rsidRDefault="00194138" w:rsidP="00194138">
      <w:pPr>
        <w:spacing w:after="0" w:line="240" w:lineRule="auto"/>
        <w:rPr>
          <w:rFonts w:ascii="Arial" w:hAnsi="Arial" w:cs="Arial"/>
          <w:sz w:val="24"/>
          <w:szCs w:val="24"/>
        </w:rPr>
      </w:pPr>
    </w:p>
    <w:p w14:paraId="678072F4" w14:textId="7FEA65A4" w:rsidR="00194138" w:rsidRPr="00863563" w:rsidRDefault="00194138" w:rsidP="00194138">
      <w:pPr>
        <w:spacing w:after="0" w:line="240" w:lineRule="auto"/>
        <w:rPr>
          <w:rFonts w:ascii="Arial" w:hAnsi="Arial" w:cs="Arial"/>
          <w:sz w:val="24"/>
          <w:szCs w:val="24"/>
        </w:rPr>
      </w:pPr>
      <w:r w:rsidRPr="00863563">
        <w:rPr>
          <w:rFonts w:ascii="Arial" w:hAnsi="Arial" w:cs="Arial"/>
          <w:sz w:val="24"/>
          <w:szCs w:val="24"/>
        </w:rPr>
        <w:t xml:space="preserve">“To undertake a study to examine the potential of utilising the Broadstone Plaza for hosting public events and markets and to explore opportunities to work with TU Dublin, </w:t>
      </w:r>
      <w:r w:rsidRPr="00AB03EA">
        <w:rPr>
          <w:rStyle w:val="Strong"/>
          <w:rFonts w:ascii="Arial" w:hAnsi="Arial" w:cs="Arial"/>
          <w:color w:val="00853C"/>
          <w:sz w:val="24"/>
          <w:szCs w:val="24"/>
          <w:lang w:eastAsia="en-IE"/>
        </w:rPr>
        <w:t>{</w:t>
      </w:r>
      <w:r w:rsidRPr="00AB03EA">
        <w:rPr>
          <w:rStyle w:val="Strong"/>
          <w:rFonts w:ascii="Arial" w:hAnsi="Arial" w:cs="Arial"/>
          <w:color w:val="00853C"/>
          <w:sz w:val="24"/>
          <w:szCs w:val="24"/>
          <w:u w:val="single"/>
          <w:lang w:eastAsia="en-IE"/>
        </w:rPr>
        <w:t>TII</w:t>
      </w:r>
      <w:r w:rsidRPr="00AB03EA">
        <w:rPr>
          <w:rStyle w:val="Strong"/>
          <w:rFonts w:ascii="Arial" w:hAnsi="Arial" w:cs="Arial"/>
          <w:color w:val="00853C"/>
          <w:sz w:val="24"/>
          <w:szCs w:val="24"/>
          <w:lang w:eastAsia="en-IE"/>
        </w:rPr>
        <w:t>}</w:t>
      </w:r>
      <w:r w:rsidRPr="005A363A">
        <w:rPr>
          <w:rFonts w:ascii="Arial" w:hAnsi="Arial" w:cs="Arial"/>
          <w:color w:val="00B050"/>
          <w:sz w:val="24"/>
          <w:szCs w:val="24"/>
        </w:rPr>
        <w:t xml:space="preserve"> </w:t>
      </w:r>
      <w:r w:rsidRPr="00863563">
        <w:rPr>
          <w:rFonts w:ascii="Arial" w:hAnsi="Arial" w:cs="Arial"/>
          <w:sz w:val="24"/>
          <w:szCs w:val="24"/>
        </w:rPr>
        <w:t>and Grangegorman Development Agency in developing new opportunities for public events in the area”</w:t>
      </w:r>
      <w:r w:rsidR="00BB1EE3">
        <w:rPr>
          <w:rFonts w:ascii="Arial" w:hAnsi="Arial" w:cs="Arial"/>
          <w:sz w:val="24"/>
          <w:szCs w:val="24"/>
        </w:rPr>
        <w:t>.</w:t>
      </w:r>
    </w:p>
    <w:p w14:paraId="45C6F346" w14:textId="77777777" w:rsidR="00194138" w:rsidRPr="00863563" w:rsidRDefault="00194138" w:rsidP="00194138">
      <w:pPr>
        <w:spacing w:after="0" w:line="240" w:lineRule="auto"/>
        <w:textAlignment w:val="baseline"/>
        <w:rPr>
          <w:rFonts w:ascii="Arial" w:eastAsia="Times New Roman" w:hAnsi="Arial" w:cs="Arial"/>
          <w:sz w:val="24"/>
          <w:szCs w:val="24"/>
          <w:lang w:eastAsia="en-GB"/>
        </w:rPr>
      </w:pPr>
    </w:p>
    <w:p w14:paraId="17788CBF" w14:textId="77777777" w:rsidR="00194138" w:rsidRDefault="00194138" w:rsidP="008A74FC">
      <w:pPr>
        <w:spacing w:after="0" w:line="240" w:lineRule="auto"/>
        <w:rPr>
          <w:rFonts w:ascii="Arial" w:hAnsi="Arial" w:cs="Arial"/>
          <w:b/>
          <w:sz w:val="48"/>
          <w:szCs w:val="48"/>
        </w:rPr>
      </w:pPr>
    </w:p>
    <w:p w14:paraId="1B5F3C20" w14:textId="77777777" w:rsidR="0014059A" w:rsidRDefault="0014059A">
      <w:pPr>
        <w:rPr>
          <w:rFonts w:ascii="Arial" w:hAnsi="Arial" w:cs="Arial"/>
          <w:b/>
          <w:sz w:val="48"/>
          <w:szCs w:val="48"/>
        </w:rPr>
      </w:pPr>
      <w:r>
        <w:rPr>
          <w:rFonts w:ascii="Arial" w:hAnsi="Arial" w:cs="Arial"/>
          <w:b/>
          <w:sz w:val="48"/>
          <w:szCs w:val="48"/>
        </w:rPr>
        <w:br w:type="page"/>
      </w:r>
    </w:p>
    <w:p w14:paraId="49242611" w14:textId="2D9696FD" w:rsidR="00787A29" w:rsidRPr="00787A29" w:rsidRDefault="008A74FC" w:rsidP="004F0F2A">
      <w:pPr>
        <w:pStyle w:val="Heading1"/>
      </w:pPr>
      <w:bookmarkStart w:id="27" w:name="_Toc114662678"/>
      <w:r>
        <w:t>Chapter 13: Strategic</w:t>
      </w:r>
      <w:r w:rsidR="00787A29">
        <w:t xml:space="preserve"> Development Regeneration Areas</w:t>
      </w:r>
      <w:bookmarkEnd w:id="27"/>
    </w:p>
    <w:p w14:paraId="0AD5439A" w14:textId="77777777" w:rsidR="00787A29" w:rsidRPr="00787A29" w:rsidRDefault="00787A29" w:rsidP="00787A29">
      <w:pPr>
        <w:spacing w:after="0"/>
        <w:rPr>
          <w:rFonts w:ascii="Arial" w:hAnsi="Arial" w:cs="Arial"/>
          <w:sz w:val="24"/>
          <w:szCs w:val="24"/>
        </w:rPr>
      </w:pPr>
    </w:p>
    <w:p w14:paraId="328F343A"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Submission Number(s):</w:t>
      </w:r>
    </w:p>
    <w:p w14:paraId="3AD36146" w14:textId="77777777" w:rsidR="00787A29" w:rsidRPr="00787A29" w:rsidRDefault="00787A29" w:rsidP="00787A29">
      <w:pPr>
        <w:spacing w:after="0"/>
        <w:rPr>
          <w:rFonts w:ascii="Arial" w:hAnsi="Arial" w:cs="Arial"/>
          <w:sz w:val="24"/>
          <w:szCs w:val="24"/>
        </w:rPr>
      </w:pPr>
    </w:p>
    <w:p w14:paraId="5A4789DA" w14:textId="77E89A7E" w:rsidR="00787A29" w:rsidRPr="00787A29" w:rsidRDefault="00787A29" w:rsidP="00787A29">
      <w:pPr>
        <w:spacing w:after="0"/>
        <w:rPr>
          <w:rFonts w:ascii="Arial" w:hAnsi="Arial" w:cs="Arial"/>
          <w:sz w:val="24"/>
          <w:szCs w:val="24"/>
        </w:rPr>
      </w:pPr>
      <w:r w:rsidRPr="00787A29">
        <w:rPr>
          <w:rFonts w:ascii="Arial" w:hAnsi="Arial" w:cs="Arial"/>
          <w:sz w:val="24"/>
          <w:szCs w:val="24"/>
        </w:rPr>
        <w:t>DCC-C43-MA-23, DCC-C43-MA-36, DCC-C43-MA-41, DCC-C43-MA-81, DCC-C43-MA-94, DCC-C43-MA-111, DCC-C43-MA-123, DCC-C43-MA-149, DCC-C43-MA-151, DCC-C43-MA-161, DCC-C43-MA-162, DCC-C43-MA-163, DCC-C43-MA-164, DCC-C43-MA-166, DCC-C43-MA-167, DCC-C43-MA-180, DCC-C43-MA-183, DCC-C43-MA-186, DCC-C43-MA-187, DCC-C43-MA-188, DCC-C43-MA-190, DCC-C43-MA-191, DCC-C43-MA-195, DCC-C43-MA-196, DCC-C43-MA-199, DCC-C43-MA-200, DCC-C43-MA-204, DCC-C43-MA-206, DCC-C43-MA-207, DCC-C43-MA-209, DCC-C43-MA-210, DCC-C43-MA-211, DCC-C43-MA-214, DCC-C43-MA-215, DCC-C43-MA-222, DCC-C43-MA-224, DCC-C43-MA-225, DCC-C43-MA-226, DCC-C43-MA-227, DCC-C43-MA-228, DCC-C43-MA-229, DCC-C43-MA-233, DCC-C43-MA-234, DCC-C43-MA-238, DCC-C43-MA-239, DCC-C43-MA-243, DCC-C43-MA-245, DCC-C43-MA-252, DCC-C43-MA-253, DCC-C43-MA-254, DCC-C43-MA-255, DCC-C43-MA-256, DCC-C43-MA-261, DCC-C43-MA-267, DCC-C43-MA-269, DCC-C43-MA-271, DCC-C43-MA-272, DCC-C43-MA-273, DCC-C43-MA-274, DCC-C43-MA-275, DCC-C43-MA-276 DCC-C43-MA-277, DCC-C43-MA-282 DCC-C43-MA-289, DCC-C43-MA-291, DCC-C43-MA-296, DCC-C43-MA-301 DCC-C43-MA-305, DCC-C43-MA-309, DCC-C43-MA-311, DCC-C43-MA-313, DCC-C43-MA-314, DCC-C43-MA-316, DCC-C43-MA-317, DCC-C43-MA-319, DCC-C43-MA-320, DCC-C43-MA-321, DCC-C43-MA-322, DCC-C43-MA-324, DCC-C43-MA-327, DCC-C43-MA-328, DCC-C43-MA-331, DCC-C43-MA-333, DCC-C43-MA-335, DCC-C43-MA-336, DCC-C43-MA-337, DCC-C43-MA-338, DCC-C43-MA-342, DCC-C43-MA-343, DCC-C43-MA-345, DCC-C43-MA-347, DCC-C43-MA-348, DCC-C43-MA-350, DCC-C43-MA-352, DCC-C43-MA-353, DCC-C43-MA-355, DCC-C43-MA-357, DCC-C43-MA-359, DCC-C43-MA-361, DCC-C43-MA-372, DCC-C43-MA-379</w:t>
      </w:r>
    </w:p>
    <w:p w14:paraId="05805EB8" w14:textId="77777777" w:rsidR="00787A29" w:rsidRPr="00787A29" w:rsidRDefault="00787A29" w:rsidP="00787A29">
      <w:pPr>
        <w:spacing w:after="0"/>
        <w:rPr>
          <w:rFonts w:ascii="Arial" w:hAnsi="Arial" w:cs="Arial"/>
          <w:sz w:val="24"/>
          <w:szCs w:val="24"/>
        </w:rPr>
      </w:pPr>
    </w:p>
    <w:p w14:paraId="28BE6940" w14:textId="702375E2" w:rsidR="00787A29" w:rsidRPr="00787A29" w:rsidRDefault="009D7B40" w:rsidP="00787A29">
      <w:pPr>
        <w:spacing w:after="0"/>
        <w:rPr>
          <w:rFonts w:ascii="Arial" w:hAnsi="Arial" w:cs="Arial"/>
          <w:b/>
          <w:sz w:val="24"/>
          <w:szCs w:val="24"/>
        </w:rPr>
      </w:pPr>
      <w:r>
        <w:rPr>
          <w:rFonts w:ascii="Arial" w:hAnsi="Arial" w:cs="Arial"/>
          <w:b/>
          <w:sz w:val="24"/>
          <w:szCs w:val="24"/>
        </w:rPr>
        <w:t>General</w:t>
      </w:r>
    </w:p>
    <w:p w14:paraId="2BD87CC4" w14:textId="77777777" w:rsidR="00787A29" w:rsidRPr="00787A29" w:rsidRDefault="00787A29" w:rsidP="00787A29">
      <w:pPr>
        <w:spacing w:after="0"/>
        <w:rPr>
          <w:rFonts w:ascii="Arial" w:hAnsi="Arial" w:cs="Arial"/>
          <w:b/>
          <w:sz w:val="24"/>
          <w:szCs w:val="24"/>
        </w:rPr>
      </w:pPr>
    </w:p>
    <w:p w14:paraId="2B372DBE" w14:textId="7536BA7A"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Several submissions were received in support of the material alterations as they relate to individual SDRAs, for example Material Alteration Reference Number 13.44 related to Russel St./North Circular Road and Material Alteration Reference Number 13.48 related to Summer Street North. This is acknowledged and welcomed by the CE. In the interests of brevity these submissions of support have not been addressed separately, detailed below. Some submissions raise issues that do not form any part of a material alteration that went on display and, therefore, no additional action or change to the Draft Plan can be recommended. </w:t>
      </w:r>
    </w:p>
    <w:p w14:paraId="7EE290E2" w14:textId="77777777" w:rsidR="00787A29" w:rsidRPr="00787A29" w:rsidRDefault="00787A29" w:rsidP="00787A29">
      <w:pPr>
        <w:spacing w:after="0"/>
        <w:rPr>
          <w:rFonts w:ascii="Arial" w:hAnsi="Arial" w:cs="Arial"/>
          <w:sz w:val="24"/>
          <w:szCs w:val="24"/>
        </w:rPr>
      </w:pPr>
    </w:p>
    <w:p w14:paraId="54DD3D83" w14:textId="6BFBC2A1" w:rsidR="00787A29" w:rsidRDefault="00787A29" w:rsidP="00787A29">
      <w:pPr>
        <w:spacing w:after="0"/>
        <w:rPr>
          <w:rFonts w:ascii="Arial" w:hAnsi="Arial" w:cs="Arial"/>
          <w:sz w:val="24"/>
          <w:szCs w:val="24"/>
        </w:rPr>
      </w:pPr>
    </w:p>
    <w:p w14:paraId="34667C6C" w14:textId="4F9CC205" w:rsidR="00687687" w:rsidRDefault="00687687" w:rsidP="00787A29">
      <w:pPr>
        <w:spacing w:after="0"/>
        <w:rPr>
          <w:rFonts w:ascii="Arial" w:hAnsi="Arial" w:cs="Arial"/>
          <w:sz w:val="24"/>
          <w:szCs w:val="24"/>
        </w:rPr>
      </w:pPr>
    </w:p>
    <w:p w14:paraId="4BCC22A4" w14:textId="7159CBD6" w:rsidR="009D7B40" w:rsidRDefault="009D7B40" w:rsidP="00787A29">
      <w:pPr>
        <w:spacing w:after="0"/>
        <w:rPr>
          <w:rFonts w:ascii="Arial" w:hAnsi="Arial" w:cs="Arial"/>
          <w:sz w:val="24"/>
          <w:szCs w:val="24"/>
        </w:rPr>
      </w:pPr>
    </w:p>
    <w:p w14:paraId="468DBDE8"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 xml:space="preserve">Material Alteration Reference Number 13.2 </w:t>
      </w:r>
    </w:p>
    <w:p w14:paraId="46BB35A9" w14:textId="77777777" w:rsidR="00787A29" w:rsidRPr="00787A29" w:rsidRDefault="00787A29" w:rsidP="00787A29">
      <w:pPr>
        <w:spacing w:after="0"/>
        <w:rPr>
          <w:rFonts w:ascii="Arial" w:hAnsi="Arial" w:cs="Arial"/>
          <w:sz w:val="24"/>
          <w:szCs w:val="24"/>
        </w:rPr>
      </w:pPr>
    </w:p>
    <w:p w14:paraId="17068012"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6F6BE6B0" w14:textId="77777777" w:rsidR="00787A29" w:rsidRPr="00787A29" w:rsidRDefault="00787A29" w:rsidP="00787A29">
      <w:pPr>
        <w:spacing w:after="0"/>
        <w:rPr>
          <w:rFonts w:ascii="Arial" w:hAnsi="Arial" w:cs="Arial"/>
          <w:sz w:val="24"/>
          <w:szCs w:val="24"/>
        </w:rPr>
      </w:pPr>
    </w:p>
    <w:p w14:paraId="197DD7F7"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Submissions raise queries in respect to apparent discrepancies with SDRA capacities for SDRA 11 lands cited in MA’s 2.4, 2.5 and 13.2. It is requested that this capacity should be increased to 1,500 in SDRA 11 to reflect the planning history of the area. Further queries are raised regarding capacity and area figures for SDRA 8.</w:t>
      </w:r>
    </w:p>
    <w:p w14:paraId="0BD2D31C" w14:textId="77777777" w:rsidR="00787A29" w:rsidRPr="00787A29" w:rsidRDefault="00787A29" w:rsidP="00787A29">
      <w:pPr>
        <w:spacing w:after="0"/>
        <w:rPr>
          <w:rFonts w:ascii="Arial" w:hAnsi="Arial" w:cs="Arial"/>
          <w:sz w:val="24"/>
          <w:szCs w:val="24"/>
        </w:rPr>
      </w:pPr>
    </w:p>
    <w:p w14:paraId="31F98B60"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4D64B02D" w14:textId="77777777" w:rsidR="00787A29" w:rsidRPr="00787A29" w:rsidRDefault="00787A29" w:rsidP="00787A29">
      <w:pPr>
        <w:spacing w:after="0"/>
        <w:rPr>
          <w:rFonts w:ascii="Arial" w:hAnsi="Arial" w:cs="Arial"/>
          <w:sz w:val="24"/>
          <w:szCs w:val="24"/>
        </w:rPr>
      </w:pPr>
    </w:p>
    <w:p w14:paraId="2AC78112"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MA 2.4 provides for an adjustment of SDRA 11 to an estimated capacity to 1,500. In the interest of clarity, Table 2.8 and Table 13.1 will be adjusted to account for MA 2.5. </w:t>
      </w:r>
    </w:p>
    <w:p w14:paraId="42AF5765" w14:textId="77777777" w:rsidR="00787A29" w:rsidRPr="00787A29" w:rsidRDefault="00787A29" w:rsidP="00787A29">
      <w:pPr>
        <w:spacing w:after="0"/>
        <w:rPr>
          <w:rFonts w:ascii="Arial" w:hAnsi="Arial" w:cs="Arial"/>
          <w:sz w:val="24"/>
          <w:szCs w:val="24"/>
        </w:rPr>
      </w:pPr>
    </w:p>
    <w:p w14:paraId="5BB89EF2" w14:textId="2179F53D"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The discrepancy between the "Capacity" and "Area" of SDRA 8 in Table 2.8 of Section 2.3.1, Chapter 2 and Chapter 13, Table 13.1 is acknowledged. These tables </w:t>
      </w:r>
      <w:r w:rsidR="009D7B40">
        <w:rPr>
          <w:rFonts w:ascii="Arial" w:hAnsi="Arial" w:cs="Arial"/>
          <w:sz w:val="24"/>
          <w:szCs w:val="24"/>
        </w:rPr>
        <w:t xml:space="preserve">have been </w:t>
      </w:r>
      <w:r w:rsidRPr="00787A29">
        <w:rPr>
          <w:rFonts w:ascii="Arial" w:hAnsi="Arial" w:cs="Arial"/>
          <w:sz w:val="24"/>
          <w:szCs w:val="24"/>
        </w:rPr>
        <w:t>amended for consistency and to take account of the updated boundary to the SRDA proposed under MA 13.37 to include Prussia Street as well as other related con</w:t>
      </w:r>
      <w:r w:rsidR="009D7B40">
        <w:rPr>
          <w:rFonts w:ascii="Arial" w:hAnsi="Arial" w:cs="Arial"/>
          <w:sz w:val="24"/>
          <w:szCs w:val="24"/>
        </w:rPr>
        <w:t xml:space="preserve">sequential amendments (see </w:t>
      </w:r>
      <w:r w:rsidRPr="00787A29">
        <w:rPr>
          <w:rFonts w:ascii="Arial" w:hAnsi="Arial" w:cs="Arial"/>
          <w:sz w:val="24"/>
          <w:szCs w:val="24"/>
        </w:rPr>
        <w:t>CE Response to OPR</w:t>
      </w:r>
      <w:r w:rsidR="009D7B40">
        <w:rPr>
          <w:rFonts w:ascii="Arial" w:hAnsi="Arial" w:cs="Arial"/>
          <w:sz w:val="24"/>
          <w:szCs w:val="24"/>
        </w:rPr>
        <w:t xml:space="preserve"> for updated tables</w:t>
      </w:r>
      <w:r w:rsidRPr="00787A29">
        <w:rPr>
          <w:rFonts w:ascii="Arial" w:hAnsi="Arial" w:cs="Arial"/>
          <w:sz w:val="24"/>
          <w:szCs w:val="24"/>
        </w:rPr>
        <w:t xml:space="preserve">). </w:t>
      </w:r>
    </w:p>
    <w:p w14:paraId="54B6A146" w14:textId="77777777" w:rsidR="00787A29" w:rsidRPr="00787A29" w:rsidRDefault="00787A29" w:rsidP="00787A29">
      <w:pPr>
        <w:spacing w:after="0"/>
        <w:rPr>
          <w:rFonts w:ascii="Arial" w:hAnsi="Arial" w:cs="Arial"/>
          <w:sz w:val="24"/>
          <w:szCs w:val="24"/>
        </w:rPr>
      </w:pPr>
    </w:p>
    <w:p w14:paraId="7D55E1D4"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In the interests of clarity and consistency, the alterations proposed are shown in the CE’s Response and Recommendation to the issues raised by the OPR under Material Alteration 2.4 and 13.2.</w:t>
      </w:r>
    </w:p>
    <w:p w14:paraId="62C57554" w14:textId="77777777" w:rsidR="00787A29" w:rsidRPr="00787A29" w:rsidRDefault="00787A29" w:rsidP="00787A29">
      <w:pPr>
        <w:spacing w:after="0"/>
        <w:rPr>
          <w:rFonts w:ascii="Arial" w:hAnsi="Arial" w:cs="Arial"/>
          <w:sz w:val="24"/>
          <w:szCs w:val="24"/>
        </w:rPr>
      </w:pPr>
    </w:p>
    <w:p w14:paraId="4C330656"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5C86DD85" w14:textId="77777777" w:rsidR="00787A29" w:rsidRPr="00787A29" w:rsidRDefault="00787A29" w:rsidP="00787A29">
      <w:pPr>
        <w:spacing w:after="0"/>
        <w:rPr>
          <w:rFonts w:ascii="Arial" w:hAnsi="Arial" w:cs="Arial"/>
          <w:sz w:val="24"/>
          <w:szCs w:val="24"/>
        </w:rPr>
      </w:pPr>
    </w:p>
    <w:p w14:paraId="3CED0DB6"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Please refer to the CE’s Response and Recommendation to the issues raised by the OPR</w:t>
      </w:r>
      <w:r w:rsidRPr="00787A29">
        <w:t xml:space="preserve"> </w:t>
      </w:r>
      <w:r w:rsidRPr="00787A29">
        <w:rPr>
          <w:rFonts w:ascii="Arial" w:hAnsi="Arial" w:cs="Arial"/>
          <w:sz w:val="24"/>
          <w:szCs w:val="24"/>
        </w:rPr>
        <w:t>under Material Alteration 2.4 and 13.2.</w:t>
      </w:r>
    </w:p>
    <w:p w14:paraId="6D33C326" w14:textId="77777777" w:rsidR="00787A29" w:rsidRPr="00787A29" w:rsidRDefault="00787A29" w:rsidP="00787A29">
      <w:pPr>
        <w:spacing w:after="0"/>
        <w:rPr>
          <w:rFonts w:ascii="Arial" w:hAnsi="Arial" w:cs="Arial"/>
          <w:sz w:val="24"/>
          <w:szCs w:val="24"/>
        </w:rPr>
      </w:pPr>
    </w:p>
    <w:p w14:paraId="75D2864E"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13.3</w:t>
      </w:r>
    </w:p>
    <w:p w14:paraId="28776821" w14:textId="77777777" w:rsidR="00787A29" w:rsidRPr="00787A29" w:rsidRDefault="00787A29" w:rsidP="00787A29">
      <w:pPr>
        <w:spacing w:after="0"/>
        <w:rPr>
          <w:rFonts w:ascii="Arial" w:hAnsi="Arial" w:cs="Arial"/>
          <w:sz w:val="24"/>
          <w:szCs w:val="24"/>
        </w:rPr>
      </w:pPr>
    </w:p>
    <w:p w14:paraId="07E29554"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1A877B1B" w14:textId="77777777" w:rsidR="00787A29" w:rsidRPr="00787A29" w:rsidRDefault="00787A29" w:rsidP="00787A29">
      <w:pPr>
        <w:spacing w:after="0"/>
        <w:rPr>
          <w:rFonts w:ascii="Arial" w:hAnsi="Arial" w:cs="Arial"/>
          <w:sz w:val="24"/>
          <w:szCs w:val="24"/>
        </w:rPr>
      </w:pPr>
    </w:p>
    <w:p w14:paraId="5A8A6824"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One submission opposes the change from “minor deviations” to “some flexibility…will be applied” under material alteration 13.3 on the basis that it leaves too much scope for interpretation and exploitation. A further submission supports the alteration on the basis that it allows for greater scope to respond to the specific conditions and attributes of the site, local context and prevailing socio economic environment.</w:t>
      </w:r>
    </w:p>
    <w:p w14:paraId="0ACA02CD" w14:textId="77777777" w:rsidR="00787A29" w:rsidRPr="00787A29" w:rsidRDefault="00787A29" w:rsidP="00787A29">
      <w:pPr>
        <w:spacing w:after="0"/>
        <w:rPr>
          <w:rFonts w:ascii="Arial" w:hAnsi="Arial" w:cs="Arial"/>
          <w:sz w:val="24"/>
          <w:szCs w:val="24"/>
        </w:rPr>
      </w:pPr>
    </w:p>
    <w:p w14:paraId="02DA1E29"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04C3BA67" w14:textId="77777777" w:rsidR="00787A29" w:rsidRPr="00787A29" w:rsidRDefault="00787A29" w:rsidP="00787A29">
      <w:pPr>
        <w:spacing w:after="0"/>
        <w:rPr>
          <w:rFonts w:ascii="Arial" w:hAnsi="Arial" w:cs="Arial"/>
          <w:sz w:val="24"/>
          <w:szCs w:val="24"/>
        </w:rPr>
      </w:pPr>
    </w:p>
    <w:p w14:paraId="63D2BB0A"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has previously highlighted (CE’s Report June 2022) that SDRA maps are indicative and that flexibility will be applied to the guiding principles subject to delivering upon the overall intent of the SDRA. This is considered a reasonable approach, where it can be demonstrated that the overall intent of the guiding principles have been incorporated and that an appropriate development response for the site has been developed. The support for the alteration is welcomed.</w:t>
      </w:r>
    </w:p>
    <w:p w14:paraId="265E5341" w14:textId="77777777" w:rsidR="00787A29" w:rsidRPr="00787A29" w:rsidRDefault="00787A29" w:rsidP="00787A29">
      <w:pPr>
        <w:spacing w:after="0"/>
        <w:rPr>
          <w:rFonts w:ascii="Arial" w:hAnsi="Arial" w:cs="Arial"/>
          <w:sz w:val="24"/>
          <w:szCs w:val="24"/>
        </w:rPr>
      </w:pPr>
    </w:p>
    <w:p w14:paraId="0BACACFF"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7A7577F1" w14:textId="77777777" w:rsidR="00787A29" w:rsidRPr="00787A29" w:rsidRDefault="00787A29" w:rsidP="00787A29">
      <w:pPr>
        <w:spacing w:after="0"/>
        <w:rPr>
          <w:rFonts w:ascii="Arial" w:hAnsi="Arial" w:cs="Arial"/>
          <w:sz w:val="24"/>
          <w:szCs w:val="24"/>
        </w:rPr>
      </w:pPr>
    </w:p>
    <w:p w14:paraId="0787596E"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6E7E949E" w14:textId="77777777" w:rsidR="00787A29" w:rsidRPr="00787A29" w:rsidRDefault="00787A29" w:rsidP="00787A29">
      <w:pPr>
        <w:spacing w:after="0"/>
        <w:rPr>
          <w:rFonts w:ascii="Arial" w:hAnsi="Arial" w:cs="Arial"/>
          <w:sz w:val="24"/>
          <w:szCs w:val="24"/>
        </w:rPr>
      </w:pPr>
    </w:p>
    <w:p w14:paraId="0918726E"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13.4</w:t>
      </w:r>
    </w:p>
    <w:p w14:paraId="09EA9159" w14:textId="77777777" w:rsidR="00787A29" w:rsidRPr="00787A29" w:rsidRDefault="00787A29" w:rsidP="00787A29">
      <w:pPr>
        <w:spacing w:after="0"/>
        <w:rPr>
          <w:rFonts w:ascii="Arial" w:hAnsi="Arial" w:cs="Arial"/>
          <w:b/>
          <w:sz w:val="24"/>
          <w:szCs w:val="24"/>
        </w:rPr>
      </w:pPr>
    </w:p>
    <w:p w14:paraId="06D6BD55"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772A099E" w14:textId="77777777" w:rsidR="00787A29" w:rsidRPr="00787A29" w:rsidRDefault="00787A29" w:rsidP="00787A29">
      <w:pPr>
        <w:spacing w:after="0"/>
        <w:rPr>
          <w:rFonts w:ascii="Arial" w:hAnsi="Arial" w:cs="Arial"/>
          <w:sz w:val="24"/>
          <w:szCs w:val="24"/>
          <w:u w:val="single"/>
        </w:rPr>
      </w:pPr>
    </w:p>
    <w:p w14:paraId="22BFE4E4"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A submission received by a residents association notes the reference to facilitating the growth and expansion of Dublin Port as a strategic growth enabler for Dublin City and calls on DCC and Dublin Port Company (DPC) to minimise further infrastructure expansion on Poolbeg Peninsula. </w:t>
      </w:r>
    </w:p>
    <w:p w14:paraId="36BCC749" w14:textId="77777777" w:rsidR="00787A29" w:rsidRPr="00787A29" w:rsidRDefault="00787A29" w:rsidP="00787A29">
      <w:pPr>
        <w:spacing w:after="0"/>
        <w:rPr>
          <w:rFonts w:ascii="Arial" w:hAnsi="Arial" w:cs="Arial"/>
          <w:sz w:val="24"/>
          <w:szCs w:val="24"/>
        </w:rPr>
      </w:pPr>
    </w:p>
    <w:p w14:paraId="033607CD"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4AD5F380" w14:textId="77777777" w:rsidR="00787A29" w:rsidRPr="00787A29" w:rsidRDefault="00787A29" w:rsidP="00787A29">
      <w:pPr>
        <w:spacing w:after="0"/>
        <w:rPr>
          <w:rFonts w:ascii="Arial" w:hAnsi="Arial" w:cs="Arial"/>
          <w:sz w:val="24"/>
          <w:szCs w:val="24"/>
          <w:u w:val="single"/>
        </w:rPr>
      </w:pPr>
    </w:p>
    <w:p w14:paraId="0CEB5FE7"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notes the content of the submission received, however as the issues raised do not relate directly to the material alteration on display, no change can be recommended.</w:t>
      </w:r>
    </w:p>
    <w:p w14:paraId="3CCAE8B3" w14:textId="77777777" w:rsidR="00787A29" w:rsidRPr="00787A29" w:rsidRDefault="00787A29" w:rsidP="00787A29">
      <w:pPr>
        <w:spacing w:after="0"/>
        <w:rPr>
          <w:rFonts w:ascii="Arial" w:hAnsi="Arial" w:cs="Arial"/>
          <w:sz w:val="24"/>
          <w:szCs w:val="24"/>
          <w:u w:val="single"/>
        </w:rPr>
      </w:pPr>
    </w:p>
    <w:p w14:paraId="4F4DF551"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7CC8F98A" w14:textId="77777777" w:rsidR="00787A29" w:rsidRPr="00787A29" w:rsidRDefault="00787A29" w:rsidP="00787A29">
      <w:pPr>
        <w:spacing w:after="0"/>
        <w:rPr>
          <w:rFonts w:ascii="Arial" w:hAnsi="Arial" w:cs="Arial"/>
          <w:sz w:val="24"/>
          <w:szCs w:val="24"/>
        </w:rPr>
      </w:pPr>
    </w:p>
    <w:p w14:paraId="451A3086"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18C4553B" w14:textId="77777777" w:rsidR="00787A29" w:rsidRPr="00787A29" w:rsidRDefault="00787A29" w:rsidP="00787A29">
      <w:pPr>
        <w:spacing w:after="0"/>
        <w:rPr>
          <w:rFonts w:ascii="Arial" w:hAnsi="Arial" w:cs="Arial"/>
          <w:b/>
          <w:sz w:val="24"/>
          <w:szCs w:val="24"/>
        </w:rPr>
      </w:pPr>
    </w:p>
    <w:p w14:paraId="3F067606"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13.5</w:t>
      </w:r>
    </w:p>
    <w:p w14:paraId="75EAA9DB" w14:textId="77777777" w:rsidR="00787A29" w:rsidRPr="00787A29" w:rsidRDefault="00787A29" w:rsidP="00787A29">
      <w:pPr>
        <w:spacing w:after="0"/>
        <w:rPr>
          <w:rFonts w:ascii="Arial" w:hAnsi="Arial" w:cs="Arial"/>
          <w:sz w:val="24"/>
          <w:szCs w:val="24"/>
        </w:rPr>
      </w:pPr>
    </w:p>
    <w:p w14:paraId="4683230E"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2FE4AA87" w14:textId="77777777" w:rsidR="00787A29" w:rsidRPr="00787A29" w:rsidRDefault="00787A29" w:rsidP="00787A29">
      <w:pPr>
        <w:spacing w:after="0"/>
        <w:rPr>
          <w:rFonts w:ascii="Arial" w:hAnsi="Arial" w:cs="Arial"/>
          <w:sz w:val="24"/>
          <w:szCs w:val="24"/>
        </w:rPr>
      </w:pPr>
    </w:p>
    <w:p w14:paraId="726EB9BB" w14:textId="317BC870" w:rsidR="00787A29" w:rsidRPr="00787A29" w:rsidRDefault="00787A29" w:rsidP="00787A29">
      <w:pPr>
        <w:spacing w:after="0"/>
        <w:rPr>
          <w:rFonts w:ascii="Arial" w:hAnsi="Arial" w:cs="Arial"/>
          <w:sz w:val="24"/>
          <w:szCs w:val="24"/>
        </w:rPr>
      </w:pPr>
      <w:r w:rsidRPr="00787A29">
        <w:rPr>
          <w:rFonts w:ascii="Arial" w:hAnsi="Arial" w:cs="Arial"/>
          <w:sz w:val="24"/>
          <w:szCs w:val="24"/>
        </w:rPr>
        <w:t>A number of submissions comment on Objective SDRAO1 in specific reference to Cultural Infrastructure requirements where SDRAs and larger scale developments above 10,000 sq. m. must provide a minimum 5% internal community, arts and culture floor-space.</w:t>
      </w:r>
    </w:p>
    <w:p w14:paraId="1CD84015" w14:textId="77777777" w:rsidR="00787A29" w:rsidRPr="00787A29" w:rsidRDefault="00787A29" w:rsidP="00787A29">
      <w:pPr>
        <w:spacing w:after="0"/>
        <w:rPr>
          <w:rFonts w:ascii="Arial" w:hAnsi="Arial" w:cs="Arial"/>
          <w:sz w:val="24"/>
          <w:szCs w:val="24"/>
        </w:rPr>
      </w:pPr>
    </w:p>
    <w:p w14:paraId="2F1F36ED"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Submissions generally state that the proposed requirement will significantly impact on the viability of a wide range of developments in the city and will consequently push up the cost of housing provision in the city, significantly impacting the viability of apartment schemes and would come at a time of significant construction cost inflation which is already stated to be threatening the viability and delivery of housing.</w:t>
      </w:r>
    </w:p>
    <w:p w14:paraId="5B8AFF02" w14:textId="77777777" w:rsidR="00787A29" w:rsidRPr="00787A29" w:rsidRDefault="00787A29" w:rsidP="00787A29">
      <w:pPr>
        <w:spacing w:after="0"/>
        <w:rPr>
          <w:rFonts w:ascii="Arial" w:hAnsi="Arial" w:cs="Arial"/>
          <w:sz w:val="24"/>
          <w:szCs w:val="24"/>
        </w:rPr>
      </w:pPr>
    </w:p>
    <w:p w14:paraId="7E65D28E"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Submissions generally request that the Planning Authority provide flexibility on the application of this requirement, for it to be considered on a case-by-case basis for smaller urban infill sites, or that a financial contribution be considered towards the provision and enhancement of existing community halls and cultural and artist workspace areas in the locality in fulfilment of this objective, where it is not possible to meet requirements.</w:t>
      </w:r>
    </w:p>
    <w:p w14:paraId="234B81D5" w14:textId="77777777" w:rsidR="00787A29" w:rsidRPr="00787A29" w:rsidRDefault="00787A29" w:rsidP="00787A29">
      <w:pPr>
        <w:spacing w:after="0"/>
        <w:rPr>
          <w:rFonts w:ascii="Arial" w:hAnsi="Arial" w:cs="Arial"/>
          <w:sz w:val="24"/>
          <w:szCs w:val="24"/>
        </w:rPr>
      </w:pPr>
    </w:p>
    <w:p w14:paraId="22C07FC1"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The OPW welcomes the inclusion of Objective SDRAO1, Material Alteration No. 13.5 in particular, the requirement for developments to install SuDs and river restoration opportunities. The Plan making justification tests for SDRA’s are contained in Appendix C of the SFRA and this should be referenced in this objective. The OPW has also indicated that it notes there is no text in relation to climate change contained in the SDRA objective and it seeks that this be addressed.  </w:t>
      </w:r>
    </w:p>
    <w:p w14:paraId="4DF1CB81" w14:textId="77777777" w:rsidR="00787A29" w:rsidRPr="00787A29" w:rsidRDefault="00787A29" w:rsidP="00787A29">
      <w:pPr>
        <w:spacing w:after="0"/>
        <w:rPr>
          <w:rFonts w:ascii="Arial" w:hAnsi="Arial" w:cs="Arial"/>
          <w:sz w:val="24"/>
          <w:szCs w:val="24"/>
        </w:rPr>
      </w:pPr>
    </w:p>
    <w:p w14:paraId="5018FD23"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69B4096B" w14:textId="77777777" w:rsidR="00787A29" w:rsidRPr="00787A29" w:rsidRDefault="00787A29" w:rsidP="00787A29">
      <w:pPr>
        <w:spacing w:after="0"/>
        <w:rPr>
          <w:rFonts w:ascii="Arial" w:hAnsi="Arial" w:cs="Arial"/>
          <w:sz w:val="24"/>
          <w:szCs w:val="24"/>
        </w:rPr>
      </w:pPr>
    </w:p>
    <w:p w14:paraId="3ADA48AE" w14:textId="6A777E21" w:rsidR="00787A29" w:rsidRPr="00787A29" w:rsidRDefault="00787A29" w:rsidP="00787A29">
      <w:pPr>
        <w:spacing w:after="0"/>
        <w:rPr>
          <w:rFonts w:ascii="Arial" w:hAnsi="Arial" w:cs="Arial"/>
          <w:sz w:val="24"/>
          <w:szCs w:val="24"/>
        </w:rPr>
      </w:pPr>
      <w:r w:rsidRPr="00787A29">
        <w:rPr>
          <w:rFonts w:ascii="Arial" w:hAnsi="Arial" w:cs="Arial"/>
          <w:sz w:val="24"/>
          <w:szCs w:val="24"/>
        </w:rPr>
        <w:t>It is highlighted that the Cultural Infrastructure requirements included in SDRAO1 arise from objective CUO22 (Chapter 12)</w:t>
      </w:r>
      <w:r w:rsidR="009D7B40">
        <w:rPr>
          <w:rFonts w:ascii="Arial" w:hAnsi="Arial" w:cs="Arial"/>
          <w:sz w:val="24"/>
          <w:szCs w:val="24"/>
        </w:rPr>
        <w:t>. In this regard, the CE’s response to the substantive issue</w:t>
      </w:r>
      <w:r w:rsidR="00D02784">
        <w:rPr>
          <w:rFonts w:ascii="Arial" w:hAnsi="Arial" w:cs="Arial"/>
          <w:sz w:val="24"/>
          <w:szCs w:val="24"/>
        </w:rPr>
        <w:t>s</w:t>
      </w:r>
      <w:r w:rsidR="009D7B40">
        <w:rPr>
          <w:rFonts w:ascii="Arial" w:hAnsi="Arial" w:cs="Arial"/>
          <w:sz w:val="24"/>
          <w:szCs w:val="24"/>
        </w:rPr>
        <w:t xml:space="preserve"> raised is addressed under Chapter 12 of this report. </w:t>
      </w:r>
      <w:r w:rsidRPr="00787A29">
        <w:rPr>
          <w:rFonts w:ascii="Arial" w:hAnsi="Arial" w:cs="Arial"/>
          <w:sz w:val="24"/>
          <w:szCs w:val="24"/>
        </w:rPr>
        <w:t xml:space="preserve"> </w:t>
      </w:r>
    </w:p>
    <w:p w14:paraId="632309E2" w14:textId="77777777" w:rsidR="00787A29" w:rsidRPr="00787A29" w:rsidRDefault="00787A29" w:rsidP="00787A29">
      <w:pPr>
        <w:spacing w:after="0"/>
        <w:rPr>
          <w:rFonts w:ascii="Arial" w:hAnsi="Arial" w:cs="Arial"/>
          <w:sz w:val="24"/>
          <w:szCs w:val="24"/>
        </w:rPr>
      </w:pPr>
    </w:p>
    <w:p w14:paraId="523F18AA"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has previously outlined (CE Report June 2022) that it is considered that the 10,000 sq. m. threshold and the 5% provision requirement strike the essential balance needed in ensuring delivery of new cultural and community spaces in tandem with new housing and commercial developments that have the scale to support such investment and are of a scale that justifies such a requirement from their own project.</w:t>
      </w:r>
    </w:p>
    <w:p w14:paraId="59A20B5F" w14:textId="77777777" w:rsidR="00787A29" w:rsidRPr="00787A29" w:rsidRDefault="00787A29" w:rsidP="00787A29">
      <w:pPr>
        <w:spacing w:after="0"/>
        <w:rPr>
          <w:rFonts w:ascii="Arial" w:hAnsi="Arial" w:cs="Arial"/>
          <w:sz w:val="24"/>
          <w:szCs w:val="24"/>
        </w:rPr>
      </w:pPr>
    </w:p>
    <w:p w14:paraId="389B1EA5" w14:textId="2390782E" w:rsidR="00787A29" w:rsidRPr="00787A29" w:rsidRDefault="00787A29" w:rsidP="00787A29">
      <w:pPr>
        <w:spacing w:after="0"/>
        <w:rPr>
          <w:rFonts w:ascii="Arial" w:hAnsi="Arial" w:cs="Arial"/>
          <w:sz w:val="24"/>
          <w:szCs w:val="24"/>
        </w:rPr>
      </w:pPr>
      <w:r w:rsidRPr="00787A29">
        <w:rPr>
          <w:rFonts w:ascii="Arial" w:hAnsi="Arial" w:cs="Arial"/>
          <w:sz w:val="24"/>
          <w:szCs w:val="24"/>
        </w:rPr>
        <w:t>Setting a higher threshold or providing for an overly flexible approach, or the introduction of exemptions would undermine the purpose of the objective in seeking to develop new cultural spaces.</w:t>
      </w:r>
      <w:r w:rsidR="00D02784">
        <w:rPr>
          <w:rFonts w:ascii="Arial" w:hAnsi="Arial" w:cs="Arial"/>
          <w:sz w:val="24"/>
          <w:szCs w:val="24"/>
        </w:rPr>
        <w:t xml:space="preserve"> However, the CE recommends a minor textual amendment to clarify that such floorspace m</w:t>
      </w:r>
      <w:r w:rsidR="00315154">
        <w:rPr>
          <w:rFonts w:ascii="Arial" w:hAnsi="Arial" w:cs="Arial"/>
          <w:sz w:val="24"/>
          <w:szCs w:val="24"/>
        </w:rPr>
        <w:t xml:space="preserve">ust be ‘predominantly’ internal, </w:t>
      </w:r>
      <w:r w:rsidR="00315154" w:rsidRPr="00315154">
        <w:rPr>
          <w:rFonts w:ascii="Arial" w:hAnsi="Arial" w:cs="Arial"/>
          <w:sz w:val="24"/>
          <w:szCs w:val="24"/>
        </w:rPr>
        <w:t>allowing some design flexibility</w:t>
      </w:r>
      <w:r w:rsidR="00315154">
        <w:rPr>
          <w:rFonts w:ascii="Arial" w:hAnsi="Arial" w:cs="Arial"/>
          <w:sz w:val="24"/>
          <w:szCs w:val="24"/>
        </w:rPr>
        <w:t xml:space="preserve">. </w:t>
      </w:r>
      <w:r w:rsidR="00D02784">
        <w:rPr>
          <w:rFonts w:ascii="Arial" w:hAnsi="Arial" w:cs="Arial"/>
          <w:sz w:val="24"/>
          <w:szCs w:val="24"/>
        </w:rPr>
        <w:t xml:space="preserve"> </w:t>
      </w:r>
    </w:p>
    <w:p w14:paraId="31F35F55" w14:textId="77777777" w:rsidR="00787A29" w:rsidRPr="00787A29" w:rsidRDefault="00787A29" w:rsidP="00787A29">
      <w:pPr>
        <w:spacing w:after="0"/>
        <w:rPr>
          <w:rFonts w:ascii="Arial" w:hAnsi="Arial" w:cs="Arial"/>
          <w:sz w:val="24"/>
          <w:szCs w:val="24"/>
        </w:rPr>
      </w:pPr>
    </w:p>
    <w:p w14:paraId="609D0CFA" w14:textId="0AF04472" w:rsidR="00787A29" w:rsidRPr="00787A29" w:rsidRDefault="00787A29" w:rsidP="00787A29">
      <w:pPr>
        <w:spacing w:after="0"/>
        <w:rPr>
          <w:rFonts w:ascii="Arial" w:hAnsi="Arial" w:cs="Arial"/>
          <w:sz w:val="24"/>
          <w:szCs w:val="24"/>
        </w:rPr>
      </w:pPr>
      <w:r w:rsidRPr="00787A29">
        <w:rPr>
          <w:rFonts w:ascii="Arial" w:hAnsi="Arial" w:cs="Arial"/>
          <w:sz w:val="24"/>
          <w:szCs w:val="24"/>
        </w:rPr>
        <w:t>The submission from the OPW in respect of Objective SDRAO1 is noted.  It is agreed that Objective SDRAO1 can be amended to include a reference to the Plan making justification tests for SDRA’s which are contained in Appendix C of the SFRA. Similarly</w:t>
      </w:r>
      <w:r w:rsidR="00D02784">
        <w:rPr>
          <w:rFonts w:ascii="Arial" w:hAnsi="Arial" w:cs="Arial"/>
          <w:sz w:val="24"/>
          <w:szCs w:val="24"/>
        </w:rPr>
        <w:t>,</w:t>
      </w:r>
      <w:r w:rsidRPr="00787A29">
        <w:rPr>
          <w:rFonts w:ascii="Arial" w:hAnsi="Arial" w:cs="Arial"/>
          <w:sz w:val="24"/>
          <w:szCs w:val="24"/>
        </w:rPr>
        <w:t xml:space="preserve"> it is agreed that references to climate change in the aspects of the Objective which deal with flood management can be included.  </w:t>
      </w:r>
    </w:p>
    <w:p w14:paraId="0407CF81" w14:textId="77777777" w:rsidR="00787A29" w:rsidRPr="00787A29" w:rsidRDefault="00787A29" w:rsidP="00787A29">
      <w:pPr>
        <w:spacing w:after="0"/>
        <w:rPr>
          <w:rFonts w:ascii="Arial" w:hAnsi="Arial" w:cs="Arial"/>
          <w:sz w:val="24"/>
          <w:szCs w:val="24"/>
          <w:u w:val="single"/>
        </w:rPr>
      </w:pPr>
    </w:p>
    <w:p w14:paraId="3AB044EE"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175139BA" w14:textId="77777777" w:rsidR="00787A29" w:rsidRPr="00787A29" w:rsidRDefault="00787A29" w:rsidP="00787A29">
      <w:pPr>
        <w:spacing w:after="0"/>
        <w:rPr>
          <w:rFonts w:ascii="Arial" w:hAnsi="Arial" w:cs="Arial"/>
          <w:sz w:val="24"/>
          <w:szCs w:val="24"/>
        </w:rPr>
      </w:pPr>
    </w:p>
    <w:p w14:paraId="22205130" w14:textId="77777777" w:rsidR="00787A29" w:rsidRPr="00787A29" w:rsidRDefault="00787A29" w:rsidP="00787A29">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787A29">
        <w:rPr>
          <w:rFonts w:ascii="Arial" w:hAnsi="Arial" w:cs="Arial"/>
          <w:b/>
          <w:sz w:val="24"/>
          <w:szCs w:val="24"/>
        </w:rPr>
        <w:t>Material Alteration Reference Number 13.5</w:t>
      </w:r>
    </w:p>
    <w:p w14:paraId="4CD77641" w14:textId="77777777" w:rsidR="00787A29" w:rsidRPr="00787A29" w:rsidRDefault="00787A29" w:rsidP="00787A29">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p>
    <w:p w14:paraId="00E070F6" w14:textId="77777777" w:rsidR="00787A29" w:rsidRPr="00787A29" w:rsidRDefault="00787A29" w:rsidP="00787A29">
      <w:pPr>
        <w:spacing w:after="0"/>
        <w:rPr>
          <w:rFonts w:ascii="Arial" w:hAnsi="Arial" w:cs="Arial"/>
          <w:sz w:val="24"/>
          <w:szCs w:val="24"/>
        </w:rPr>
      </w:pPr>
    </w:p>
    <w:p w14:paraId="3D5A3C93"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Amend text in proposed MA as follows:</w:t>
      </w:r>
    </w:p>
    <w:p w14:paraId="49D29783" w14:textId="77777777" w:rsidR="00787A29" w:rsidRPr="00787A29" w:rsidRDefault="00787A29" w:rsidP="00787A29">
      <w:pPr>
        <w:spacing w:after="0"/>
        <w:rPr>
          <w:rFonts w:ascii="Arial" w:hAnsi="Arial" w:cs="Arial"/>
          <w:sz w:val="24"/>
          <w:szCs w:val="24"/>
        </w:rPr>
      </w:pPr>
    </w:p>
    <w:p w14:paraId="2F0B662A" w14:textId="7D42250C" w:rsidR="00787A29" w:rsidRPr="00787A29" w:rsidRDefault="00787A29" w:rsidP="00787A29">
      <w:pPr>
        <w:autoSpaceDE w:val="0"/>
        <w:autoSpaceDN w:val="0"/>
        <w:spacing w:after="0" w:line="240" w:lineRule="auto"/>
        <w:rPr>
          <w:rFonts w:ascii="Arial" w:eastAsia="Calibri" w:hAnsi="Arial" w:cs="Arial"/>
          <w:b/>
          <w:bCs/>
          <w:color w:val="00853C"/>
          <w:sz w:val="24"/>
          <w:szCs w:val="24"/>
          <w:u w:val="single"/>
        </w:rPr>
      </w:pPr>
      <w:r w:rsidRPr="00BB3BCB">
        <w:rPr>
          <w:rFonts w:ascii="Arial" w:eastAsia="Calibri" w:hAnsi="Arial" w:cs="Arial"/>
          <w:b/>
          <w:bCs/>
          <w:color w:val="00853C"/>
          <w:sz w:val="24"/>
          <w:szCs w:val="24"/>
          <w:u w:val="single"/>
        </w:rPr>
        <w:t>{Surface Water Management: All development proposals should provide for sustainable surface water management including climate change provisions and the installation of sustainable drainage systems (SuDS) in order to reduce surface water runoff and potential flooding. This should be considered in</w:t>
      </w:r>
      <w:r w:rsidRPr="00787A29">
        <w:rPr>
          <w:rFonts w:ascii="Arial" w:eastAsia="Calibri" w:hAnsi="Arial" w:cs="Arial"/>
          <w:b/>
          <w:bCs/>
          <w:color w:val="00853C"/>
          <w:sz w:val="24"/>
          <w:szCs w:val="24"/>
          <w:u w:val="single"/>
        </w:rPr>
        <w:t xml:space="preserve"> conjunction with open space design and greening/biodiversity initiatives. See Appendix 11, 12 and 13 for further detail.</w:t>
      </w:r>
      <w:r w:rsidR="00D02784">
        <w:rPr>
          <w:rFonts w:ascii="Arial" w:eastAsia="Calibri" w:hAnsi="Arial" w:cs="Arial"/>
          <w:b/>
          <w:bCs/>
          <w:color w:val="00853C"/>
          <w:sz w:val="24"/>
          <w:szCs w:val="24"/>
          <w:u w:val="single"/>
        </w:rPr>
        <w:t>}</w:t>
      </w:r>
      <w:r w:rsidRPr="00787A29">
        <w:rPr>
          <w:rFonts w:ascii="Arial" w:eastAsia="Calibri" w:hAnsi="Arial" w:cs="Arial"/>
          <w:b/>
          <w:bCs/>
          <w:color w:val="00853C"/>
          <w:sz w:val="24"/>
          <w:szCs w:val="24"/>
          <w:u w:val="single"/>
        </w:rPr>
        <w:t xml:space="preserve"> </w:t>
      </w:r>
    </w:p>
    <w:p w14:paraId="01F46850" w14:textId="77777777" w:rsidR="00942E30" w:rsidRDefault="00942E30" w:rsidP="00787A29">
      <w:pPr>
        <w:spacing w:after="0" w:line="240" w:lineRule="auto"/>
        <w:rPr>
          <w:rFonts w:ascii="Arial" w:eastAsia="Calibri" w:hAnsi="Arial" w:cs="Arial"/>
          <w:b/>
          <w:bCs/>
          <w:color w:val="00853C"/>
          <w:sz w:val="24"/>
          <w:szCs w:val="24"/>
          <w:u w:val="single"/>
        </w:rPr>
      </w:pPr>
    </w:p>
    <w:p w14:paraId="3C5F7C48" w14:textId="52041708" w:rsidR="00787A29" w:rsidRDefault="00D02784" w:rsidP="00787A29">
      <w:pPr>
        <w:spacing w:after="0" w:line="240" w:lineRule="auto"/>
        <w:rPr>
          <w:rFonts w:ascii="Arial" w:eastAsia="Calibri" w:hAnsi="Arial" w:cs="Arial"/>
          <w:b/>
          <w:bCs/>
          <w:color w:val="00853C"/>
          <w:sz w:val="24"/>
          <w:szCs w:val="24"/>
          <w:u w:val="single"/>
        </w:rPr>
      </w:pPr>
      <w:r>
        <w:rPr>
          <w:rFonts w:ascii="Arial" w:eastAsia="Calibri" w:hAnsi="Arial" w:cs="Arial"/>
          <w:b/>
          <w:bCs/>
          <w:color w:val="00853C"/>
          <w:sz w:val="24"/>
          <w:szCs w:val="24"/>
          <w:u w:val="single"/>
        </w:rPr>
        <w:t>{</w:t>
      </w:r>
      <w:r w:rsidR="00787A29" w:rsidRPr="00787A29">
        <w:rPr>
          <w:rFonts w:ascii="Arial" w:eastAsia="Calibri" w:hAnsi="Arial" w:cs="Arial"/>
          <w:b/>
          <w:bCs/>
          <w:color w:val="00853C"/>
          <w:sz w:val="24"/>
          <w:szCs w:val="24"/>
          <w:u w:val="single"/>
        </w:rPr>
        <w:t>Flood Risk: All development proposals within the SDRA’s will have regard to restrictions / measures to mitigate identified flood risk outlined in the Strategic Flood Risk Assessment (SFRA) and in particular, Appendices A, B and C including climate change provisions in the SFRA.}</w:t>
      </w:r>
    </w:p>
    <w:p w14:paraId="34F59798" w14:textId="4CC56B59" w:rsidR="00D02784" w:rsidRDefault="00D02784" w:rsidP="00787A29">
      <w:pPr>
        <w:spacing w:after="0" w:line="240" w:lineRule="auto"/>
        <w:rPr>
          <w:rFonts w:ascii="Arial" w:eastAsia="Calibri" w:hAnsi="Arial" w:cs="Arial"/>
          <w:b/>
          <w:bCs/>
          <w:color w:val="00853C"/>
          <w:sz w:val="24"/>
          <w:szCs w:val="24"/>
          <w:u w:val="single"/>
        </w:rPr>
      </w:pPr>
    </w:p>
    <w:p w14:paraId="4CB419F6" w14:textId="5CA42554" w:rsidR="00D02784" w:rsidRPr="00787A29" w:rsidRDefault="00D02784" w:rsidP="00787A29">
      <w:pPr>
        <w:spacing w:after="0" w:line="240" w:lineRule="auto"/>
        <w:rPr>
          <w:rFonts w:ascii="Arial" w:eastAsia="Calibri" w:hAnsi="Arial" w:cs="Arial"/>
          <w:b/>
          <w:bCs/>
          <w:color w:val="00853C"/>
          <w:sz w:val="24"/>
          <w:szCs w:val="24"/>
          <w:u w:val="single"/>
        </w:rPr>
      </w:pPr>
      <w:r>
        <w:rPr>
          <w:rFonts w:ascii="Arial" w:eastAsia="Calibri" w:hAnsi="Arial" w:cs="Arial"/>
          <w:b/>
          <w:bCs/>
          <w:color w:val="00853C"/>
          <w:sz w:val="24"/>
          <w:szCs w:val="24"/>
          <w:u w:val="single"/>
        </w:rPr>
        <w:t>{Cultural Infrastructure: All new regeneration areas (SDRAs) and large-scale development above 10,000 sq. m. in total area must provide at a minimum 5% community, arts and culture predominantly internal floorspace as part of their development. See policy CUO21 for further detail.}</w:t>
      </w:r>
    </w:p>
    <w:p w14:paraId="362FA655" w14:textId="77777777" w:rsidR="00787A29" w:rsidRPr="00787A29" w:rsidRDefault="00787A29" w:rsidP="00787A29">
      <w:pPr>
        <w:spacing w:after="0"/>
        <w:rPr>
          <w:rFonts w:ascii="Arial" w:hAnsi="Arial" w:cs="Arial"/>
          <w:sz w:val="24"/>
          <w:szCs w:val="24"/>
        </w:rPr>
      </w:pPr>
    </w:p>
    <w:p w14:paraId="5D0CCBFD"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13.8</w:t>
      </w:r>
    </w:p>
    <w:p w14:paraId="4EFAA331" w14:textId="77777777" w:rsidR="00787A29" w:rsidRPr="00787A29" w:rsidRDefault="00787A29" w:rsidP="00787A29">
      <w:pPr>
        <w:spacing w:after="0"/>
        <w:rPr>
          <w:rFonts w:ascii="Arial" w:hAnsi="Arial" w:cs="Arial"/>
          <w:sz w:val="24"/>
          <w:szCs w:val="24"/>
        </w:rPr>
      </w:pPr>
    </w:p>
    <w:p w14:paraId="0053796E"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1D661049" w14:textId="77777777" w:rsidR="00787A29" w:rsidRPr="00787A29" w:rsidRDefault="00787A29" w:rsidP="00787A29">
      <w:pPr>
        <w:spacing w:after="0"/>
        <w:rPr>
          <w:rFonts w:ascii="Arial" w:hAnsi="Arial" w:cs="Arial"/>
          <w:sz w:val="24"/>
          <w:szCs w:val="24"/>
        </w:rPr>
      </w:pPr>
    </w:p>
    <w:p w14:paraId="6F8B7126" w14:textId="4B80B52D"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Several submissions welcome MA 13.8 stating that it will provide greater flexibility on the use mix and density ranges in SDRA 3 - Finglas Environs and Jamestown Lands.  </w:t>
      </w:r>
    </w:p>
    <w:p w14:paraId="5380A29C" w14:textId="77777777" w:rsidR="00787A29" w:rsidRPr="00787A29" w:rsidRDefault="00787A29" w:rsidP="00787A29">
      <w:pPr>
        <w:spacing w:after="0"/>
        <w:rPr>
          <w:rFonts w:ascii="Arial" w:hAnsi="Arial" w:cs="Arial"/>
          <w:sz w:val="24"/>
          <w:szCs w:val="24"/>
        </w:rPr>
      </w:pPr>
    </w:p>
    <w:p w14:paraId="08EB126B"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3D2E3AE2" w14:textId="77777777" w:rsidR="00787A29" w:rsidRPr="00787A29" w:rsidRDefault="00787A29" w:rsidP="00787A29">
      <w:pPr>
        <w:spacing w:after="0"/>
        <w:rPr>
          <w:rFonts w:ascii="Arial" w:hAnsi="Arial" w:cs="Arial"/>
          <w:sz w:val="24"/>
          <w:szCs w:val="24"/>
        </w:rPr>
      </w:pPr>
    </w:p>
    <w:p w14:paraId="3195C9CB"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notes and welcomes the support expressed.</w:t>
      </w:r>
    </w:p>
    <w:p w14:paraId="5A6B347B" w14:textId="77777777" w:rsidR="00787A29" w:rsidRPr="00787A29" w:rsidRDefault="00787A29" w:rsidP="00787A29">
      <w:pPr>
        <w:spacing w:after="0"/>
        <w:rPr>
          <w:rFonts w:ascii="Arial" w:hAnsi="Arial" w:cs="Arial"/>
          <w:sz w:val="24"/>
          <w:szCs w:val="24"/>
          <w:u w:val="single"/>
        </w:rPr>
      </w:pPr>
    </w:p>
    <w:p w14:paraId="5DC93450"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0AE8D4E8" w14:textId="77777777" w:rsidR="00787A29" w:rsidRPr="00787A29" w:rsidRDefault="00787A29" w:rsidP="00787A29">
      <w:pPr>
        <w:spacing w:after="0"/>
        <w:rPr>
          <w:rFonts w:ascii="Arial" w:hAnsi="Arial" w:cs="Arial"/>
          <w:sz w:val="24"/>
          <w:szCs w:val="24"/>
        </w:rPr>
      </w:pPr>
    </w:p>
    <w:p w14:paraId="213C74B7"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27565F4F" w14:textId="77777777" w:rsidR="00787A29" w:rsidRPr="00787A29" w:rsidRDefault="00787A29" w:rsidP="00787A29">
      <w:pPr>
        <w:spacing w:after="0"/>
        <w:rPr>
          <w:rFonts w:ascii="Arial" w:hAnsi="Arial" w:cs="Arial"/>
          <w:sz w:val="24"/>
          <w:szCs w:val="24"/>
        </w:rPr>
      </w:pPr>
    </w:p>
    <w:p w14:paraId="37931079"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13.9</w:t>
      </w:r>
    </w:p>
    <w:p w14:paraId="1FEBC355" w14:textId="77777777" w:rsidR="00787A29" w:rsidRPr="00787A29" w:rsidRDefault="00787A29" w:rsidP="00787A29">
      <w:pPr>
        <w:spacing w:after="0"/>
        <w:rPr>
          <w:rFonts w:ascii="Arial" w:hAnsi="Arial" w:cs="Arial"/>
          <w:sz w:val="24"/>
          <w:szCs w:val="24"/>
        </w:rPr>
      </w:pPr>
    </w:p>
    <w:p w14:paraId="32B15165"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578C6E66" w14:textId="77777777" w:rsidR="00787A29" w:rsidRPr="00787A29" w:rsidRDefault="00787A29" w:rsidP="00787A29">
      <w:pPr>
        <w:spacing w:after="0"/>
        <w:rPr>
          <w:rFonts w:ascii="Arial" w:hAnsi="Arial" w:cs="Arial"/>
          <w:sz w:val="24"/>
          <w:szCs w:val="24"/>
        </w:rPr>
      </w:pPr>
    </w:p>
    <w:p w14:paraId="41742FAC"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A submission requests that the graphic map for SDRA 3 Finglas Village Environs and Jamestown Lands be amended to include additional lands in the ‘Village’ Character Area to facilitate a more flexible and appropriate land use mix. </w:t>
      </w:r>
    </w:p>
    <w:p w14:paraId="2155B38D" w14:textId="77777777" w:rsidR="00787A29" w:rsidRPr="00787A29" w:rsidRDefault="00787A29" w:rsidP="00787A29">
      <w:pPr>
        <w:spacing w:after="0"/>
        <w:rPr>
          <w:rFonts w:ascii="Arial" w:hAnsi="Arial" w:cs="Arial"/>
          <w:sz w:val="24"/>
          <w:szCs w:val="24"/>
        </w:rPr>
      </w:pPr>
    </w:p>
    <w:p w14:paraId="6FD5E86F"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7C42DDB6" w14:textId="77777777" w:rsidR="00787A29" w:rsidRPr="00787A29" w:rsidRDefault="00787A29" w:rsidP="00787A29">
      <w:pPr>
        <w:spacing w:after="0"/>
        <w:rPr>
          <w:rFonts w:ascii="Arial" w:hAnsi="Arial" w:cs="Arial"/>
          <w:sz w:val="24"/>
          <w:szCs w:val="24"/>
        </w:rPr>
      </w:pPr>
    </w:p>
    <w:p w14:paraId="2C4084D5"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notes the content of the submission received, however, as the issues raised do not relate directly to the material alteration on display, they cannot be considered at this stage and no change can be recommended.</w:t>
      </w:r>
    </w:p>
    <w:p w14:paraId="4234A0A4" w14:textId="77777777" w:rsidR="00787A29" w:rsidRPr="00787A29" w:rsidRDefault="00787A29" w:rsidP="00787A29">
      <w:pPr>
        <w:spacing w:after="0"/>
        <w:rPr>
          <w:rFonts w:ascii="Arial" w:hAnsi="Arial" w:cs="Arial"/>
          <w:sz w:val="24"/>
          <w:szCs w:val="24"/>
        </w:rPr>
      </w:pPr>
    </w:p>
    <w:p w14:paraId="7803956E"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3C88A5B5" w14:textId="77777777" w:rsidR="00787A29" w:rsidRPr="00787A29" w:rsidRDefault="00787A29" w:rsidP="00787A29">
      <w:pPr>
        <w:spacing w:after="0"/>
        <w:rPr>
          <w:rFonts w:ascii="Arial" w:hAnsi="Arial" w:cs="Arial"/>
          <w:sz w:val="24"/>
          <w:szCs w:val="24"/>
        </w:rPr>
      </w:pPr>
    </w:p>
    <w:p w14:paraId="6149D742"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68D3FC41" w14:textId="77777777" w:rsidR="00787A29" w:rsidRPr="00787A29" w:rsidRDefault="00787A29" w:rsidP="00787A29">
      <w:pPr>
        <w:spacing w:after="0"/>
        <w:rPr>
          <w:rFonts w:ascii="Arial" w:hAnsi="Arial" w:cs="Arial"/>
          <w:sz w:val="24"/>
          <w:szCs w:val="24"/>
        </w:rPr>
      </w:pPr>
    </w:p>
    <w:p w14:paraId="30B4C93E"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 xml:space="preserve">Material Alteration Reference Number 13.11 </w:t>
      </w:r>
    </w:p>
    <w:p w14:paraId="22990DB7" w14:textId="77777777" w:rsidR="00787A29" w:rsidRPr="00787A29" w:rsidRDefault="00787A29" w:rsidP="00787A29">
      <w:pPr>
        <w:spacing w:after="0"/>
        <w:rPr>
          <w:rFonts w:ascii="Arial" w:hAnsi="Arial" w:cs="Arial"/>
          <w:sz w:val="24"/>
          <w:szCs w:val="24"/>
        </w:rPr>
      </w:pPr>
    </w:p>
    <w:p w14:paraId="64AFF62D"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4D840E3D" w14:textId="77777777" w:rsidR="00787A29" w:rsidRPr="00787A29" w:rsidRDefault="00787A29" w:rsidP="00787A29">
      <w:pPr>
        <w:spacing w:after="0"/>
        <w:rPr>
          <w:rFonts w:ascii="Arial" w:hAnsi="Arial" w:cs="Arial"/>
          <w:sz w:val="24"/>
          <w:szCs w:val="24"/>
        </w:rPr>
      </w:pPr>
    </w:p>
    <w:p w14:paraId="5E231798"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A submission from the LDA in respect to SDRA 4 Park West/ Cherry Orchard) states that the minor alterations referred to regarding landmark building configurations in LAP Key Development Site 5 should refer to Sites 4 and 6 (rather than Site 5) on which the LDA have commenced design development. </w:t>
      </w:r>
    </w:p>
    <w:p w14:paraId="034D0F78" w14:textId="77777777" w:rsidR="00787A29" w:rsidRPr="00787A29" w:rsidRDefault="00787A29" w:rsidP="00787A29">
      <w:pPr>
        <w:spacing w:after="0"/>
        <w:rPr>
          <w:rFonts w:ascii="Arial" w:hAnsi="Arial" w:cs="Arial"/>
          <w:sz w:val="24"/>
          <w:szCs w:val="24"/>
        </w:rPr>
      </w:pPr>
    </w:p>
    <w:p w14:paraId="3E571BA0"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In addition, the LDA are seeking that Landmark building configurations on the Guiding Principles Map reverts back to that shown in the Draft Development Plan in order to ensure flexibility in the location of such landmark buildings.</w:t>
      </w:r>
    </w:p>
    <w:p w14:paraId="2ECBA956" w14:textId="77777777" w:rsidR="00787A29" w:rsidRPr="00787A29" w:rsidRDefault="00787A29" w:rsidP="00787A29">
      <w:pPr>
        <w:spacing w:after="0"/>
        <w:rPr>
          <w:rFonts w:ascii="Arial" w:hAnsi="Arial" w:cs="Arial"/>
          <w:sz w:val="24"/>
          <w:szCs w:val="24"/>
        </w:rPr>
      </w:pPr>
    </w:p>
    <w:p w14:paraId="562C1B69"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Land Development Agency request clarity that the precise locations and configurations of future landmark buildings are indicative only and subject to alteration, where supported by detailed design rationale and justification.</w:t>
      </w:r>
    </w:p>
    <w:p w14:paraId="75247CCF" w14:textId="77777777" w:rsidR="00787A29" w:rsidRPr="00787A29" w:rsidRDefault="00787A29" w:rsidP="00787A29">
      <w:pPr>
        <w:spacing w:after="0"/>
        <w:rPr>
          <w:rFonts w:ascii="Arial" w:hAnsi="Arial" w:cs="Arial"/>
          <w:sz w:val="24"/>
          <w:szCs w:val="24"/>
        </w:rPr>
      </w:pPr>
    </w:p>
    <w:p w14:paraId="13D50019"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6D716BF6" w14:textId="77777777" w:rsidR="00787A29" w:rsidRPr="00787A29" w:rsidRDefault="00787A29" w:rsidP="00787A29">
      <w:pPr>
        <w:spacing w:after="0"/>
        <w:rPr>
          <w:rFonts w:ascii="Arial" w:hAnsi="Arial" w:cs="Arial"/>
          <w:sz w:val="24"/>
          <w:szCs w:val="24"/>
        </w:rPr>
      </w:pPr>
    </w:p>
    <w:p w14:paraId="3347B501"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The CE notes the content of the submission received. It is acknowledged there is a minor textual error under MA 13.11 and it is recommended that this is rectified. To refer to Development Site 4 and 6 as opposed to 5.  The CE has previously highlighted (CE’s Report June 2022), that SDRA maps are indicative and that flexibility will be applied to the guiding principles subject to delivering upon the overall intent of the SDRA. This is considered a reasonable approach, where it can be demonstrated that the overall intent of the guiding principles have been incorporated and that an appropriate development response for the site has been developed. </w:t>
      </w:r>
    </w:p>
    <w:p w14:paraId="60F7ABEC" w14:textId="77777777" w:rsidR="00787A29" w:rsidRPr="00787A29" w:rsidRDefault="00787A29" w:rsidP="00787A29">
      <w:pPr>
        <w:spacing w:after="0"/>
        <w:rPr>
          <w:rFonts w:ascii="Arial" w:hAnsi="Arial" w:cs="Arial"/>
          <w:sz w:val="24"/>
          <w:szCs w:val="24"/>
        </w:rPr>
      </w:pPr>
    </w:p>
    <w:p w14:paraId="188B5E4B"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35AD29C1" w14:textId="77777777" w:rsidR="00787A29" w:rsidRPr="00787A29" w:rsidRDefault="00787A29" w:rsidP="00787A29">
      <w:pPr>
        <w:spacing w:after="0"/>
        <w:rPr>
          <w:rFonts w:ascii="Arial" w:hAnsi="Arial" w:cs="Arial"/>
          <w:sz w:val="24"/>
          <w:szCs w:val="24"/>
        </w:rPr>
      </w:pPr>
    </w:p>
    <w:p w14:paraId="4F27A808" w14:textId="77777777" w:rsidR="00787A29" w:rsidRPr="00787A29" w:rsidRDefault="00787A29" w:rsidP="00787A29">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787A29">
        <w:rPr>
          <w:rFonts w:ascii="Arial" w:hAnsi="Arial" w:cs="Arial"/>
          <w:b/>
          <w:sz w:val="24"/>
          <w:szCs w:val="24"/>
        </w:rPr>
        <w:t>Material Alteration Reference Number 13.11</w:t>
      </w:r>
    </w:p>
    <w:p w14:paraId="3F66095B" w14:textId="77777777" w:rsidR="00787A29" w:rsidRPr="00787A29" w:rsidRDefault="00787A29" w:rsidP="00787A29">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p>
    <w:p w14:paraId="4881C8B7" w14:textId="77777777" w:rsidR="00787A29" w:rsidRPr="00787A29" w:rsidRDefault="00787A29" w:rsidP="00787A29">
      <w:pPr>
        <w:spacing w:after="0"/>
        <w:rPr>
          <w:rFonts w:ascii="Arial" w:hAnsi="Arial" w:cs="Arial"/>
          <w:sz w:val="24"/>
          <w:szCs w:val="24"/>
        </w:rPr>
      </w:pPr>
    </w:p>
    <w:p w14:paraId="35FDFA75"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Amend text in proposed MA as follows:</w:t>
      </w:r>
    </w:p>
    <w:p w14:paraId="6B7E3C82" w14:textId="77777777" w:rsidR="00787A29" w:rsidRPr="00787A29" w:rsidRDefault="00787A29" w:rsidP="00787A29">
      <w:pPr>
        <w:spacing w:after="0"/>
        <w:rPr>
          <w:rFonts w:ascii="Arial" w:hAnsi="Arial" w:cs="Arial"/>
          <w:sz w:val="24"/>
          <w:szCs w:val="24"/>
        </w:rPr>
      </w:pPr>
    </w:p>
    <w:p w14:paraId="64E4378B" w14:textId="5CAF4220" w:rsidR="00787A29" w:rsidRPr="00787A29" w:rsidRDefault="00787A29" w:rsidP="00452DA5">
      <w:pPr>
        <w:numPr>
          <w:ilvl w:val="0"/>
          <w:numId w:val="25"/>
        </w:numPr>
        <w:spacing w:after="0"/>
        <w:ind w:left="567" w:hanging="567"/>
        <w:contextualSpacing/>
        <w:rPr>
          <w:rFonts w:ascii="Arial" w:hAnsi="Arial" w:cs="Arial"/>
          <w:sz w:val="24"/>
          <w:szCs w:val="24"/>
        </w:rPr>
      </w:pPr>
      <w:r w:rsidRPr="00787A29">
        <w:rPr>
          <w:rFonts w:ascii="Arial" w:hAnsi="Arial" w:cs="Arial"/>
          <w:sz w:val="24"/>
          <w:szCs w:val="24"/>
        </w:rPr>
        <w:t>Minor change to landmark building configurations in LAP Key Development Site</w:t>
      </w:r>
      <w:r w:rsidR="00942E30">
        <w:rPr>
          <w:rFonts w:ascii="Arial" w:hAnsi="Arial" w:cs="Arial"/>
          <w:sz w:val="24"/>
          <w:szCs w:val="24"/>
        </w:rPr>
        <w:t xml:space="preserve"> </w:t>
      </w:r>
      <w:r w:rsidRPr="00787A29">
        <w:rPr>
          <w:rFonts w:ascii="Arial" w:eastAsia="Calibri" w:hAnsi="Arial" w:cs="Arial"/>
          <w:b/>
          <w:bCs/>
          <w:color w:val="00853C"/>
          <w:sz w:val="24"/>
          <w:szCs w:val="24"/>
          <w:u w:val="single"/>
        </w:rPr>
        <w:t>{s 4 and 6}</w:t>
      </w:r>
      <w:r w:rsidRPr="00787A29">
        <w:rPr>
          <w:rFonts w:ascii="Arial" w:hAnsi="Arial" w:cs="Arial"/>
          <w:sz w:val="24"/>
          <w:szCs w:val="24"/>
        </w:rPr>
        <w:t xml:space="preserve"> </w:t>
      </w:r>
      <w:r w:rsidRPr="00BB3BCB">
        <w:rPr>
          <w:rFonts w:ascii="Arial" w:hAnsi="Arial" w:cs="Arial"/>
          <w:b/>
          <w:strike/>
          <w:color w:val="FF0000"/>
          <w:sz w:val="24"/>
          <w:szCs w:val="24"/>
        </w:rPr>
        <w:t>(5)</w:t>
      </w:r>
      <w:r w:rsidRPr="00BB3BCB">
        <w:rPr>
          <w:rFonts w:ascii="Arial" w:hAnsi="Arial" w:cs="Arial"/>
          <w:color w:val="FF0000"/>
          <w:sz w:val="24"/>
          <w:szCs w:val="24"/>
        </w:rPr>
        <w:t xml:space="preserve"> </w:t>
      </w:r>
      <w:r w:rsidRPr="00787A29">
        <w:rPr>
          <w:rFonts w:ascii="Arial" w:hAnsi="Arial" w:cs="Arial"/>
          <w:sz w:val="24"/>
          <w:szCs w:val="24"/>
        </w:rPr>
        <w:t>(to north-west and south east of Parkway Cherry Orchard Train Station).</w:t>
      </w:r>
    </w:p>
    <w:p w14:paraId="2233B420" w14:textId="77777777" w:rsidR="00787A29" w:rsidRPr="00787A29" w:rsidRDefault="00787A29" w:rsidP="00787A29">
      <w:pPr>
        <w:spacing w:after="0"/>
        <w:rPr>
          <w:rFonts w:ascii="Arial" w:hAnsi="Arial" w:cs="Arial"/>
          <w:b/>
          <w:sz w:val="24"/>
          <w:szCs w:val="24"/>
        </w:rPr>
      </w:pPr>
    </w:p>
    <w:p w14:paraId="3492074B"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13.12</w:t>
      </w:r>
    </w:p>
    <w:p w14:paraId="612E8FA7" w14:textId="77777777" w:rsidR="00787A29" w:rsidRPr="00787A29" w:rsidRDefault="00787A29" w:rsidP="00787A29">
      <w:pPr>
        <w:spacing w:after="0"/>
        <w:rPr>
          <w:rFonts w:ascii="Arial" w:hAnsi="Arial" w:cs="Arial"/>
          <w:sz w:val="24"/>
          <w:szCs w:val="24"/>
        </w:rPr>
      </w:pPr>
    </w:p>
    <w:p w14:paraId="5249D77A"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75DC4D0B" w14:textId="77777777" w:rsidR="00787A29" w:rsidRPr="00787A29" w:rsidRDefault="00787A29" w:rsidP="00787A29">
      <w:pPr>
        <w:spacing w:after="0"/>
        <w:rPr>
          <w:rFonts w:ascii="Arial" w:hAnsi="Arial" w:cs="Arial"/>
          <w:sz w:val="24"/>
          <w:szCs w:val="24"/>
        </w:rPr>
      </w:pPr>
    </w:p>
    <w:p w14:paraId="1F848427" w14:textId="2976151E"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A submission states that MAs 13.12 and 13.13 (Section 13.7 - SDRA 5 Naas Road) are supported in principle as they ensure the draft Development Plan refers to all six key sites whereas previously only three of the six Key Development/ Opportunity Sites, were listed in the Draft Development Plan, despite being illustrated on the SDRA Map. </w:t>
      </w:r>
    </w:p>
    <w:p w14:paraId="39CE8809" w14:textId="77777777" w:rsidR="00787A29" w:rsidRPr="00787A29" w:rsidRDefault="00787A29" w:rsidP="00787A29">
      <w:pPr>
        <w:spacing w:after="0"/>
        <w:rPr>
          <w:rFonts w:ascii="Arial" w:hAnsi="Arial" w:cs="Arial"/>
          <w:sz w:val="24"/>
          <w:szCs w:val="24"/>
        </w:rPr>
      </w:pPr>
    </w:p>
    <w:p w14:paraId="4345A021"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 submission from Irish Water requests that references to ‘Former Irish Water and Bluebell Road Regeneration Area’ are replaced with ‘Former Bluebell Road Regeneration Area’.</w:t>
      </w:r>
    </w:p>
    <w:p w14:paraId="611CEA2D" w14:textId="77777777" w:rsidR="00787A29" w:rsidRPr="00787A29" w:rsidRDefault="00787A29" w:rsidP="00787A29">
      <w:pPr>
        <w:spacing w:after="0"/>
        <w:rPr>
          <w:rFonts w:ascii="Arial" w:hAnsi="Arial" w:cs="Arial"/>
          <w:sz w:val="24"/>
          <w:szCs w:val="24"/>
          <w:u w:val="single"/>
        </w:rPr>
      </w:pPr>
    </w:p>
    <w:p w14:paraId="2D50B889"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0CC420BC" w14:textId="77777777" w:rsidR="00787A29" w:rsidRPr="00787A29" w:rsidRDefault="00787A29" w:rsidP="00787A29">
      <w:pPr>
        <w:spacing w:after="0"/>
        <w:rPr>
          <w:rFonts w:ascii="Arial" w:hAnsi="Arial" w:cs="Arial"/>
          <w:sz w:val="24"/>
          <w:szCs w:val="24"/>
        </w:rPr>
      </w:pPr>
    </w:p>
    <w:p w14:paraId="5B289247"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highlights that MA 13.12 provides for six sites as per the accompanying map Figure 13-5 and welcomes the comments made in the submissions in support. The comments made regarding renaming ‘Former Irish Water and Bluebell Road Regeneration Area’ are acknowledged and will be addressed.</w:t>
      </w:r>
    </w:p>
    <w:p w14:paraId="3E80A0A9" w14:textId="77777777" w:rsidR="00787A29" w:rsidRPr="00787A29" w:rsidRDefault="00787A29" w:rsidP="00787A29">
      <w:pPr>
        <w:spacing w:after="0"/>
        <w:rPr>
          <w:rFonts w:ascii="Arial" w:hAnsi="Arial" w:cs="Arial"/>
          <w:sz w:val="24"/>
          <w:szCs w:val="24"/>
        </w:rPr>
      </w:pPr>
    </w:p>
    <w:p w14:paraId="67A03854"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089DCC8E" w14:textId="77777777" w:rsidR="00787A29" w:rsidRPr="00787A29" w:rsidRDefault="00787A29" w:rsidP="00787A29">
      <w:pPr>
        <w:spacing w:after="0"/>
        <w:rPr>
          <w:rFonts w:ascii="Arial" w:hAnsi="Arial" w:cs="Arial"/>
          <w:sz w:val="24"/>
          <w:szCs w:val="24"/>
        </w:rPr>
      </w:pPr>
    </w:p>
    <w:p w14:paraId="28BD157D" w14:textId="77777777" w:rsidR="00787A29" w:rsidRPr="00787A29" w:rsidRDefault="00787A29" w:rsidP="00787A29">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sz w:val="24"/>
          <w:szCs w:val="24"/>
        </w:rPr>
      </w:pPr>
      <w:r w:rsidRPr="00787A29">
        <w:rPr>
          <w:rFonts w:ascii="Arial" w:hAnsi="Arial" w:cs="Arial"/>
          <w:b/>
          <w:bCs/>
          <w:color w:val="000000" w:themeColor="text1"/>
          <w:sz w:val="24"/>
          <w:szCs w:val="24"/>
        </w:rPr>
        <w:t>Material Alteration Reference Number 13.12</w:t>
      </w:r>
    </w:p>
    <w:p w14:paraId="78EE3532" w14:textId="77777777" w:rsidR="00787A29" w:rsidRPr="00787A29" w:rsidRDefault="00787A29" w:rsidP="00787A29">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657BC8BB" w14:textId="77777777" w:rsidR="00787A29" w:rsidRPr="00787A29" w:rsidRDefault="00787A29" w:rsidP="00787A29">
      <w:pPr>
        <w:spacing w:after="0"/>
        <w:rPr>
          <w:rFonts w:ascii="Arial" w:hAnsi="Arial" w:cs="Arial"/>
          <w:sz w:val="24"/>
          <w:szCs w:val="24"/>
        </w:rPr>
      </w:pPr>
    </w:p>
    <w:p w14:paraId="58D09AA7"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Amend text in proposed MA as follows:</w:t>
      </w:r>
    </w:p>
    <w:p w14:paraId="55C9E803" w14:textId="77777777" w:rsidR="00787A29" w:rsidRPr="00787A29" w:rsidRDefault="00787A29" w:rsidP="00787A29">
      <w:pPr>
        <w:spacing w:after="0"/>
        <w:rPr>
          <w:rFonts w:ascii="Arial" w:hAnsi="Arial" w:cs="Arial"/>
          <w:sz w:val="24"/>
          <w:szCs w:val="24"/>
        </w:rPr>
      </w:pPr>
    </w:p>
    <w:p w14:paraId="3DD691C8" w14:textId="77777777" w:rsidR="00787A29" w:rsidRPr="00787A29" w:rsidRDefault="00787A29" w:rsidP="00787A29">
      <w:pPr>
        <w:spacing w:after="0" w:line="240" w:lineRule="auto"/>
        <w:rPr>
          <w:rFonts w:ascii="Arial" w:hAnsi="Arial" w:cs="Arial"/>
          <w:sz w:val="24"/>
          <w:szCs w:val="24"/>
        </w:rPr>
      </w:pPr>
      <w:r w:rsidRPr="00787A29">
        <w:rPr>
          <w:rFonts w:ascii="Arial" w:hAnsi="Arial" w:cs="Arial"/>
          <w:sz w:val="24"/>
          <w:szCs w:val="24"/>
        </w:rPr>
        <w:t xml:space="preserve">The </w:t>
      </w:r>
      <w:r w:rsidRPr="00787A29">
        <w:rPr>
          <w:rFonts w:ascii="Arial" w:hAnsi="Arial" w:cs="Arial"/>
          <w:b/>
          <w:color w:val="00853C"/>
          <w:sz w:val="24"/>
          <w:szCs w:val="24"/>
          <w:u w:val="single"/>
        </w:rPr>
        <w:t>{SDRA}</w:t>
      </w:r>
      <w:r w:rsidRPr="00787A29">
        <w:rPr>
          <w:rFonts w:ascii="Arial" w:hAnsi="Arial" w:cs="Arial"/>
          <w:sz w:val="24"/>
          <w:szCs w:val="24"/>
        </w:rPr>
        <w:t xml:space="preserve"> </w:t>
      </w:r>
      <w:r w:rsidRPr="00BB3BCB">
        <w:rPr>
          <w:rFonts w:ascii="Arial" w:hAnsi="Arial" w:cs="Arial"/>
          <w:b/>
          <w:bCs/>
          <w:color w:val="EB0000"/>
          <w:sz w:val="24"/>
          <w:szCs w:val="24"/>
        </w:rPr>
        <w:t>(</w:t>
      </w:r>
      <w:r w:rsidRPr="00BB3BCB">
        <w:rPr>
          <w:rFonts w:ascii="Arial" w:hAnsi="Arial" w:cs="Arial"/>
          <w:b/>
          <w:bCs/>
          <w:strike/>
          <w:color w:val="EB0000"/>
          <w:sz w:val="24"/>
          <w:szCs w:val="24"/>
        </w:rPr>
        <w:t>plan)</w:t>
      </w:r>
      <w:r w:rsidRPr="00743681">
        <w:rPr>
          <w:rFonts w:ascii="Arial" w:hAnsi="Arial" w:cs="Arial"/>
          <w:color w:val="FF0000"/>
          <w:sz w:val="24"/>
          <w:szCs w:val="24"/>
        </w:rPr>
        <w:t xml:space="preserve"> </w:t>
      </w:r>
      <w:r w:rsidRPr="00787A29">
        <w:rPr>
          <w:rFonts w:ascii="Arial" w:hAnsi="Arial" w:cs="Arial"/>
          <w:sz w:val="24"/>
          <w:szCs w:val="24"/>
        </w:rPr>
        <w:t xml:space="preserve">contains </w:t>
      </w:r>
      <w:r w:rsidRPr="00BB3BCB">
        <w:rPr>
          <w:rFonts w:ascii="Arial" w:hAnsi="Arial" w:cs="Arial"/>
          <w:b/>
          <w:bCs/>
          <w:color w:val="EB0000"/>
          <w:sz w:val="24"/>
          <w:szCs w:val="24"/>
        </w:rPr>
        <w:t>(</w:t>
      </w:r>
      <w:r w:rsidRPr="00BB3BCB">
        <w:rPr>
          <w:rFonts w:ascii="Arial" w:hAnsi="Arial" w:cs="Arial"/>
          <w:b/>
          <w:bCs/>
          <w:strike/>
          <w:color w:val="EB0000"/>
          <w:sz w:val="24"/>
          <w:szCs w:val="24"/>
        </w:rPr>
        <w:t>three)</w:t>
      </w:r>
      <w:r w:rsidRPr="00743681">
        <w:rPr>
          <w:rFonts w:ascii="Arial" w:hAnsi="Arial" w:cs="Arial"/>
          <w:color w:val="FF0000"/>
          <w:sz w:val="24"/>
          <w:szCs w:val="24"/>
        </w:rPr>
        <w:t xml:space="preserve"> </w:t>
      </w:r>
      <w:r w:rsidRPr="00787A29">
        <w:rPr>
          <w:rFonts w:ascii="Arial" w:hAnsi="Arial" w:cs="Arial"/>
          <w:b/>
          <w:color w:val="00853C"/>
          <w:sz w:val="24"/>
          <w:szCs w:val="24"/>
          <w:u w:val="single"/>
        </w:rPr>
        <w:t>{6}</w:t>
      </w:r>
      <w:r w:rsidRPr="00787A29">
        <w:rPr>
          <w:rFonts w:ascii="Arial" w:hAnsi="Arial" w:cs="Arial"/>
          <w:color w:val="00853C"/>
          <w:sz w:val="24"/>
          <w:szCs w:val="24"/>
        </w:rPr>
        <w:t xml:space="preserve"> </w:t>
      </w:r>
      <w:r w:rsidRPr="00787A29">
        <w:rPr>
          <w:rFonts w:ascii="Arial" w:hAnsi="Arial" w:cs="Arial"/>
          <w:sz w:val="24"/>
          <w:szCs w:val="24"/>
        </w:rPr>
        <w:t>remaining key re-development sites, namely:</w:t>
      </w:r>
    </w:p>
    <w:p w14:paraId="6BA38590" w14:textId="77777777" w:rsidR="00787A29" w:rsidRPr="00787A29" w:rsidRDefault="00787A29" w:rsidP="00787A29">
      <w:pPr>
        <w:spacing w:after="0" w:line="240" w:lineRule="auto"/>
        <w:rPr>
          <w:rFonts w:ascii="Arial" w:hAnsi="Arial" w:cs="Arial"/>
          <w:sz w:val="24"/>
          <w:szCs w:val="24"/>
        </w:rPr>
      </w:pPr>
    </w:p>
    <w:p w14:paraId="7B47D254" w14:textId="77777777" w:rsidR="00787A29" w:rsidRPr="00787A29" w:rsidRDefault="00787A29" w:rsidP="00452DA5">
      <w:pPr>
        <w:numPr>
          <w:ilvl w:val="0"/>
          <w:numId w:val="24"/>
        </w:numPr>
        <w:spacing w:after="0" w:line="240" w:lineRule="auto"/>
        <w:ind w:left="567" w:hanging="567"/>
        <w:contextualSpacing/>
        <w:rPr>
          <w:rFonts w:ascii="Arial" w:hAnsi="Arial" w:cs="Arial"/>
          <w:sz w:val="24"/>
          <w:szCs w:val="24"/>
        </w:rPr>
      </w:pPr>
      <w:r w:rsidRPr="00787A29">
        <w:rPr>
          <w:rFonts w:ascii="Arial" w:hAnsi="Arial" w:cs="Arial"/>
          <w:sz w:val="24"/>
          <w:szCs w:val="24"/>
        </w:rPr>
        <w:t>Royal Liver Retail Park</w:t>
      </w:r>
    </w:p>
    <w:p w14:paraId="0D5CEBD0" w14:textId="77777777" w:rsidR="00787A29" w:rsidRPr="00787A29" w:rsidRDefault="00787A29" w:rsidP="00452DA5">
      <w:pPr>
        <w:numPr>
          <w:ilvl w:val="0"/>
          <w:numId w:val="24"/>
        </w:numPr>
        <w:spacing w:after="0" w:line="240" w:lineRule="auto"/>
        <w:ind w:left="567" w:hanging="567"/>
        <w:contextualSpacing/>
        <w:rPr>
          <w:rFonts w:ascii="Arial" w:hAnsi="Arial" w:cs="Arial"/>
          <w:sz w:val="24"/>
          <w:szCs w:val="24"/>
        </w:rPr>
      </w:pPr>
      <w:r w:rsidRPr="00787A29">
        <w:rPr>
          <w:rFonts w:ascii="Arial" w:hAnsi="Arial" w:cs="Arial"/>
          <w:sz w:val="24"/>
          <w:szCs w:val="24"/>
        </w:rPr>
        <w:t>Motor Distributors Ltd site (Volkswagen factory)</w:t>
      </w:r>
    </w:p>
    <w:p w14:paraId="40CF3173" w14:textId="77777777" w:rsidR="00787A29" w:rsidRPr="00787A29" w:rsidRDefault="00787A29" w:rsidP="00452DA5">
      <w:pPr>
        <w:numPr>
          <w:ilvl w:val="0"/>
          <w:numId w:val="24"/>
        </w:numPr>
        <w:spacing w:after="0" w:line="240" w:lineRule="auto"/>
        <w:ind w:left="567" w:hanging="567"/>
        <w:contextualSpacing/>
        <w:rPr>
          <w:rFonts w:ascii="Arial" w:hAnsi="Arial" w:cs="Arial"/>
          <w:sz w:val="24"/>
          <w:szCs w:val="24"/>
        </w:rPr>
      </w:pPr>
      <w:r w:rsidRPr="00787A29">
        <w:rPr>
          <w:rFonts w:ascii="Arial" w:hAnsi="Arial" w:cs="Arial"/>
          <w:sz w:val="24"/>
          <w:szCs w:val="24"/>
        </w:rPr>
        <w:t>Nissan plant site</w:t>
      </w:r>
    </w:p>
    <w:p w14:paraId="67A8ED08" w14:textId="6C65966D" w:rsidR="00787A29" w:rsidRPr="00787A29" w:rsidRDefault="00787A29" w:rsidP="00452DA5">
      <w:pPr>
        <w:numPr>
          <w:ilvl w:val="0"/>
          <w:numId w:val="24"/>
        </w:numPr>
        <w:spacing w:after="0" w:line="240" w:lineRule="auto"/>
        <w:ind w:left="567" w:hanging="567"/>
        <w:contextualSpacing/>
        <w:rPr>
          <w:rFonts w:ascii="Arial" w:hAnsi="Arial" w:cs="Arial"/>
          <w:b/>
          <w:color w:val="00853C"/>
          <w:sz w:val="24"/>
          <w:szCs w:val="24"/>
          <w:u w:val="single"/>
        </w:rPr>
      </w:pPr>
      <w:r w:rsidRPr="00787A29">
        <w:rPr>
          <w:rFonts w:ascii="Arial" w:hAnsi="Arial" w:cs="Arial"/>
          <w:b/>
          <w:color w:val="00853C"/>
          <w:sz w:val="24"/>
          <w:szCs w:val="24"/>
          <w:u w:val="single"/>
        </w:rPr>
        <w:t>{Bluebell Avenue</w:t>
      </w:r>
      <w:r w:rsidR="004C2D36">
        <w:rPr>
          <w:rFonts w:ascii="Arial" w:hAnsi="Arial" w:cs="Arial"/>
          <w:b/>
          <w:color w:val="00853C"/>
          <w:sz w:val="24"/>
          <w:szCs w:val="24"/>
          <w:u w:val="single"/>
        </w:rPr>
        <w:t>}</w:t>
      </w:r>
    </w:p>
    <w:p w14:paraId="569A2718" w14:textId="4C0A36DF" w:rsidR="00787A29" w:rsidRPr="00787A29" w:rsidRDefault="00787A29" w:rsidP="00452DA5">
      <w:pPr>
        <w:numPr>
          <w:ilvl w:val="0"/>
          <w:numId w:val="24"/>
        </w:numPr>
        <w:spacing w:after="0" w:line="240" w:lineRule="auto"/>
        <w:ind w:left="567" w:hanging="567"/>
        <w:contextualSpacing/>
        <w:rPr>
          <w:rFonts w:ascii="Arial" w:hAnsi="Arial" w:cs="Arial"/>
          <w:b/>
          <w:color w:val="00853C"/>
          <w:sz w:val="24"/>
          <w:szCs w:val="24"/>
          <w:u w:val="single"/>
        </w:rPr>
      </w:pPr>
      <w:r w:rsidRPr="000A7FFE">
        <w:rPr>
          <w:rFonts w:ascii="Arial" w:hAnsi="Arial" w:cs="Arial"/>
          <w:b/>
          <w:strike/>
          <w:color w:val="EB0000"/>
          <w:sz w:val="24"/>
          <w:szCs w:val="24"/>
          <w:u w:val="single"/>
        </w:rPr>
        <w:t>(Former Irish Water and Bluebell Road Regeneration Area)</w:t>
      </w:r>
      <w:r w:rsidRPr="004C2D36">
        <w:rPr>
          <w:rFonts w:ascii="Arial" w:hAnsi="Arial" w:cs="Arial"/>
          <w:b/>
          <w:strike/>
          <w:color w:val="FF0000"/>
          <w:sz w:val="24"/>
          <w:szCs w:val="24"/>
        </w:rPr>
        <w:t xml:space="preserve"> </w:t>
      </w:r>
      <w:r w:rsidR="004C2D36" w:rsidRPr="004C2D36">
        <w:rPr>
          <w:rFonts w:ascii="Arial" w:hAnsi="Arial" w:cs="Arial"/>
          <w:b/>
          <w:color w:val="00853C"/>
          <w:sz w:val="24"/>
          <w:szCs w:val="24"/>
          <w:u w:val="single"/>
        </w:rPr>
        <w:t>{</w:t>
      </w:r>
      <w:r w:rsidRPr="00787A29">
        <w:rPr>
          <w:rFonts w:ascii="Arial" w:hAnsi="Arial" w:cs="Arial"/>
          <w:b/>
          <w:color w:val="00853C"/>
          <w:sz w:val="24"/>
          <w:szCs w:val="24"/>
          <w:u w:val="single"/>
        </w:rPr>
        <w:t>Former Bluebell Road Regeneration Area</w:t>
      </w:r>
    </w:p>
    <w:p w14:paraId="72DA9FBA" w14:textId="77777777" w:rsidR="00787A29" w:rsidRPr="00787A29" w:rsidRDefault="00787A29" w:rsidP="00452DA5">
      <w:pPr>
        <w:numPr>
          <w:ilvl w:val="0"/>
          <w:numId w:val="24"/>
        </w:numPr>
        <w:spacing w:after="0" w:line="240" w:lineRule="auto"/>
        <w:ind w:left="567" w:hanging="567"/>
        <w:contextualSpacing/>
        <w:rPr>
          <w:rFonts w:ascii="Arial" w:hAnsi="Arial" w:cs="Arial"/>
          <w:b/>
          <w:color w:val="00B050"/>
          <w:sz w:val="24"/>
          <w:szCs w:val="24"/>
          <w:u w:val="single"/>
        </w:rPr>
      </w:pPr>
      <w:r w:rsidRPr="00787A29">
        <w:rPr>
          <w:rFonts w:ascii="Arial" w:hAnsi="Arial" w:cs="Arial"/>
          <w:b/>
          <w:color w:val="00853C"/>
          <w:sz w:val="24"/>
          <w:szCs w:val="24"/>
          <w:u w:val="single"/>
        </w:rPr>
        <w:t>Nass Road Industrial Estate and surrounding lands}</w:t>
      </w:r>
    </w:p>
    <w:p w14:paraId="482EA4DF" w14:textId="77777777" w:rsidR="00787A29" w:rsidRPr="00787A29" w:rsidRDefault="00787A29" w:rsidP="00787A29">
      <w:pPr>
        <w:spacing w:after="0"/>
        <w:rPr>
          <w:rFonts w:ascii="Arial" w:hAnsi="Arial" w:cs="Arial"/>
          <w:sz w:val="24"/>
          <w:szCs w:val="24"/>
        </w:rPr>
      </w:pPr>
    </w:p>
    <w:p w14:paraId="4077D40E"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13.13</w:t>
      </w:r>
    </w:p>
    <w:p w14:paraId="500EFD25" w14:textId="77777777" w:rsidR="00787A29" w:rsidRPr="00787A29" w:rsidRDefault="00787A29" w:rsidP="00787A29">
      <w:pPr>
        <w:spacing w:after="0"/>
        <w:rPr>
          <w:rFonts w:ascii="Arial" w:hAnsi="Arial" w:cs="Arial"/>
          <w:sz w:val="24"/>
          <w:szCs w:val="24"/>
        </w:rPr>
      </w:pPr>
    </w:p>
    <w:p w14:paraId="6A124909"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5A88BAE1" w14:textId="77777777" w:rsidR="00787A29" w:rsidRPr="00787A29" w:rsidRDefault="00787A29" w:rsidP="00787A29">
      <w:pPr>
        <w:spacing w:after="0"/>
        <w:rPr>
          <w:rFonts w:ascii="Arial" w:hAnsi="Arial" w:cs="Arial"/>
          <w:sz w:val="24"/>
          <w:szCs w:val="24"/>
        </w:rPr>
      </w:pPr>
    </w:p>
    <w:p w14:paraId="4A76370F"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A submission notes that ‘SDRA 5 – Naas Road’ continues to omit any reference to the ongoing operation of existing buildings on the Naas Road, focusing exclusively on redevelopment, and argues that the potential impact on existing businesses must be a key consideration. The submission raises general concerns in respect to the proposed changes to the land use character of the Naas Road on foot of the proposed SDRA/ City Edge project and explains that the BOC distribution facility could not be easily moved elsewhere due to its highly specialised and high cost plant infrastructure. </w:t>
      </w:r>
    </w:p>
    <w:p w14:paraId="342B14D0" w14:textId="77777777" w:rsidR="00787A29" w:rsidRPr="00787A29" w:rsidRDefault="00787A29" w:rsidP="00787A29">
      <w:pPr>
        <w:spacing w:after="0"/>
        <w:rPr>
          <w:rFonts w:ascii="Arial" w:hAnsi="Arial" w:cs="Arial"/>
          <w:sz w:val="24"/>
          <w:szCs w:val="24"/>
        </w:rPr>
      </w:pPr>
    </w:p>
    <w:p w14:paraId="73CA4BA6" w14:textId="77777777" w:rsidR="00787A29" w:rsidRPr="00787A29" w:rsidRDefault="00787A29" w:rsidP="00787A29">
      <w:pPr>
        <w:spacing w:after="0"/>
        <w:rPr>
          <w:rFonts w:ascii="Arial" w:hAnsi="Arial" w:cs="Arial"/>
          <w:sz w:val="24"/>
          <w:szCs w:val="24"/>
        </w:rPr>
      </w:pPr>
    </w:p>
    <w:p w14:paraId="32C50236"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4AF2A277" w14:textId="77777777" w:rsidR="00787A29" w:rsidRPr="00787A29" w:rsidRDefault="00787A29" w:rsidP="00787A29">
      <w:pPr>
        <w:spacing w:after="0"/>
        <w:rPr>
          <w:rFonts w:ascii="Arial" w:hAnsi="Arial" w:cs="Arial"/>
          <w:sz w:val="24"/>
          <w:szCs w:val="24"/>
        </w:rPr>
      </w:pPr>
    </w:p>
    <w:p w14:paraId="594F88B2"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notes the content of the submission received, however, as the issues raised do not relate directly to the material alteration on display, they cannot be considered at this stage and no change can be recommended.</w:t>
      </w:r>
    </w:p>
    <w:p w14:paraId="5B3BE9DB" w14:textId="77777777" w:rsidR="00787A29" w:rsidRPr="00787A29" w:rsidRDefault="00787A29" w:rsidP="00787A29">
      <w:pPr>
        <w:spacing w:after="0"/>
        <w:rPr>
          <w:rFonts w:ascii="Arial" w:hAnsi="Arial" w:cs="Arial"/>
          <w:sz w:val="24"/>
          <w:szCs w:val="24"/>
        </w:rPr>
      </w:pPr>
    </w:p>
    <w:p w14:paraId="2487648E"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792967EF" w14:textId="77777777" w:rsidR="00787A29" w:rsidRPr="00787A29" w:rsidRDefault="00787A29" w:rsidP="00787A29">
      <w:pPr>
        <w:spacing w:after="0"/>
        <w:rPr>
          <w:rFonts w:ascii="Arial" w:hAnsi="Arial" w:cs="Arial"/>
          <w:sz w:val="24"/>
          <w:szCs w:val="24"/>
        </w:rPr>
      </w:pPr>
    </w:p>
    <w:p w14:paraId="44853F8C"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46E3C449" w14:textId="77777777" w:rsidR="00787A29" w:rsidRPr="00787A29" w:rsidRDefault="00787A29" w:rsidP="00787A29">
      <w:pPr>
        <w:spacing w:after="0"/>
        <w:rPr>
          <w:rFonts w:ascii="Arial" w:hAnsi="Arial" w:cs="Arial"/>
          <w:b/>
          <w:sz w:val="24"/>
          <w:szCs w:val="24"/>
        </w:rPr>
      </w:pPr>
    </w:p>
    <w:p w14:paraId="2AEE09F9"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13.28</w:t>
      </w:r>
    </w:p>
    <w:p w14:paraId="09016D0D" w14:textId="77777777" w:rsidR="00787A29" w:rsidRPr="00787A29" w:rsidRDefault="00787A29" w:rsidP="00787A29">
      <w:pPr>
        <w:spacing w:after="0"/>
        <w:rPr>
          <w:rFonts w:ascii="Arial" w:hAnsi="Arial" w:cs="Arial"/>
          <w:sz w:val="24"/>
          <w:szCs w:val="24"/>
        </w:rPr>
      </w:pPr>
    </w:p>
    <w:p w14:paraId="16C14C2A"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1093A2D4" w14:textId="77777777" w:rsidR="00787A29" w:rsidRPr="00787A29" w:rsidRDefault="00787A29" w:rsidP="00787A29">
      <w:pPr>
        <w:spacing w:after="0"/>
        <w:rPr>
          <w:rFonts w:ascii="Arial" w:hAnsi="Arial" w:cs="Arial"/>
          <w:sz w:val="24"/>
          <w:szCs w:val="24"/>
        </w:rPr>
      </w:pPr>
    </w:p>
    <w:p w14:paraId="0ADA6201"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 submission requests that the former City Arts Centre site be designated as a Landmark Building on City Quay, instead of locally higher building as shown on MA 13.28. The submission details the suitability of the site for a ‘Landmark Building’.</w:t>
      </w:r>
    </w:p>
    <w:p w14:paraId="76EE82AC" w14:textId="77777777" w:rsidR="00787A29" w:rsidRPr="00787A29" w:rsidRDefault="00787A29" w:rsidP="00787A29">
      <w:pPr>
        <w:spacing w:after="0"/>
        <w:rPr>
          <w:rFonts w:ascii="Arial" w:hAnsi="Arial" w:cs="Arial"/>
          <w:sz w:val="24"/>
          <w:szCs w:val="24"/>
        </w:rPr>
      </w:pPr>
    </w:p>
    <w:p w14:paraId="3717F72C"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2D722209" w14:textId="77777777" w:rsidR="00787A29" w:rsidRPr="00787A29" w:rsidRDefault="00787A29" w:rsidP="00787A29">
      <w:pPr>
        <w:spacing w:after="0"/>
        <w:rPr>
          <w:rFonts w:ascii="Arial" w:hAnsi="Arial" w:cs="Arial"/>
          <w:sz w:val="24"/>
          <w:szCs w:val="24"/>
        </w:rPr>
      </w:pPr>
    </w:p>
    <w:p w14:paraId="0E907EF3"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notes the content of the submission received, however as the issues raised do not relate directly to the material alteration on display, they cannot be considered at this stage and no change can be recommended.</w:t>
      </w:r>
    </w:p>
    <w:p w14:paraId="5862F549" w14:textId="77777777" w:rsidR="00787A29" w:rsidRPr="00787A29" w:rsidRDefault="00787A29" w:rsidP="00787A29">
      <w:pPr>
        <w:spacing w:after="0"/>
        <w:rPr>
          <w:rFonts w:ascii="Arial" w:hAnsi="Arial" w:cs="Arial"/>
          <w:sz w:val="24"/>
          <w:szCs w:val="24"/>
        </w:rPr>
      </w:pPr>
    </w:p>
    <w:p w14:paraId="6768D685"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3BFAA6D3" w14:textId="77777777" w:rsidR="00787A29" w:rsidRPr="00787A29" w:rsidRDefault="00787A29" w:rsidP="00787A29">
      <w:pPr>
        <w:spacing w:after="0"/>
        <w:rPr>
          <w:rFonts w:ascii="Arial" w:hAnsi="Arial" w:cs="Arial"/>
          <w:sz w:val="24"/>
          <w:szCs w:val="24"/>
        </w:rPr>
      </w:pPr>
    </w:p>
    <w:p w14:paraId="19DEC5D2"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1257C29D" w14:textId="77777777" w:rsidR="00787A29" w:rsidRPr="00787A29" w:rsidRDefault="00787A29" w:rsidP="00787A29">
      <w:pPr>
        <w:spacing w:after="0"/>
        <w:rPr>
          <w:rFonts w:ascii="Arial" w:hAnsi="Arial" w:cs="Arial"/>
          <w:sz w:val="24"/>
          <w:szCs w:val="24"/>
        </w:rPr>
      </w:pPr>
    </w:p>
    <w:p w14:paraId="4BD1B2CA"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13.36 &amp; 13.37</w:t>
      </w:r>
    </w:p>
    <w:p w14:paraId="46C4BA3C" w14:textId="77777777" w:rsidR="00787A29" w:rsidRPr="00787A29" w:rsidRDefault="00787A29" w:rsidP="00787A29">
      <w:pPr>
        <w:spacing w:after="0"/>
        <w:rPr>
          <w:rFonts w:ascii="Arial" w:hAnsi="Arial" w:cs="Arial"/>
          <w:sz w:val="24"/>
          <w:szCs w:val="24"/>
        </w:rPr>
      </w:pPr>
    </w:p>
    <w:p w14:paraId="04297B3F"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4669E57F" w14:textId="77777777" w:rsidR="00787A29" w:rsidRPr="00787A29" w:rsidRDefault="00787A29" w:rsidP="00787A29">
      <w:pPr>
        <w:spacing w:after="0"/>
        <w:rPr>
          <w:rFonts w:ascii="Arial" w:hAnsi="Arial" w:cs="Arial"/>
          <w:sz w:val="24"/>
          <w:szCs w:val="24"/>
          <w:u w:val="single"/>
        </w:rPr>
      </w:pPr>
    </w:p>
    <w:p w14:paraId="67960928"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One submission strongly objects to the inclusion of lands on Prussia Street in the Grangegorman/Broadstone Strategic Development Regeneration Area on the basis that it is not justified in the CE report and conflicts with national planning policy and guidance. The submission states that the lands on Prussia Street do not meet the characteristics of SDRA lands and inclusion of the land in the SDRA would delay the delivery of housing development in a manner that conflicts with national planning policy. Other submissions received from residents groups support the material alterations.</w:t>
      </w:r>
    </w:p>
    <w:p w14:paraId="01EA4370" w14:textId="77777777" w:rsidR="00787A29" w:rsidRPr="00787A29" w:rsidRDefault="00787A29" w:rsidP="00787A29">
      <w:pPr>
        <w:spacing w:after="0"/>
        <w:rPr>
          <w:rFonts w:ascii="Arial" w:hAnsi="Arial" w:cs="Arial"/>
          <w:sz w:val="24"/>
          <w:szCs w:val="24"/>
        </w:rPr>
      </w:pPr>
    </w:p>
    <w:p w14:paraId="1329D57D"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46EFDFEC" w14:textId="77777777" w:rsidR="00787A29" w:rsidRPr="00787A29" w:rsidRDefault="00787A29" w:rsidP="00787A29">
      <w:pPr>
        <w:spacing w:after="0"/>
        <w:rPr>
          <w:rFonts w:ascii="Arial" w:hAnsi="Arial" w:cs="Arial"/>
          <w:sz w:val="24"/>
          <w:szCs w:val="24"/>
        </w:rPr>
      </w:pPr>
    </w:p>
    <w:p w14:paraId="7B6E4476" w14:textId="04FFAAA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The CE notes the content of the </w:t>
      </w:r>
      <w:r w:rsidR="009D7B40">
        <w:rPr>
          <w:rFonts w:ascii="Arial" w:hAnsi="Arial" w:cs="Arial"/>
          <w:sz w:val="24"/>
          <w:szCs w:val="24"/>
        </w:rPr>
        <w:t xml:space="preserve">various </w:t>
      </w:r>
      <w:r w:rsidRPr="00787A29">
        <w:rPr>
          <w:rFonts w:ascii="Arial" w:hAnsi="Arial" w:cs="Arial"/>
          <w:sz w:val="24"/>
          <w:szCs w:val="24"/>
        </w:rPr>
        <w:t xml:space="preserve">submissions received. In relation to opposition to the inclusion of lands at Prussia Street, the CE is of the view that this represents is a </w:t>
      </w:r>
      <w:r w:rsidRPr="00C962E6">
        <w:rPr>
          <w:rFonts w:ascii="Arial" w:hAnsi="Arial" w:cs="Arial"/>
          <w:sz w:val="24"/>
          <w:szCs w:val="24"/>
        </w:rPr>
        <w:t>logical ex</w:t>
      </w:r>
      <w:r w:rsidR="00C962E6" w:rsidRPr="00C962E6">
        <w:rPr>
          <w:rFonts w:ascii="Arial" w:hAnsi="Arial" w:cs="Arial"/>
          <w:sz w:val="24"/>
          <w:szCs w:val="24"/>
        </w:rPr>
        <w:t xml:space="preserve">tension </w:t>
      </w:r>
      <w:r w:rsidRPr="00C962E6">
        <w:rPr>
          <w:rFonts w:ascii="Arial" w:hAnsi="Arial" w:cs="Arial"/>
          <w:sz w:val="24"/>
          <w:szCs w:val="24"/>
        </w:rPr>
        <w:t>of the</w:t>
      </w:r>
      <w:r w:rsidRPr="00787A29">
        <w:rPr>
          <w:rFonts w:ascii="Arial" w:hAnsi="Arial" w:cs="Arial"/>
          <w:sz w:val="24"/>
          <w:szCs w:val="24"/>
        </w:rPr>
        <w:t xml:space="preserve"> SDRA in planning terms in order to further support the wider regeneration the Prussia Street area in a more holistic manner. </w:t>
      </w:r>
    </w:p>
    <w:p w14:paraId="50455A01" w14:textId="77777777" w:rsidR="00787A29" w:rsidRPr="00787A29" w:rsidRDefault="00787A29" w:rsidP="00787A29">
      <w:pPr>
        <w:spacing w:after="0"/>
        <w:rPr>
          <w:rFonts w:ascii="Arial" w:hAnsi="Arial" w:cs="Arial"/>
          <w:sz w:val="24"/>
          <w:szCs w:val="24"/>
        </w:rPr>
      </w:pPr>
    </w:p>
    <w:p w14:paraId="0F9AAB03"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3B9F52FA" w14:textId="77777777" w:rsidR="00787A29" w:rsidRPr="00787A29" w:rsidRDefault="00787A29" w:rsidP="00787A29">
      <w:pPr>
        <w:spacing w:after="0"/>
        <w:rPr>
          <w:rFonts w:ascii="Arial" w:hAnsi="Arial" w:cs="Arial"/>
          <w:sz w:val="24"/>
          <w:szCs w:val="24"/>
        </w:rPr>
      </w:pPr>
    </w:p>
    <w:p w14:paraId="6A3F2632"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13A94327" w14:textId="77777777" w:rsidR="00787A29" w:rsidRPr="00787A29" w:rsidRDefault="00787A29" w:rsidP="00787A29">
      <w:pPr>
        <w:spacing w:after="0"/>
        <w:rPr>
          <w:rFonts w:ascii="Arial" w:hAnsi="Arial" w:cs="Arial"/>
          <w:sz w:val="24"/>
          <w:szCs w:val="24"/>
        </w:rPr>
      </w:pPr>
    </w:p>
    <w:p w14:paraId="5F81F3BA"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13.38</w:t>
      </w:r>
    </w:p>
    <w:p w14:paraId="17700821" w14:textId="77777777" w:rsidR="00787A29" w:rsidRPr="00787A29" w:rsidRDefault="00787A29" w:rsidP="00787A29">
      <w:pPr>
        <w:spacing w:after="0"/>
        <w:rPr>
          <w:rFonts w:ascii="Arial" w:hAnsi="Arial" w:cs="Arial"/>
          <w:sz w:val="24"/>
          <w:szCs w:val="24"/>
        </w:rPr>
      </w:pPr>
    </w:p>
    <w:p w14:paraId="3FF4A07F"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26BDFF0E" w14:textId="77777777" w:rsidR="00787A29" w:rsidRPr="00787A29" w:rsidRDefault="00787A29" w:rsidP="00787A29">
      <w:pPr>
        <w:spacing w:after="0"/>
        <w:rPr>
          <w:rFonts w:ascii="Arial" w:hAnsi="Arial" w:cs="Arial"/>
          <w:sz w:val="24"/>
          <w:szCs w:val="24"/>
        </w:rPr>
      </w:pPr>
    </w:p>
    <w:p w14:paraId="61EE8A89" w14:textId="2E60577F" w:rsidR="00787A29" w:rsidRPr="00787A29" w:rsidRDefault="00787A29" w:rsidP="00787A29">
      <w:pPr>
        <w:spacing w:after="0"/>
        <w:rPr>
          <w:rFonts w:ascii="Arial" w:hAnsi="Arial" w:cs="Arial"/>
          <w:sz w:val="24"/>
          <w:szCs w:val="24"/>
        </w:rPr>
      </w:pPr>
      <w:r w:rsidRPr="00787A29">
        <w:rPr>
          <w:rFonts w:ascii="Arial" w:hAnsi="Arial" w:cs="Arial"/>
          <w:sz w:val="24"/>
          <w:szCs w:val="24"/>
        </w:rPr>
        <w:t>A submission rejects this Material Alteration as it is stated that it will fail the children of this SDRA and consequently will be a breach of the rights of the child under the EU and UN charters. It is stated that this alteration now envisages a proposed new recreational space is to be situated on the locked private wo</w:t>
      </w:r>
      <w:r w:rsidR="009D7B40">
        <w:rPr>
          <w:rFonts w:ascii="Arial" w:hAnsi="Arial" w:cs="Arial"/>
          <w:sz w:val="24"/>
          <w:szCs w:val="24"/>
        </w:rPr>
        <w:t>rking graveyard, Golden Bridge C</w:t>
      </w:r>
      <w:r w:rsidRPr="00787A29">
        <w:rPr>
          <w:rFonts w:ascii="Arial" w:hAnsi="Arial" w:cs="Arial"/>
          <w:sz w:val="24"/>
          <w:szCs w:val="24"/>
        </w:rPr>
        <w:t xml:space="preserve">emetery. </w:t>
      </w:r>
    </w:p>
    <w:p w14:paraId="17458A6E" w14:textId="77777777" w:rsidR="00787A29" w:rsidRPr="00787A29" w:rsidRDefault="00787A29" w:rsidP="00787A29">
      <w:pPr>
        <w:spacing w:after="0"/>
        <w:rPr>
          <w:rFonts w:ascii="Arial" w:hAnsi="Arial" w:cs="Arial"/>
          <w:sz w:val="24"/>
          <w:szCs w:val="24"/>
        </w:rPr>
      </w:pPr>
    </w:p>
    <w:p w14:paraId="61DC5D93"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5DFEB268" w14:textId="77777777" w:rsidR="00787A29" w:rsidRPr="00787A29" w:rsidRDefault="00787A29" w:rsidP="00787A29">
      <w:pPr>
        <w:spacing w:after="0"/>
        <w:rPr>
          <w:rFonts w:ascii="Arial" w:hAnsi="Arial" w:cs="Arial"/>
          <w:sz w:val="24"/>
          <w:szCs w:val="24"/>
        </w:rPr>
      </w:pPr>
    </w:p>
    <w:p w14:paraId="0F0F301A" w14:textId="21B66F65" w:rsidR="00787A29" w:rsidRPr="00787A29" w:rsidRDefault="00787A29" w:rsidP="00787A29">
      <w:pPr>
        <w:spacing w:after="0"/>
        <w:rPr>
          <w:rFonts w:ascii="Arial" w:hAnsi="Arial" w:cs="Arial"/>
          <w:sz w:val="24"/>
          <w:szCs w:val="24"/>
        </w:rPr>
      </w:pPr>
      <w:r w:rsidRPr="00787A29">
        <w:rPr>
          <w:rFonts w:ascii="Arial" w:hAnsi="Arial" w:cs="Arial"/>
          <w:sz w:val="24"/>
          <w:szCs w:val="24"/>
        </w:rPr>
        <w:t>The CE highlights, that on foot of a motion received, the main substantive change proposed under MA 13.38 is the inclusion of the St. John Bosco Youth &amp; Community Centre on Davitt Road</w:t>
      </w:r>
      <w:r w:rsidR="009D7B40">
        <w:rPr>
          <w:rFonts w:ascii="Arial" w:hAnsi="Arial" w:cs="Arial"/>
          <w:sz w:val="24"/>
          <w:szCs w:val="24"/>
        </w:rPr>
        <w:t xml:space="preserve"> (which does not include Golden Bridge Cemetery)</w:t>
      </w:r>
      <w:r w:rsidRPr="00787A29">
        <w:rPr>
          <w:rFonts w:ascii="Arial" w:hAnsi="Arial" w:cs="Arial"/>
          <w:sz w:val="24"/>
          <w:szCs w:val="24"/>
        </w:rPr>
        <w:t xml:space="preserve"> as part of the SDRA lands. This is considered a logical alteration having regard to the proximity to SDRA lands. The planning reason for this inclusion (CE Report June 2022) is that this will account for the redevelopment and upgrading of the Community Centre, will promote sustainable development and will upgrade the provision of community amenities in the area. </w:t>
      </w:r>
    </w:p>
    <w:p w14:paraId="54B513A3" w14:textId="77777777" w:rsidR="00787A29" w:rsidRPr="00787A29" w:rsidRDefault="00787A29" w:rsidP="00787A29">
      <w:pPr>
        <w:spacing w:after="0"/>
        <w:rPr>
          <w:rFonts w:ascii="Arial" w:hAnsi="Arial" w:cs="Arial"/>
          <w:sz w:val="24"/>
          <w:szCs w:val="24"/>
        </w:rPr>
      </w:pPr>
    </w:p>
    <w:p w14:paraId="41BF24EA"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5CF7F089" w14:textId="77777777" w:rsidR="00787A29" w:rsidRPr="00787A29" w:rsidRDefault="00787A29" w:rsidP="00787A29">
      <w:pPr>
        <w:spacing w:after="0"/>
        <w:rPr>
          <w:rFonts w:ascii="Arial" w:hAnsi="Arial" w:cs="Arial"/>
          <w:sz w:val="24"/>
          <w:szCs w:val="24"/>
        </w:rPr>
      </w:pPr>
    </w:p>
    <w:p w14:paraId="2ED39535"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060FD924" w14:textId="77777777" w:rsidR="00787A29" w:rsidRPr="00787A29" w:rsidRDefault="00787A29" w:rsidP="00787A29">
      <w:pPr>
        <w:spacing w:after="0"/>
        <w:rPr>
          <w:rFonts w:ascii="Arial" w:hAnsi="Arial" w:cs="Arial"/>
          <w:sz w:val="24"/>
          <w:szCs w:val="24"/>
        </w:rPr>
      </w:pPr>
    </w:p>
    <w:p w14:paraId="2909E71D"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13.41</w:t>
      </w:r>
    </w:p>
    <w:p w14:paraId="7BF3FD60" w14:textId="77777777" w:rsidR="00787A29" w:rsidRPr="00787A29" w:rsidRDefault="00787A29" w:rsidP="00787A29">
      <w:pPr>
        <w:spacing w:after="0"/>
        <w:rPr>
          <w:rFonts w:ascii="Arial" w:hAnsi="Arial" w:cs="Arial"/>
          <w:sz w:val="24"/>
          <w:szCs w:val="24"/>
        </w:rPr>
      </w:pPr>
    </w:p>
    <w:p w14:paraId="5A4C54C5"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3D5CDE03" w14:textId="77777777" w:rsidR="00787A29" w:rsidRPr="00787A29" w:rsidRDefault="00787A29" w:rsidP="00787A29">
      <w:pPr>
        <w:spacing w:after="0"/>
        <w:rPr>
          <w:rFonts w:ascii="Arial" w:hAnsi="Arial" w:cs="Arial"/>
          <w:sz w:val="24"/>
          <w:szCs w:val="24"/>
        </w:rPr>
      </w:pPr>
    </w:p>
    <w:p w14:paraId="2EBDE7C4"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 number of submissions received support for the inclusion of Croke Park rail station as part of SDRA 10, which will reduce unsustainable car usage and assist government efforts to cut CO2 emissions.</w:t>
      </w:r>
    </w:p>
    <w:p w14:paraId="46711967" w14:textId="77777777" w:rsidR="00787A29" w:rsidRPr="00787A29" w:rsidRDefault="00787A29" w:rsidP="00787A29">
      <w:pPr>
        <w:spacing w:after="0"/>
        <w:rPr>
          <w:rFonts w:ascii="Arial" w:hAnsi="Arial" w:cs="Arial"/>
          <w:sz w:val="24"/>
          <w:szCs w:val="24"/>
        </w:rPr>
      </w:pPr>
    </w:p>
    <w:p w14:paraId="7BE85E07" w14:textId="10ACE415" w:rsidR="00787A29" w:rsidRPr="00787A29" w:rsidRDefault="00787A29" w:rsidP="00787A29">
      <w:pPr>
        <w:spacing w:after="0"/>
        <w:rPr>
          <w:rFonts w:ascii="Arial" w:hAnsi="Arial" w:cs="Arial"/>
          <w:sz w:val="24"/>
          <w:szCs w:val="24"/>
        </w:rPr>
      </w:pPr>
      <w:r w:rsidRPr="00787A29">
        <w:rPr>
          <w:rFonts w:ascii="Arial" w:hAnsi="Arial" w:cs="Arial"/>
          <w:sz w:val="24"/>
          <w:szCs w:val="24"/>
        </w:rPr>
        <w:t>A submission from the National Transport Authority (NTA) advises against reference to Croke Park Stadium in SDRA 10 (Sites 3, 4 and 15) on the basis that the provision of a rail station at Croke Park is not part of the scope of the DART+ West project and recommends that the council consider the viability of, and the need for, the provision of a station at Croke Park as it relates to the physical constraints identified by the NTA and the presence of Drumcondra station within short walking distance, a station that is planned to be served by DART under the current NTA investment programme.</w:t>
      </w:r>
    </w:p>
    <w:p w14:paraId="110CD250" w14:textId="77777777" w:rsidR="009D7B40" w:rsidRDefault="009D7B40" w:rsidP="00787A29">
      <w:pPr>
        <w:spacing w:after="0"/>
        <w:rPr>
          <w:rFonts w:ascii="Arial" w:hAnsi="Arial" w:cs="Arial"/>
          <w:sz w:val="24"/>
          <w:szCs w:val="24"/>
          <w:u w:val="single"/>
        </w:rPr>
      </w:pPr>
    </w:p>
    <w:p w14:paraId="1C6C3C0A" w14:textId="6EDC35E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7F480B18" w14:textId="77777777" w:rsidR="00787A29" w:rsidRPr="00787A29" w:rsidRDefault="00787A29" w:rsidP="00787A29">
      <w:pPr>
        <w:spacing w:after="0"/>
        <w:rPr>
          <w:rFonts w:ascii="Arial" w:hAnsi="Arial" w:cs="Arial"/>
          <w:sz w:val="24"/>
          <w:szCs w:val="24"/>
          <w:u w:val="single"/>
        </w:rPr>
      </w:pPr>
    </w:p>
    <w:p w14:paraId="09DE9228"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The submissions made in support of the proposed alteration are acknowledged. With reference to the issues raised by the National Transport Authority, it is considered that these are intrinsically linked to identical issues raised in relation to Chapter 8 –Sustainable Movement and Transport as well as by the OPR. The matter is comprehensively addressed in the CE Response under Chapter 8 and the response to the OPR Submission.  </w:t>
      </w:r>
    </w:p>
    <w:p w14:paraId="3A99B484" w14:textId="77777777" w:rsidR="00787A29" w:rsidRPr="00787A29" w:rsidRDefault="00787A29" w:rsidP="00787A29">
      <w:pPr>
        <w:spacing w:after="0"/>
        <w:rPr>
          <w:rFonts w:ascii="Arial" w:hAnsi="Arial" w:cs="Arial"/>
          <w:sz w:val="24"/>
          <w:szCs w:val="24"/>
        </w:rPr>
      </w:pPr>
    </w:p>
    <w:p w14:paraId="35AEF755"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14534761" w14:textId="77777777" w:rsidR="00787A29" w:rsidRPr="00787A29" w:rsidRDefault="00787A29" w:rsidP="00787A29">
      <w:pPr>
        <w:spacing w:after="0"/>
        <w:rPr>
          <w:rFonts w:ascii="Arial" w:hAnsi="Arial" w:cs="Arial"/>
          <w:sz w:val="24"/>
          <w:szCs w:val="24"/>
        </w:rPr>
      </w:pPr>
    </w:p>
    <w:p w14:paraId="59E6235C" w14:textId="53B6B08D" w:rsidR="00787A29" w:rsidRPr="00787A29" w:rsidRDefault="00787A29" w:rsidP="00787A29">
      <w:pPr>
        <w:spacing w:after="0"/>
        <w:rPr>
          <w:rFonts w:ascii="Arial" w:hAnsi="Arial" w:cs="Arial"/>
          <w:sz w:val="24"/>
          <w:szCs w:val="24"/>
        </w:rPr>
      </w:pPr>
      <w:r w:rsidRPr="00787A29">
        <w:rPr>
          <w:rFonts w:ascii="Arial" w:hAnsi="Arial" w:cs="Arial"/>
          <w:sz w:val="24"/>
          <w:szCs w:val="24"/>
        </w:rPr>
        <w:t>Please refer to Chapter 8 and the CE’s response to the OPR submission under Part 2 of this report for CE Response and Recommendation.</w:t>
      </w:r>
    </w:p>
    <w:p w14:paraId="6CE7796E" w14:textId="77777777" w:rsidR="00787A29" w:rsidRPr="00787A29" w:rsidRDefault="00787A29" w:rsidP="00787A29">
      <w:pPr>
        <w:spacing w:after="0"/>
        <w:rPr>
          <w:rFonts w:ascii="Arial" w:hAnsi="Arial" w:cs="Arial"/>
          <w:sz w:val="24"/>
          <w:szCs w:val="24"/>
        </w:rPr>
      </w:pPr>
    </w:p>
    <w:p w14:paraId="072A5837" w14:textId="77777777" w:rsidR="00787A29" w:rsidRPr="00787A29" w:rsidRDefault="00787A29" w:rsidP="00787A29">
      <w:pPr>
        <w:spacing w:after="0"/>
        <w:rPr>
          <w:rFonts w:ascii="Arial" w:hAnsi="Arial" w:cs="Arial"/>
          <w:sz w:val="24"/>
          <w:szCs w:val="24"/>
        </w:rPr>
      </w:pPr>
      <w:r w:rsidRPr="00787A29">
        <w:rPr>
          <w:rFonts w:ascii="Arial" w:hAnsi="Arial" w:cs="Arial"/>
          <w:b/>
          <w:sz w:val="24"/>
          <w:szCs w:val="24"/>
        </w:rPr>
        <w:t>Material Alteration Reference Number 13.50, 13.51, 13.52</w:t>
      </w:r>
    </w:p>
    <w:p w14:paraId="7E86F524" w14:textId="77777777" w:rsidR="00787A29" w:rsidRPr="00787A29" w:rsidRDefault="00787A29" w:rsidP="00787A29">
      <w:pPr>
        <w:spacing w:after="0"/>
        <w:rPr>
          <w:rFonts w:ascii="Arial" w:hAnsi="Arial" w:cs="Arial"/>
          <w:sz w:val="24"/>
          <w:szCs w:val="24"/>
        </w:rPr>
      </w:pPr>
    </w:p>
    <w:p w14:paraId="1A776B01"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7250C1D4" w14:textId="77777777" w:rsidR="00787A29" w:rsidRPr="00787A29" w:rsidRDefault="00787A29" w:rsidP="00787A29">
      <w:pPr>
        <w:spacing w:after="0"/>
        <w:rPr>
          <w:rFonts w:ascii="Arial" w:hAnsi="Arial" w:cs="Arial"/>
          <w:sz w:val="24"/>
          <w:szCs w:val="24"/>
        </w:rPr>
      </w:pPr>
    </w:p>
    <w:p w14:paraId="1F28D243"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 submission was received that supports SDRAs of being of fundamental importance to the city.</w:t>
      </w:r>
    </w:p>
    <w:p w14:paraId="7C170BB5" w14:textId="77777777" w:rsidR="00787A29" w:rsidRPr="00787A29" w:rsidRDefault="00787A29" w:rsidP="00787A29">
      <w:pPr>
        <w:spacing w:after="0"/>
        <w:rPr>
          <w:rFonts w:ascii="Arial" w:hAnsi="Arial" w:cs="Arial"/>
          <w:sz w:val="24"/>
          <w:szCs w:val="24"/>
        </w:rPr>
      </w:pPr>
    </w:p>
    <w:p w14:paraId="1B2927E0"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A number of submissions were received that raised similar or interlinked issues in relation to MA 13.50, 13.51, 13.52 for SDRA 11, St. Teresa’s Gardens and Environs. In the interest of clarity, it is proposed to summarise and respond to the issues raised collectively in one section. </w:t>
      </w:r>
    </w:p>
    <w:p w14:paraId="14EB7F70" w14:textId="77777777" w:rsidR="00787A29" w:rsidRPr="00787A29" w:rsidRDefault="00787A29" w:rsidP="00787A29">
      <w:pPr>
        <w:spacing w:after="0"/>
        <w:rPr>
          <w:rFonts w:ascii="Arial" w:hAnsi="Arial" w:cs="Arial"/>
          <w:sz w:val="24"/>
          <w:szCs w:val="24"/>
        </w:rPr>
      </w:pPr>
    </w:p>
    <w:p w14:paraId="2984B4F8"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 large number of submissions state that they relate to MA’s 13.5, 13.51 and 13.52, but that the comments made are more general and that the following alterations are generally sought to the Draft Plan to bring it in line with the Adopted 2017 Framework Plan. In summary the main issues raised are requests to:</w:t>
      </w:r>
    </w:p>
    <w:p w14:paraId="631F5A4B" w14:textId="77777777" w:rsidR="00787A29" w:rsidRPr="00787A29" w:rsidRDefault="00787A29" w:rsidP="00787A29">
      <w:pPr>
        <w:spacing w:after="0"/>
        <w:rPr>
          <w:rFonts w:ascii="Arial" w:hAnsi="Arial" w:cs="Arial"/>
          <w:sz w:val="24"/>
          <w:szCs w:val="24"/>
        </w:rPr>
      </w:pPr>
    </w:p>
    <w:p w14:paraId="44D7E509" w14:textId="77777777" w:rsidR="00787A29" w:rsidRPr="00787A29" w:rsidRDefault="00787A29" w:rsidP="00452DA5">
      <w:pPr>
        <w:numPr>
          <w:ilvl w:val="0"/>
          <w:numId w:val="22"/>
        </w:numPr>
        <w:spacing w:after="0"/>
        <w:contextualSpacing/>
        <w:rPr>
          <w:rFonts w:ascii="Arial" w:hAnsi="Arial" w:cs="Arial"/>
          <w:sz w:val="24"/>
          <w:szCs w:val="24"/>
        </w:rPr>
      </w:pPr>
      <w:r w:rsidRPr="00787A29">
        <w:rPr>
          <w:rFonts w:ascii="Arial" w:hAnsi="Arial" w:cs="Arial"/>
          <w:sz w:val="24"/>
          <w:szCs w:val="24"/>
        </w:rPr>
        <w:t>Reduce number of ‘locally higher buildings’, which are typically up to 50 metres in height, from twelve to two as per the Adopted 2017 Framework Plan.</w:t>
      </w:r>
    </w:p>
    <w:p w14:paraId="297A526D" w14:textId="77777777" w:rsidR="00787A29" w:rsidRPr="00787A29" w:rsidRDefault="00787A29" w:rsidP="00452DA5">
      <w:pPr>
        <w:numPr>
          <w:ilvl w:val="0"/>
          <w:numId w:val="22"/>
        </w:numPr>
        <w:spacing w:after="0"/>
        <w:contextualSpacing/>
        <w:rPr>
          <w:rFonts w:ascii="Arial" w:hAnsi="Arial" w:cs="Arial"/>
          <w:sz w:val="24"/>
          <w:szCs w:val="24"/>
        </w:rPr>
      </w:pPr>
      <w:r w:rsidRPr="00787A29">
        <w:rPr>
          <w:rFonts w:ascii="Arial" w:hAnsi="Arial" w:cs="Arial"/>
          <w:sz w:val="24"/>
          <w:szCs w:val="24"/>
        </w:rPr>
        <w:t>Protect the character of the Player Wills Protected Structure by removing the ‘locally higher buildings’ from the Player Wills site.</w:t>
      </w:r>
    </w:p>
    <w:p w14:paraId="54B8F65D" w14:textId="77777777" w:rsidR="00787A29" w:rsidRPr="00787A29" w:rsidRDefault="00787A29" w:rsidP="00452DA5">
      <w:pPr>
        <w:numPr>
          <w:ilvl w:val="0"/>
          <w:numId w:val="22"/>
        </w:numPr>
        <w:spacing w:after="0"/>
        <w:contextualSpacing/>
        <w:rPr>
          <w:rFonts w:ascii="Arial" w:hAnsi="Arial" w:cs="Arial"/>
          <w:sz w:val="24"/>
          <w:szCs w:val="24"/>
        </w:rPr>
      </w:pPr>
      <w:r w:rsidRPr="00787A29">
        <w:rPr>
          <w:rFonts w:ascii="Arial" w:hAnsi="Arial" w:cs="Arial"/>
          <w:sz w:val="24"/>
          <w:szCs w:val="24"/>
        </w:rPr>
        <w:t>Amend the SDRA map to include the local park on the Bailey Gibson site as per the Adopted 2017 Framework Plan.</w:t>
      </w:r>
    </w:p>
    <w:p w14:paraId="56D034A9" w14:textId="77777777" w:rsidR="00787A29" w:rsidRPr="00787A29" w:rsidRDefault="00787A29" w:rsidP="00452DA5">
      <w:pPr>
        <w:numPr>
          <w:ilvl w:val="0"/>
          <w:numId w:val="22"/>
        </w:numPr>
        <w:spacing w:after="0"/>
        <w:contextualSpacing/>
        <w:rPr>
          <w:rFonts w:ascii="Arial" w:hAnsi="Arial" w:cs="Arial"/>
          <w:sz w:val="24"/>
          <w:szCs w:val="24"/>
        </w:rPr>
      </w:pPr>
      <w:r w:rsidRPr="00787A29">
        <w:rPr>
          <w:rFonts w:ascii="Arial" w:hAnsi="Arial" w:cs="Arial"/>
          <w:sz w:val="24"/>
          <w:szCs w:val="24"/>
        </w:rPr>
        <w:t>Update the SDRA map to include the new houses on Margaret Kennedy Road, the Player Wills Protected Structure, the demolished St. Teresa’s Gardens blocks, and the Coombe laboratory building.</w:t>
      </w:r>
    </w:p>
    <w:p w14:paraId="0C81204C" w14:textId="77777777" w:rsidR="00787A29" w:rsidRPr="00787A29" w:rsidRDefault="00787A29" w:rsidP="00452DA5">
      <w:pPr>
        <w:numPr>
          <w:ilvl w:val="0"/>
          <w:numId w:val="22"/>
        </w:numPr>
        <w:spacing w:after="0"/>
        <w:contextualSpacing/>
        <w:rPr>
          <w:rFonts w:ascii="Arial" w:hAnsi="Arial" w:cs="Arial"/>
          <w:sz w:val="24"/>
          <w:szCs w:val="24"/>
        </w:rPr>
      </w:pPr>
      <w:r w:rsidRPr="00787A29">
        <w:rPr>
          <w:rFonts w:ascii="Arial" w:hAnsi="Arial" w:cs="Arial"/>
          <w:sz w:val="24"/>
          <w:szCs w:val="24"/>
        </w:rPr>
        <w:t>Include “Rehoboth” to the list of streets on the boundary of the SDRA site.  Rehoboth has been excluded from the list and the existing established residential amenity of Rehoboth should be respected to the same level as the already mentioned streets.</w:t>
      </w:r>
    </w:p>
    <w:p w14:paraId="50C0C279" w14:textId="77777777" w:rsidR="00787A29" w:rsidRPr="00787A29" w:rsidRDefault="00787A29" w:rsidP="00787A29">
      <w:pPr>
        <w:spacing w:after="0"/>
        <w:rPr>
          <w:rFonts w:ascii="Arial" w:hAnsi="Arial" w:cs="Arial"/>
          <w:sz w:val="24"/>
          <w:szCs w:val="24"/>
        </w:rPr>
      </w:pPr>
    </w:p>
    <w:p w14:paraId="0DF18503"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A submission states that the proposed building heights and intensity are out of keeping with the needs and character of the area, which comprises primarily period housing and older buildings, that there is insufficient green space to meet the needs of the population. Furthermore, development needs to be consistent with existing architecture, and the needs of the existing community and new inhabitants.</w:t>
      </w:r>
    </w:p>
    <w:p w14:paraId="05886A88" w14:textId="77777777" w:rsidR="00787A29" w:rsidRPr="00787A29" w:rsidRDefault="00787A29" w:rsidP="00787A29">
      <w:pPr>
        <w:spacing w:after="0"/>
        <w:rPr>
          <w:rFonts w:ascii="Arial" w:hAnsi="Arial" w:cs="Arial"/>
          <w:sz w:val="24"/>
          <w:szCs w:val="24"/>
        </w:rPr>
      </w:pPr>
    </w:p>
    <w:p w14:paraId="5D6B9DD9" w14:textId="6CDB6D0B" w:rsidR="00787A29" w:rsidRPr="00787A29" w:rsidRDefault="00787A29" w:rsidP="00787A29">
      <w:pPr>
        <w:spacing w:after="0"/>
        <w:rPr>
          <w:rFonts w:ascii="Arial" w:hAnsi="Arial" w:cs="Arial"/>
          <w:sz w:val="24"/>
          <w:szCs w:val="24"/>
        </w:rPr>
      </w:pPr>
      <w:r w:rsidRPr="00787A29">
        <w:rPr>
          <w:rFonts w:ascii="Arial" w:hAnsi="Arial" w:cs="Arial"/>
          <w:sz w:val="24"/>
          <w:szCs w:val="24"/>
        </w:rPr>
        <w:t>Further points made in submissions state that modifications made to the SDRA result in a worse outcome for the area. That the quantum of housing envisaged on the site could be provided by lower buildings and terraced townhouses or just by the ‘locally higher buildings’. It is stated that the Development Plan will allow super</w:t>
      </w:r>
      <w:r w:rsidR="00C962E6">
        <w:rPr>
          <w:rFonts w:ascii="Arial" w:hAnsi="Arial" w:cs="Arial"/>
          <w:sz w:val="24"/>
          <w:szCs w:val="24"/>
        </w:rPr>
        <w:t xml:space="preserve"> </w:t>
      </w:r>
      <w:r w:rsidRPr="00787A29">
        <w:rPr>
          <w:rFonts w:ascii="Arial" w:hAnsi="Arial" w:cs="Arial"/>
          <w:sz w:val="24"/>
          <w:szCs w:val="24"/>
        </w:rPr>
        <w:t>densities on the lands which would blot the skyline and result in traffic problems. It is stated that high buildings are not required for density and urban legibility.</w:t>
      </w:r>
    </w:p>
    <w:p w14:paraId="049381C0" w14:textId="77777777" w:rsidR="00787A29" w:rsidRPr="00787A29" w:rsidRDefault="00787A29" w:rsidP="00787A29">
      <w:pPr>
        <w:spacing w:after="0"/>
        <w:rPr>
          <w:rFonts w:ascii="Arial" w:hAnsi="Arial" w:cs="Arial"/>
          <w:sz w:val="24"/>
          <w:szCs w:val="24"/>
          <w:u w:val="single"/>
        </w:rPr>
      </w:pPr>
    </w:p>
    <w:p w14:paraId="29E55627"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5E26E0DF" w14:textId="77777777" w:rsidR="00787A29" w:rsidRPr="00787A29" w:rsidRDefault="00787A29" w:rsidP="00787A29">
      <w:pPr>
        <w:spacing w:after="0"/>
        <w:rPr>
          <w:rFonts w:ascii="Arial" w:hAnsi="Arial" w:cs="Arial"/>
          <w:sz w:val="24"/>
          <w:szCs w:val="24"/>
          <w:u w:val="single"/>
        </w:rPr>
      </w:pPr>
    </w:p>
    <w:p w14:paraId="148DA886" w14:textId="0FE50996"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The CE notes and acknowledges the significant number of submissions made in relation to SDRA 11 and to the multiple issues raised therein. The CE wishes to clarify that that MA’s 13.50, 13.51, 13.52 are generally limited to the </w:t>
      </w:r>
      <w:r w:rsidR="009D7B40">
        <w:rPr>
          <w:rFonts w:ascii="Arial" w:hAnsi="Arial" w:cs="Arial"/>
          <w:sz w:val="24"/>
          <w:szCs w:val="24"/>
        </w:rPr>
        <w:t>following proposed alterations:</w:t>
      </w:r>
    </w:p>
    <w:p w14:paraId="1986EA88" w14:textId="77777777" w:rsidR="00787A29" w:rsidRPr="00787A29" w:rsidRDefault="00787A29" w:rsidP="00787A29">
      <w:pPr>
        <w:spacing w:after="0"/>
        <w:rPr>
          <w:rFonts w:ascii="Arial" w:hAnsi="Arial" w:cs="Arial"/>
          <w:sz w:val="24"/>
          <w:szCs w:val="24"/>
        </w:rPr>
      </w:pPr>
    </w:p>
    <w:p w14:paraId="67E032AE" w14:textId="77777777" w:rsidR="00787A29" w:rsidRPr="00787A29" w:rsidRDefault="00787A29" w:rsidP="00452DA5">
      <w:pPr>
        <w:numPr>
          <w:ilvl w:val="0"/>
          <w:numId w:val="23"/>
        </w:numPr>
        <w:spacing w:after="0"/>
        <w:ind w:left="360"/>
        <w:contextualSpacing/>
        <w:rPr>
          <w:rFonts w:ascii="Arial" w:hAnsi="Arial" w:cs="Arial"/>
          <w:sz w:val="24"/>
          <w:szCs w:val="24"/>
        </w:rPr>
      </w:pPr>
      <w:r w:rsidRPr="00787A29">
        <w:rPr>
          <w:rFonts w:ascii="Arial" w:hAnsi="Arial" w:cs="Arial"/>
          <w:sz w:val="24"/>
          <w:szCs w:val="24"/>
        </w:rPr>
        <w:t xml:space="preserve">A greater range for the lower levels of the height strategy (from 6 to 3) to allow more design flexibility to achieve sympathetic step downs to the existing area. For the upper range of the height strategy, a significant reduction from 22 to 15-storey housing. </w:t>
      </w:r>
    </w:p>
    <w:p w14:paraId="1F051DCC" w14:textId="77777777" w:rsidR="00787A29" w:rsidRPr="00787A29" w:rsidRDefault="00787A29" w:rsidP="00787A29">
      <w:pPr>
        <w:spacing w:after="0"/>
        <w:rPr>
          <w:rFonts w:ascii="Arial" w:hAnsi="Arial" w:cs="Arial"/>
          <w:sz w:val="24"/>
          <w:szCs w:val="24"/>
        </w:rPr>
      </w:pPr>
    </w:p>
    <w:p w14:paraId="2254D3C2" w14:textId="77777777" w:rsidR="00787A29" w:rsidRPr="00787A29" w:rsidRDefault="00787A29" w:rsidP="00452DA5">
      <w:pPr>
        <w:numPr>
          <w:ilvl w:val="0"/>
          <w:numId w:val="23"/>
        </w:numPr>
        <w:spacing w:after="0"/>
        <w:ind w:left="360"/>
        <w:contextualSpacing/>
        <w:rPr>
          <w:rFonts w:ascii="Arial" w:hAnsi="Arial" w:cs="Arial"/>
          <w:sz w:val="24"/>
          <w:szCs w:val="24"/>
        </w:rPr>
      </w:pPr>
      <w:r w:rsidRPr="00787A29">
        <w:rPr>
          <w:rFonts w:ascii="Arial" w:hAnsi="Arial" w:cs="Arial"/>
          <w:sz w:val="24"/>
          <w:szCs w:val="24"/>
        </w:rPr>
        <w:t>The requirement that any future design shall protect the special character of the listed Player Wills factory and its setting.</w:t>
      </w:r>
    </w:p>
    <w:p w14:paraId="2B4C793E" w14:textId="77777777" w:rsidR="00787A29" w:rsidRPr="00787A29" w:rsidRDefault="00787A29" w:rsidP="00787A29">
      <w:pPr>
        <w:spacing w:after="0"/>
        <w:rPr>
          <w:rFonts w:ascii="Arial" w:hAnsi="Arial" w:cs="Arial"/>
          <w:sz w:val="24"/>
          <w:szCs w:val="24"/>
        </w:rPr>
      </w:pPr>
    </w:p>
    <w:p w14:paraId="2FD4091B" w14:textId="77777777" w:rsidR="00787A29" w:rsidRPr="00787A29" w:rsidRDefault="00787A29" w:rsidP="00452DA5">
      <w:pPr>
        <w:numPr>
          <w:ilvl w:val="0"/>
          <w:numId w:val="23"/>
        </w:numPr>
        <w:spacing w:after="0"/>
        <w:ind w:left="360"/>
        <w:contextualSpacing/>
        <w:rPr>
          <w:rFonts w:ascii="Arial" w:hAnsi="Arial" w:cs="Arial"/>
          <w:sz w:val="24"/>
          <w:szCs w:val="24"/>
        </w:rPr>
      </w:pPr>
      <w:r w:rsidRPr="00787A29">
        <w:rPr>
          <w:rFonts w:ascii="Arial" w:hAnsi="Arial" w:cs="Arial"/>
          <w:sz w:val="24"/>
          <w:szCs w:val="24"/>
        </w:rPr>
        <w:t>The removal of citywide landmark buildings for more appropriate locally higher buildings.</w:t>
      </w:r>
    </w:p>
    <w:p w14:paraId="746E1285" w14:textId="77777777" w:rsidR="00787A29" w:rsidRPr="00787A29" w:rsidRDefault="00787A29" w:rsidP="00787A29">
      <w:pPr>
        <w:spacing w:after="0"/>
        <w:rPr>
          <w:rFonts w:ascii="Arial" w:hAnsi="Arial" w:cs="Arial"/>
          <w:sz w:val="24"/>
          <w:szCs w:val="24"/>
          <w:u w:val="single"/>
        </w:rPr>
      </w:pPr>
    </w:p>
    <w:p w14:paraId="3DC95D9F"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issues raised in submissions received do not directly relate to the scope of the material alterations that went on display and, therefore, no change can be recommended.</w:t>
      </w:r>
    </w:p>
    <w:p w14:paraId="7119666A" w14:textId="77777777" w:rsidR="00787A29" w:rsidRPr="00787A29" w:rsidRDefault="00787A29" w:rsidP="00787A29">
      <w:pPr>
        <w:spacing w:after="0"/>
        <w:rPr>
          <w:rFonts w:ascii="Arial" w:hAnsi="Arial" w:cs="Arial"/>
          <w:sz w:val="24"/>
          <w:szCs w:val="24"/>
        </w:rPr>
      </w:pPr>
    </w:p>
    <w:p w14:paraId="767ADF8C"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also notes and acknowledges the submission received in support of the proposed MA.</w:t>
      </w:r>
    </w:p>
    <w:p w14:paraId="62DF058D" w14:textId="77777777" w:rsidR="00787A29" w:rsidRPr="00787A29" w:rsidRDefault="00787A29" w:rsidP="00787A29">
      <w:pPr>
        <w:spacing w:after="0"/>
        <w:rPr>
          <w:rFonts w:ascii="Arial" w:hAnsi="Arial" w:cs="Arial"/>
          <w:sz w:val="24"/>
          <w:szCs w:val="24"/>
          <w:u w:val="single"/>
        </w:rPr>
      </w:pPr>
    </w:p>
    <w:p w14:paraId="20E4F0A1"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09F01460" w14:textId="77777777" w:rsidR="00787A29" w:rsidRPr="00787A29" w:rsidRDefault="00787A29" w:rsidP="00787A29">
      <w:pPr>
        <w:spacing w:after="0"/>
        <w:rPr>
          <w:rFonts w:ascii="Arial" w:hAnsi="Arial" w:cs="Arial"/>
          <w:sz w:val="24"/>
          <w:szCs w:val="24"/>
        </w:rPr>
      </w:pPr>
    </w:p>
    <w:p w14:paraId="5A4A7014" w14:textId="144E8D8B"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r w:rsidR="009D7B40">
        <w:rPr>
          <w:rFonts w:ascii="Arial" w:hAnsi="Arial" w:cs="Arial"/>
          <w:sz w:val="24"/>
          <w:szCs w:val="24"/>
        </w:rPr>
        <w:t>.</w:t>
      </w:r>
    </w:p>
    <w:p w14:paraId="74BA9ADC" w14:textId="60AD889F" w:rsidR="00787A29" w:rsidRDefault="00787A29" w:rsidP="00787A29">
      <w:pPr>
        <w:spacing w:after="0"/>
        <w:rPr>
          <w:rFonts w:ascii="Arial" w:hAnsi="Arial" w:cs="Arial"/>
          <w:sz w:val="24"/>
          <w:szCs w:val="24"/>
        </w:rPr>
      </w:pPr>
    </w:p>
    <w:p w14:paraId="7C5F2063" w14:textId="686A73FE" w:rsidR="009D7B40" w:rsidRDefault="009D7B40" w:rsidP="00787A29">
      <w:pPr>
        <w:spacing w:after="0"/>
        <w:rPr>
          <w:rFonts w:ascii="Arial" w:hAnsi="Arial" w:cs="Arial"/>
          <w:sz w:val="24"/>
          <w:szCs w:val="24"/>
        </w:rPr>
      </w:pPr>
    </w:p>
    <w:p w14:paraId="43D5E715"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13.60</w:t>
      </w:r>
    </w:p>
    <w:p w14:paraId="000EF809" w14:textId="77777777" w:rsidR="00787A29" w:rsidRPr="00787A29" w:rsidRDefault="00787A29" w:rsidP="00787A29">
      <w:pPr>
        <w:spacing w:after="0"/>
        <w:rPr>
          <w:rFonts w:ascii="Arial" w:hAnsi="Arial" w:cs="Arial"/>
          <w:b/>
          <w:sz w:val="24"/>
          <w:szCs w:val="24"/>
        </w:rPr>
      </w:pPr>
    </w:p>
    <w:p w14:paraId="594E17DB"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23F61B4E" w14:textId="77777777" w:rsidR="00787A29" w:rsidRPr="00787A29" w:rsidRDefault="00787A29" w:rsidP="00787A29">
      <w:pPr>
        <w:spacing w:after="0"/>
        <w:rPr>
          <w:rFonts w:ascii="Arial" w:hAnsi="Arial" w:cs="Arial"/>
          <w:b/>
          <w:sz w:val="24"/>
          <w:szCs w:val="24"/>
        </w:rPr>
      </w:pPr>
    </w:p>
    <w:p w14:paraId="33825248"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 xml:space="preserve">A submission from Transport Infrastructure Ireland (TII) supports the further regeneration and intensification of health, research and educational uses within SDRA 14 and also seeks that the details/ status of the required Masterplan and interaction between the Luas and the proposed St. James’s Street Gateway/ James’s Walk/ Grand Canal Park Campus are clarified and addressed by the alteration (to Graphic Map) with further consultation with TII carried out. </w:t>
      </w:r>
    </w:p>
    <w:p w14:paraId="299B70EB" w14:textId="77777777" w:rsidR="00787A29" w:rsidRPr="00787A29" w:rsidRDefault="00787A29" w:rsidP="00787A29">
      <w:pPr>
        <w:spacing w:after="0"/>
        <w:rPr>
          <w:rFonts w:ascii="Arial" w:hAnsi="Arial" w:cs="Arial"/>
          <w:sz w:val="24"/>
          <w:szCs w:val="24"/>
        </w:rPr>
      </w:pPr>
    </w:p>
    <w:p w14:paraId="4B47BC44"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1A0E4ED4" w14:textId="77777777" w:rsidR="00787A29" w:rsidRPr="00787A29" w:rsidRDefault="00787A29" w:rsidP="00787A29">
      <w:pPr>
        <w:spacing w:after="0"/>
        <w:rPr>
          <w:rFonts w:ascii="Arial" w:hAnsi="Arial" w:cs="Arial"/>
          <w:sz w:val="24"/>
          <w:szCs w:val="24"/>
        </w:rPr>
      </w:pPr>
    </w:p>
    <w:p w14:paraId="31F2D17D"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The CE notes the support from TII and acknowledges that there will be a need for ongoing consultation with all stakeholders, including TII, over the life of the Plan. It is noted that the issues raised regarding mapping did not form part of a material alteration and, therefore, no change can be recommended at this time.</w:t>
      </w:r>
    </w:p>
    <w:p w14:paraId="4B5B8446" w14:textId="77777777" w:rsidR="00787A29" w:rsidRPr="00787A29" w:rsidRDefault="00787A29" w:rsidP="00787A29">
      <w:pPr>
        <w:spacing w:after="0"/>
        <w:rPr>
          <w:rFonts w:ascii="Arial" w:hAnsi="Arial" w:cs="Arial"/>
          <w:sz w:val="24"/>
          <w:szCs w:val="24"/>
        </w:rPr>
      </w:pPr>
    </w:p>
    <w:p w14:paraId="10EE3F6F"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1F043C2D" w14:textId="77777777" w:rsidR="00787A29" w:rsidRPr="00787A29" w:rsidRDefault="00787A29" w:rsidP="00787A29">
      <w:pPr>
        <w:spacing w:after="0"/>
        <w:rPr>
          <w:rFonts w:ascii="Arial" w:hAnsi="Arial" w:cs="Arial"/>
          <w:sz w:val="24"/>
          <w:szCs w:val="24"/>
        </w:rPr>
      </w:pPr>
    </w:p>
    <w:p w14:paraId="00853C54"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12681BEA" w14:textId="77777777" w:rsidR="00787A29" w:rsidRPr="00787A29" w:rsidRDefault="00787A29" w:rsidP="00787A29">
      <w:pPr>
        <w:spacing w:after="0"/>
        <w:rPr>
          <w:rFonts w:ascii="Arial" w:hAnsi="Arial" w:cs="Arial"/>
          <w:sz w:val="24"/>
          <w:szCs w:val="24"/>
        </w:rPr>
      </w:pPr>
    </w:p>
    <w:p w14:paraId="3F0398BB" w14:textId="77777777" w:rsidR="00787A29" w:rsidRPr="00787A29" w:rsidRDefault="00787A29" w:rsidP="00787A29">
      <w:pPr>
        <w:spacing w:after="0"/>
        <w:rPr>
          <w:rFonts w:ascii="Arial" w:hAnsi="Arial" w:cs="Arial"/>
          <w:b/>
          <w:sz w:val="24"/>
          <w:szCs w:val="24"/>
        </w:rPr>
      </w:pPr>
      <w:r w:rsidRPr="00787A29">
        <w:rPr>
          <w:rFonts w:ascii="Arial" w:hAnsi="Arial" w:cs="Arial"/>
          <w:b/>
          <w:sz w:val="24"/>
          <w:szCs w:val="24"/>
        </w:rPr>
        <w:t>Material Alteration Reference Number 13.65 and 13.68</w:t>
      </w:r>
    </w:p>
    <w:p w14:paraId="0807102C" w14:textId="77777777" w:rsidR="00787A29" w:rsidRPr="00787A29" w:rsidRDefault="00787A29" w:rsidP="00787A29">
      <w:pPr>
        <w:spacing w:after="0"/>
        <w:rPr>
          <w:rFonts w:ascii="Arial" w:hAnsi="Arial" w:cs="Arial"/>
          <w:sz w:val="24"/>
          <w:szCs w:val="24"/>
        </w:rPr>
      </w:pPr>
    </w:p>
    <w:p w14:paraId="120415B2"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Summary of Issues</w:t>
      </w:r>
    </w:p>
    <w:p w14:paraId="41C0F97F" w14:textId="77777777" w:rsidR="00787A29" w:rsidRPr="00787A29" w:rsidRDefault="00787A29" w:rsidP="00787A29">
      <w:pPr>
        <w:spacing w:after="0"/>
        <w:rPr>
          <w:rFonts w:ascii="Arial" w:hAnsi="Arial" w:cs="Arial"/>
          <w:sz w:val="24"/>
          <w:szCs w:val="24"/>
        </w:rPr>
      </w:pPr>
    </w:p>
    <w:p w14:paraId="233060F1"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Submissions seeks more sports facilities for Liberties area – particularly for young people. Submissions raise specific concerns with the proposed use and zoning of the Marrowbone Deport site under SDRA 15 and the removal of reference to development of a green infrastructure/ recreational area, and the implications for the development of a playing pitch/ depot on the site. It is stated that there is an urgent need for officials in DCC to provide a clear roadmap to rectify and address this issue of the area being devoid of green space and playing fields as a matter of urgency.</w:t>
      </w:r>
    </w:p>
    <w:p w14:paraId="1203D54C" w14:textId="77777777" w:rsidR="00787A29" w:rsidRPr="00787A29" w:rsidRDefault="00787A29" w:rsidP="00787A29">
      <w:pPr>
        <w:spacing w:after="0"/>
        <w:rPr>
          <w:rFonts w:ascii="Arial" w:hAnsi="Arial" w:cs="Arial"/>
          <w:sz w:val="24"/>
          <w:szCs w:val="24"/>
        </w:rPr>
      </w:pPr>
    </w:p>
    <w:p w14:paraId="381A6C9F"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Response</w:t>
      </w:r>
    </w:p>
    <w:p w14:paraId="68C5E973" w14:textId="77777777" w:rsidR="00787A29" w:rsidRPr="00787A29" w:rsidRDefault="00787A29" w:rsidP="00787A29">
      <w:pPr>
        <w:spacing w:after="0"/>
        <w:rPr>
          <w:rFonts w:ascii="Arial" w:hAnsi="Arial" w:cs="Arial"/>
          <w:sz w:val="24"/>
          <w:szCs w:val="24"/>
        </w:rPr>
      </w:pPr>
    </w:p>
    <w:p w14:paraId="0B99CAE1" w14:textId="4C5317DB" w:rsidR="00787A29" w:rsidRPr="00787A29" w:rsidRDefault="00787A29" w:rsidP="00787A29">
      <w:pPr>
        <w:spacing w:after="0"/>
        <w:rPr>
          <w:rFonts w:ascii="Arial" w:hAnsi="Arial" w:cs="Arial"/>
          <w:sz w:val="24"/>
          <w:szCs w:val="24"/>
        </w:rPr>
      </w:pPr>
      <w:r w:rsidRPr="00787A29">
        <w:rPr>
          <w:rFonts w:ascii="Arial" w:hAnsi="Arial" w:cs="Arial"/>
          <w:sz w:val="24"/>
          <w:szCs w:val="24"/>
        </w:rPr>
        <w:t>The CE notes the issues raised in the submissions. The Chief Executive also notes the support for Objective GIO55 Marrowbone Lane Depot (CE Report April 2022) which supports the development of council owned lands as a Recreational Area. The Chief Executive acknowledges the need to evaluate the use and quality of playing fields in the city as a result of planned population growth, increased female participation in sport and the general increase in demand for playing pitches. It is in this regard that Objective GIO45 Playing Fields’s Study, page 383 of Plan, proposes that a playing fields study will be carried out city wide. Furthermore, with regard to open space generally, it is noted that the SDRA sets out specific guiding principles to support a general improvement in the quality and quantum of open space provided within the area including the extension of amenity/recreation spaces in association with St. Catherine’s sports centre and a new public space onto Marrowbone Lane</w:t>
      </w:r>
      <w:r w:rsidR="009D7B40">
        <w:rPr>
          <w:rFonts w:ascii="Arial" w:hAnsi="Arial" w:cs="Arial"/>
          <w:sz w:val="24"/>
          <w:szCs w:val="24"/>
        </w:rPr>
        <w:t>, in addition to recent public open space additions at Bridgefort Street and Weaver Street</w:t>
      </w:r>
      <w:r w:rsidRPr="00787A29">
        <w:rPr>
          <w:rFonts w:ascii="Arial" w:hAnsi="Arial" w:cs="Arial"/>
          <w:sz w:val="24"/>
          <w:szCs w:val="24"/>
        </w:rPr>
        <w:t>.</w:t>
      </w:r>
    </w:p>
    <w:p w14:paraId="2608D502" w14:textId="77777777" w:rsidR="00787A29" w:rsidRPr="00787A29" w:rsidRDefault="00787A29" w:rsidP="00787A29">
      <w:pPr>
        <w:spacing w:after="0"/>
        <w:rPr>
          <w:rFonts w:ascii="Arial" w:hAnsi="Arial" w:cs="Arial"/>
          <w:sz w:val="24"/>
          <w:szCs w:val="24"/>
        </w:rPr>
      </w:pPr>
    </w:p>
    <w:p w14:paraId="3BE07B34" w14:textId="77777777" w:rsidR="00787A29" w:rsidRPr="00787A29" w:rsidRDefault="00787A29" w:rsidP="00787A29">
      <w:pPr>
        <w:spacing w:after="0"/>
        <w:rPr>
          <w:rFonts w:ascii="Arial" w:hAnsi="Arial" w:cs="Arial"/>
          <w:sz w:val="24"/>
          <w:szCs w:val="24"/>
          <w:u w:val="single"/>
        </w:rPr>
      </w:pPr>
      <w:r w:rsidRPr="00787A29">
        <w:rPr>
          <w:rFonts w:ascii="Arial" w:hAnsi="Arial" w:cs="Arial"/>
          <w:sz w:val="24"/>
          <w:szCs w:val="24"/>
          <w:u w:val="single"/>
        </w:rPr>
        <w:t>Chief Executive's Recommendation</w:t>
      </w:r>
    </w:p>
    <w:p w14:paraId="2DE34CB0" w14:textId="77777777" w:rsidR="00787A29" w:rsidRPr="00787A29" w:rsidRDefault="00787A29" w:rsidP="00787A29">
      <w:pPr>
        <w:spacing w:after="0"/>
        <w:rPr>
          <w:rFonts w:ascii="Arial" w:hAnsi="Arial" w:cs="Arial"/>
          <w:sz w:val="24"/>
          <w:szCs w:val="24"/>
        </w:rPr>
      </w:pPr>
    </w:p>
    <w:p w14:paraId="0401CAC4" w14:textId="77777777" w:rsidR="00787A29" w:rsidRPr="00787A29" w:rsidRDefault="00787A29" w:rsidP="00787A29">
      <w:pPr>
        <w:spacing w:after="0"/>
        <w:rPr>
          <w:rFonts w:ascii="Arial" w:hAnsi="Arial" w:cs="Arial"/>
          <w:sz w:val="24"/>
          <w:szCs w:val="24"/>
        </w:rPr>
      </w:pPr>
      <w:r w:rsidRPr="00787A29">
        <w:rPr>
          <w:rFonts w:ascii="Arial" w:hAnsi="Arial" w:cs="Arial"/>
          <w:sz w:val="24"/>
          <w:szCs w:val="24"/>
        </w:rPr>
        <w:t>Retain text as in proposed MA.</w:t>
      </w:r>
    </w:p>
    <w:p w14:paraId="53CC77FA" w14:textId="77777777" w:rsidR="00787A29" w:rsidRPr="00787A29" w:rsidRDefault="00787A29" w:rsidP="00787A29">
      <w:pPr>
        <w:spacing w:after="0"/>
        <w:rPr>
          <w:rFonts w:ascii="Arial" w:hAnsi="Arial" w:cs="Arial"/>
          <w:sz w:val="24"/>
          <w:szCs w:val="24"/>
        </w:rPr>
      </w:pPr>
    </w:p>
    <w:p w14:paraId="5016C35C" w14:textId="6DD96C7F" w:rsidR="0014059A" w:rsidRDefault="0014059A">
      <w:pPr>
        <w:rPr>
          <w:rFonts w:ascii="Arial" w:hAnsi="Arial" w:cs="Arial"/>
          <w:b/>
          <w:sz w:val="36"/>
          <w:szCs w:val="36"/>
        </w:rPr>
      </w:pPr>
      <w:r>
        <w:rPr>
          <w:rFonts w:ascii="Arial" w:hAnsi="Arial" w:cs="Arial"/>
          <w:b/>
          <w:sz w:val="36"/>
          <w:szCs w:val="36"/>
        </w:rPr>
        <w:br w:type="page"/>
      </w:r>
    </w:p>
    <w:p w14:paraId="3780372D" w14:textId="7FAF855F" w:rsidR="008A74FC" w:rsidRDefault="00261F3D" w:rsidP="004F0F2A">
      <w:pPr>
        <w:pStyle w:val="Heading1"/>
      </w:pPr>
      <w:bookmarkStart w:id="28" w:name="_Toc114662679"/>
      <w:r>
        <w:t>Chapter 14: L</w:t>
      </w:r>
      <w:r w:rsidR="008A74FC">
        <w:t>and Use Zoning</w:t>
      </w:r>
      <w:bookmarkEnd w:id="28"/>
    </w:p>
    <w:p w14:paraId="4CD18F4A" w14:textId="77777777" w:rsidR="008A74FC" w:rsidRDefault="008A74FC" w:rsidP="008A74FC">
      <w:pPr>
        <w:spacing w:after="0" w:line="240" w:lineRule="auto"/>
        <w:rPr>
          <w:rFonts w:ascii="Arial" w:hAnsi="Arial" w:cs="Arial"/>
          <w:b/>
          <w:sz w:val="48"/>
          <w:szCs w:val="48"/>
        </w:rPr>
      </w:pPr>
    </w:p>
    <w:p w14:paraId="7F13C0A2" w14:textId="77777777" w:rsidR="003D1A49" w:rsidRPr="00C32496" w:rsidRDefault="003D1A49" w:rsidP="003D1A49">
      <w:pPr>
        <w:spacing w:after="0" w:line="240" w:lineRule="auto"/>
        <w:rPr>
          <w:rFonts w:ascii="Arial" w:hAnsi="Arial" w:cs="Arial"/>
          <w:sz w:val="24"/>
          <w:szCs w:val="24"/>
        </w:rPr>
      </w:pPr>
      <w:r w:rsidRPr="00C32496">
        <w:rPr>
          <w:rFonts w:ascii="Arial" w:eastAsia="Segoe UI" w:hAnsi="Arial" w:cs="Arial"/>
          <w:b/>
          <w:color w:val="000000"/>
          <w:sz w:val="24"/>
          <w:szCs w:val="24"/>
        </w:rPr>
        <w:t>Submission Number(s):</w:t>
      </w:r>
    </w:p>
    <w:p w14:paraId="33D1F55F" w14:textId="77777777" w:rsidR="003D1A49" w:rsidRPr="00AD09A4" w:rsidRDefault="003D1A49" w:rsidP="003D1A49">
      <w:pPr>
        <w:spacing w:after="0" w:line="240" w:lineRule="auto"/>
        <w:rPr>
          <w:rFonts w:ascii="Arial" w:hAnsi="Arial" w:cs="Arial"/>
          <w:sz w:val="24"/>
          <w:szCs w:val="24"/>
        </w:rPr>
      </w:pPr>
      <w:r w:rsidRPr="00AD09A4">
        <w:rPr>
          <w:rFonts w:ascii="Arial" w:eastAsia="Segoe UI" w:hAnsi="Arial" w:cs="Arial"/>
          <w:sz w:val="24"/>
          <w:szCs w:val="24"/>
        </w:rPr>
        <w:t xml:space="preserve">DCC-C43-MA-24, DCC-C43-MA-36, DCC-C43-MA-38, DCC-C43-MA-41, DCC-C43-MA-57, DCC-C43-MA-58, DCC-C43-MA-65, DCC-C43-MA-73, DCC-C43-MA-84, DCC-C43-MA-85, DCC-C43-MA-95, DCC-C43-MA-108, DCC-C43-MA-123 DCC-C43-MA-129, DCC-C43-MA-131, DCC-C43-MA-141, DCC-C43-MA-143, </w:t>
      </w:r>
      <w:r w:rsidRPr="00AD09A4">
        <w:rPr>
          <w:rFonts w:ascii="Arial" w:hAnsi="Arial" w:cs="Arial"/>
          <w:sz w:val="24"/>
          <w:szCs w:val="24"/>
        </w:rPr>
        <w:t xml:space="preserve">DCC-C43-MA-144, </w:t>
      </w:r>
      <w:r w:rsidRPr="00AD09A4">
        <w:rPr>
          <w:rFonts w:ascii="Arial" w:eastAsia="Segoe UI" w:hAnsi="Arial" w:cs="Arial"/>
          <w:sz w:val="24"/>
          <w:szCs w:val="24"/>
        </w:rPr>
        <w:t xml:space="preserve">DCC-C43-MA-156, </w:t>
      </w:r>
      <w:r w:rsidRPr="00AD09A4">
        <w:rPr>
          <w:rFonts w:ascii="Arial" w:hAnsi="Arial" w:cs="Arial"/>
          <w:sz w:val="24"/>
          <w:szCs w:val="24"/>
        </w:rPr>
        <w:t>DCC-C43-MA-158</w:t>
      </w:r>
      <w:r w:rsidRPr="00AD09A4">
        <w:rPr>
          <w:sz w:val="24"/>
          <w:szCs w:val="24"/>
        </w:rPr>
        <w:t xml:space="preserve"> </w:t>
      </w:r>
      <w:r w:rsidRPr="00AD09A4">
        <w:rPr>
          <w:rFonts w:ascii="Arial" w:eastAsia="Segoe UI" w:hAnsi="Arial" w:cs="Arial"/>
          <w:sz w:val="24"/>
          <w:szCs w:val="24"/>
        </w:rPr>
        <w:t xml:space="preserve">DCC-C43-MA-173, DCC-C43-MA-218, DCC-C43-MA-221, DCC-C43-MA-230, DCC-C43-MA-249, </w:t>
      </w:r>
      <w:r w:rsidRPr="00AD09A4">
        <w:rPr>
          <w:rFonts w:ascii="Arial" w:hAnsi="Arial" w:cs="Arial"/>
          <w:sz w:val="24"/>
          <w:szCs w:val="24"/>
        </w:rPr>
        <w:t>DCC-C43-MA-292</w:t>
      </w:r>
      <w:r w:rsidRPr="00AD09A4">
        <w:rPr>
          <w:rFonts w:ascii="Arial" w:eastAsia="Segoe UI" w:hAnsi="Arial" w:cs="Arial"/>
          <w:sz w:val="24"/>
          <w:szCs w:val="24"/>
        </w:rPr>
        <w:t xml:space="preserve"> DCC-C43-MA-299, DCC-C43-MA-316,</w:t>
      </w:r>
      <w:r w:rsidRPr="00AD09A4">
        <w:rPr>
          <w:rFonts w:ascii="Arial" w:eastAsia="Arial" w:hAnsi="Arial" w:cs="Arial"/>
          <w:sz w:val="24"/>
          <w:szCs w:val="24"/>
        </w:rPr>
        <w:t xml:space="preserve"> DCC-C43-MA-317,</w:t>
      </w:r>
      <w:r w:rsidRPr="00AD09A4">
        <w:rPr>
          <w:rFonts w:ascii="Arial" w:eastAsia="Segoe UI" w:hAnsi="Arial" w:cs="Arial"/>
          <w:sz w:val="24"/>
          <w:szCs w:val="24"/>
        </w:rPr>
        <w:t xml:space="preserve"> DCC-C43-MA-326, DCC-C43-MA-337, DCC-C43-MA-338, DCC-C43-MA-344, DCC-C43-MA-378, DCC-C43-MA-381</w:t>
      </w:r>
    </w:p>
    <w:p w14:paraId="18BF145B" w14:textId="77777777" w:rsidR="003D1A49" w:rsidRPr="00C32496" w:rsidRDefault="003D1A49" w:rsidP="003D1A49">
      <w:pPr>
        <w:spacing w:after="0" w:line="240" w:lineRule="auto"/>
        <w:rPr>
          <w:rFonts w:ascii="Arial" w:hAnsi="Arial" w:cs="Arial"/>
          <w:color w:val="00B050"/>
          <w:sz w:val="24"/>
          <w:szCs w:val="24"/>
        </w:rPr>
      </w:pPr>
    </w:p>
    <w:p w14:paraId="757CAE8A" w14:textId="77777777" w:rsidR="003D1A49" w:rsidRPr="00C32496" w:rsidRDefault="003D1A49" w:rsidP="003D1A49">
      <w:pPr>
        <w:spacing w:after="0" w:line="240" w:lineRule="auto"/>
        <w:rPr>
          <w:rFonts w:ascii="Arial" w:hAnsi="Arial" w:cs="Arial"/>
          <w:b/>
          <w:sz w:val="24"/>
          <w:szCs w:val="24"/>
        </w:rPr>
      </w:pPr>
      <w:r>
        <w:rPr>
          <w:rFonts w:ascii="Arial" w:hAnsi="Arial" w:cs="Arial"/>
          <w:b/>
          <w:sz w:val="24"/>
          <w:szCs w:val="24"/>
        </w:rPr>
        <w:t>General</w:t>
      </w:r>
    </w:p>
    <w:p w14:paraId="4B40C8E9" w14:textId="77777777" w:rsidR="003D1A49" w:rsidRPr="00C32496" w:rsidRDefault="003D1A49" w:rsidP="003D1A49">
      <w:pPr>
        <w:spacing w:after="0" w:line="240" w:lineRule="auto"/>
        <w:rPr>
          <w:rFonts w:ascii="Arial" w:hAnsi="Arial" w:cs="Arial"/>
          <w:sz w:val="24"/>
          <w:szCs w:val="24"/>
        </w:rPr>
      </w:pPr>
    </w:p>
    <w:p w14:paraId="0F687853" w14:textId="77777777" w:rsidR="003D1A49" w:rsidRDefault="003D1A49" w:rsidP="003D1A49">
      <w:pPr>
        <w:spacing w:after="0" w:line="240" w:lineRule="auto"/>
        <w:rPr>
          <w:rFonts w:ascii="Arial" w:hAnsi="Arial" w:cs="Arial"/>
          <w:sz w:val="24"/>
          <w:szCs w:val="24"/>
        </w:rPr>
      </w:pPr>
      <w:r w:rsidRPr="00C32496">
        <w:rPr>
          <w:rFonts w:ascii="Arial" w:hAnsi="Arial" w:cs="Arial"/>
          <w:sz w:val="24"/>
          <w:szCs w:val="24"/>
        </w:rPr>
        <w:t>A number of submissions were made in relation to Chapter 14 Material Amendments that in fact relate to proposed zoning changes under Volume 3 – Zoning Maps.  The Chief Executive’s response to these submissions is addressed under this section of the CE report.</w:t>
      </w:r>
    </w:p>
    <w:p w14:paraId="35DCCE49" w14:textId="77777777" w:rsidR="003D1A49" w:rsidRDefault="003D1A49" w:rsidP="003D1A49">
      <w:pPr>
        <w:spacing w:after="0" w:line="240" w:lineRule="auto"/>
        <w:rPr>
          <w:rFonts w:ascii="Arial" w:hAnsi="Arial" w:cs="Arial"/>
          <w:sz w:val="24"/>
          <w:szCs w:val="24"/>
        </w:rPr>
      </w:pPr>
    </w:p>
    <w:p w14:paraId="72E2A0F5" w14:textId="77777777" w:rsidR="003D1A49" w:rsidRDefault="003D1A49" w:rsidP="003D1A49">
      <w:pPr>
        <w:spacing w:after="0" w:line="240" w:lineRule="auto"/>
        <w:rPr>
          <w:rFonts w:ascii="Arial" w:hAnsi="Arial" w:cs="Arial"/>
          <w:sz w:val="24"/>
          <w:szCs w:val="24"/>
        </w:rPr>
      </w:pPr>
      <w:r>
        <w:rPr>
          <w:rFonts w:ascii="Arial" w:hAnsi="Arial" w:cs="Arial"/>
          <w:sz w:val="24"/>
          <w:szCs w:val="24"/>
        </w:rPr>
        <w:t>One submission was made relating to all of the material amendments under Chapter 14 which sought the rezoning of a parcel of lands at Inchicore from Z9 to Z3. The parcel of land referred to was not the subject of a Material Alteration and no change can be recommended. It is not possible to consider new zoning proposals at this stage of the plan making process.</w:t>
      </w:r>
    </w:p>
    <w:p w14:paraId="7B45BA0E" w14:textId="77777777" w:rsidR="003D1A49" w:rsidRDefault="003D1A49" w:rsidP="003D1A49">
      <w:pPr>
        <w:spacing w:after="0" w:line="240" w:lineRule="auto"/>
        <w:rPr>
          <w:rFonts w:ascii="Arial" w:hAnsi="Arial" w:cs="Arial"/>
          <w:sz w:val="24"/>
          <w:szCs w:val="24"/>
        </w:rPr>
      </w:pPr>
    </w:p>
    <w:p w14:paraId="3CFFB062" w14:textId="77777777" w:rsidR="003D1A49" w:rsidRDefault="003D1A49" w:rsidP="003D1A49">
      <w:pPr>
        <w:spacing w:after="0" w:line="240" w:lineRule="auto"/>
        <w:rPr>
          <w:rFonts w:ascii="Arial" w:hAnsi="Arial" w:cs="Arial"/>
          <w:sz w:val="24"/>
          <w:szCs w:val="24"/>
        </w:rPr>
      </w:pPr>
      <w:r>
        <w:rPr>
          <w:rFonts w:ascii="Arial" w:hAnsi="Arial" w:cs="Arial"/>
          <w:sz w:val="24"/>
          <w:szCs w:val="24"/>
        </w:rPr>
        <w:t xml:space="preserve">One submission states </w:t>
      </w:r>
      <w:r w:rsidRPr="00C32496">
        <w:rPr>
          <w:rFonts w:ascii="Arial" w:hAnsi="Arial" w:cs="Arial"/>
          <w:sz w:val="24"/>
          <w:szCs w:val="24"/>
        </w:rPr>
        <w:t>that inadequate reasons have been provided</w:t>
      </w:r>
      <w:r>
        <w:rPr>
          <w:rFonts w:ascii="Arial" w:hAnsi="Arial" w:cs="Arial"/>
          <w:sz w:val="24"/>
          <w:szCs w:val="24"/>
        </w:rPr>
        <w:t xml:space="preserve"> regarding the decision not to zone a land parcel at Merrion Road </w:t>
      </w:r>
      <w:r w:rsidRPr="00C32496">
        <w:rPr>
          <w:rFonts w:ascii="Arial" w:hAnsi="Arial" w:cs="Arial"/>
          <w:sz w:val="24"/>
          <w:szCs w:val="24"/>
        </w:rPr>
        <w:t>from ‘Z15’ an</w:t>
      </w:r>
      <w:r>
        <w:rPr>
          <w:rFonts w:ascii="Arial" w:hAnsi="Arial" w:cs="Arial"/>
          <w:sz w:val="24"/>
          <w:szCs w:val="24"/>
        </w:rPr>
        <w:t>d ‘Z6’ to ‘Z12’ as sought in their</w:t>
      </w:r>
      <w:r w:rsidRPr="00C32496">
        <w:rPr>
          <w:rFonts w:ascii="Arial" w:hAnsi="Arial" w:cs="Arial"/>
          <w:sz w:val="24"/>
          <w:szCs w:val="24"/>
        </w:rPr>
        <w:t xml:space="preserve"> submission to the Draft Development Plan.  </w:t>
      </w:r>
      <w:r>
        <w:rPr>
          <w:rFonts w:ascii="Arial" w:hAnsi="Arial" w:cs="Arial"/>
          <w:sz w:val="24"/>
          <w:szCs w:val="24"/>
        </w:rPr>
        <w:t>The CE notes that this site was not the subject of a Material Alteration and no change can be recommended. It is not possible to revisit previous zoning proposals at this stage of the plan making process.</w:t>
      </w:r>
    </w:p>
    <w:p w14:paraId="381E7ED6" w14:textId="77777777" w:rsidR="003D1A49" w:rsidRDefault="003D1A49" w:rsidP="003D1A49">
      <w:pPr>
        <w:spacing w:after="0" w:line="240" w:lineRule="auto"/>
        <w:rPr>
          <w:rFonts w:ascii="Arial" w:hAnsi="Arial" w:cs="Arial"/>
          <w:sz w:val="24"/>
          <w:szCs w:val="24"/>
        </w:rPr>
      </w:pPr>
    </w:p>
    <w:p w14:paraId="04F4AC6A" w14:textId="77777777" w:rsidR="003D1A49" w:rsidRPr="00C32496" w:rsidRDefault="003D1A49" w:rsidP="003D1A49">
      <w:pPr>
        <w:spacing w:after="0" w:line="240" w:lineRule="auto"/>
        <w:rPr>
          <w:rFonts w:ascii="Arial" w:hAnsi="Arial" w:cs="Arial"/>
          <w:b/>
          <w:bCs/>
          <w:sz w:val="24"/>
          <w:szCs w:val="24"/>
        </w:rPr>
      </w:pPr>
      <w:r w:rsidRPr="00C32496">
        <w:rPr>
          <w:rFonts w:ascii="Arial" w:hAnsi="Arial" w:cs="Arial"/>
          <w:b/>
          <w:bCs/>
          <w:sz w:val="24"/>
          <w:szCs w:val="24"/>
        </w:rPr>
        <w:t>Material Alteration Reference Number 14.2</w:t>
      </w:r>
    </w:p>
    <w:p w14:paraId="39871BBA" w14:textId="77777777" w:rsidR="003D1A49" w:rsidRDefault="003D1A49" w:rsidP="003D1A49">
      <w:pPr>
        <w:spacing w:after="0" w:line="240" w:lineRule="auto"/>
        <w:rPr>
          <w:rFonts w:ascii="Arial" w:hAnsi="Arial" w:cs="Arial"/>
          <w:sz w:val="24"/>
          <w:szCs w:val="24"/>
        </w:rPr>
      </w:pPr>
    </w:p>
    <w:p w14:paraId="0F3F7169" w14:textId="77777777" w:rsidR="003D1A49" w:rsidRPr="004D7A6E" w:rsidRDefault="003D1A49" w:rsidP="003D1A49">
      <w:pPr>
        <w:spacing w:after="0" w:line="240" w:lineRule="auto"/>
        <w:rPr>
          <w:rFonts w:ascii="Arial" w:hAnsi="Arial" w:cs="Arial"/>
          <w:sz w:val="24"/>
          <w:szCs w:val="24"/>
          <w:u w:val="single"/>
        </w:rPr>
      </w:pPr>
      <w:r w:rsidRPr="004D7A6E">
        <w:rPr>
          <w:rFonts w:ascii="Arial" w:hAnsi="Arial" w:cs="Arial"/>
          <w:sz w:val="24"/>
          <w:szCs w:val="24"/>
          <w:u w:val="single"/>
        </w:rPr>
        <w:t>Summary of Issues</w:t>
      </w:r>
    </w:p>
    <w:p w14:paraId="0FEE7D86" w14:textId="77777777" w:rsidR="003D1A49" w:rsidRPr="00C32496" w:rsidRDefault="003D1A49" w:rsidP="003D1A49">
      <w:pPr>
        <w:spacing w:after="0" w:line="240" w:lineRule="auto"/>
        <w:rPr>
          <w:rFonts w:ascii="Arial" w:hAnsi="Arial" w:cs="Arial"/>
          <w:sz w:val="24"/>
          <w:szCs w:val="24"/>
        </w:rPr>
      </w:pPr>
    </w:p>
    <w:p w14:paraId="4B522FE2" w14:textId="77777777" w:rsidR="003D1A49" w:rsidRDefault="003D1A49" w:rsidP="003D1A49">
      <w:pPr>
        <w:spacing w:after="0" w:line="240" w:lineRule="auto"/>
        <w:rPr>
          <w:rFonts w:ascii="Arial" w:hAnsi="Arial" w:cs="Arial"/>
          <w:sz w:val="24"/>
          <w:szCs w:val="24"/>
        </w:rPr>
      </w:pPr>
      <w:r>
        <w:rPr>
          <w:rFonts w:ascii="Arial" w:hAnsi="Arial" w:cs="Arial"/>
          <w:sz w:val="24"/>
          <w:szCs w:val="24"/>
        </w:rPr>
        <w:t>A submission was made seeking a textual amendments to the Material Alteration 14.2 to add additional text to state:</w:t>
      </w:r>
    </w:p>
    <w:p w14:paraId="2B03BF67" w14:textId="77777777" w:rsidR="003D1A49" w:rsidRDefault="003D1A49" w:rsidP="003D1A49">
      <w:pPr>
        <w:spacing w:after="0" w:line="240" w:lineRule="auto"/>
        <w:rPr>
          <w:rFonts w:ascii="Arial" w:hAnsi="Arial" w:cs="Arial"/>
          <w:sz w:val="24"/>
          <w:szCs w:val="24"/>
        </w:rPr>
      </w:pPr>
    </w:p>
    <w:p w14:paraId="49D2A523" w14:textId="77777777" w:rsidR="003D1A49" w:rsidRDefault="003D1A49" w:rsidP="003D1A49">
      <w:pPr>
        <w:spacing w:after="0" w:line="240" w:lineRule="auto"/>
        <w:rPr>
          <w:rFonts w:ascii="Arial" w:hAnsi="Arial" w:cs="Arial"/>
          <w:sz w:val="24"/>
          <w:szCs w:val="24"/>
        </w:rPr>
      </w:pPr>
      <w:r>
        <w:rPr>
          <w:rFonts w:ascii="Arial" w:hAnsi="Arial" w:cs="Arial"/>
          <w:sz w:val="24"/>
          <w:szCs w:val="24"/>
        </w:rPr>
        <w:t xml:space="preserve">A Zone Z2 area may also be </w:t>
      </w:r>
      <w:r w:rsidRPr="000C7F3D">
        <w:rPr>
          <w:rFonts w:ascii="Arial" w:eastAsia="Arial" w:hAnsi="Arial" w:cs="Arial"/>
          <w:b/>
          <w:bCs/>
          <w:color w:val="00853C"/>
          <w:sz w:val="24"/>
          <w:szCs w:val="24"/>
          <w:u w:val="single"/>
        </w:rPr>
        <w:t>open space</w:t>
      </w:r>
      <w:r w:rsidRPr="004D7A6E">
        <w:rPr>
          <w:rFonts w:ascii="Arial" w:hAnsi="Arial" w:cs="Arial"/>
          <w:color w:val="00B050"/>
          <w:sz w:val="24"/>
          <w:szCs w:val="24"/>
        </w:rPr>
        <w:t xml:space="preserve"> </w:t>
      </w:r>
      <w:r>
        <w:rPr>
          <w:rFonts w:ascii="Arial" w:hAnsi="Arial" w:cs="Arial"/>
          <w:sz w:val="24"/>
          <w:szCs w:val="24"/>
        </w:rPr>
        <w:t>located within or surrounded by an Architectural Conservation Area and/or a group of protected structures.</w:t>
      </w:r>
    </w:p>
    <w:p w14:paraId="31161DF0" w14:textId="77777777" w:rsidR="003D1A49" w:rsidRDefault="003D1A49" w:rsidP="003D1A49">
      <w:pPr>
        <w:spacing w:after="0" w:line="240" w:lineRule="auto"/>
        <w:rPr>
          <w:rFonts w:ascii="Arial" w:hAnsi="Arial" w:cs="Arial"/>
          <w:sz w:val="24"/>
          <w:szCs w:val="24"/>
        </w:rPr>
      </w:pPr>
    </w:p>
    <w:p w14:paraId="38873B15" w14:textId="77777777" w:rsidR="003D1A49" w:rsidRDefault="003D1A49" w:rsidP="003D1A49">
      <w:pPr>
        <w:spacing w:after="0" w:line="240" w:lineRule="auto"/>
        <w:rPr>
          <w:rFonts w:ascii="Arial" w:hAnsi="Arial" w:cs="Arial"/>
          <w:sz w:val="24"/>
          <w:szCs w:val="24"/>
        </w:rPr>
      </w:pPr>
      <w:r>
        <w:rPr>
          <w:rFonts w:ascii="Arial" w:hAnsi="Arial" w:cs="Arial"/>
          <w:sz w:val="24"/>
          <w:szCs w:val="24"/>
        </w:rPr>
        <w:t>The rationale for this amendment is to protect and improve the ACA and protected structure areas from unsuitable new development which may have a negative impact on the architectural quality of an area.</w:t>
      </w:r>
    </w:p>
    <w:p w14:paraId="36F265A1" w14:textId="77777777" w:rsidR="003D1A49" w:rsidRDefault="003D1A49" w:rsidP="003D1A49">
      <w:pPr>
        <w:spacing w:after="0" w:line="240" w:lineRule="auto"/>
        <w:rPr>
          <w:rFonts w:ascii="Arial" w:hAnsi="Arial" w:cs="Arial"/>
          <w:sz w:val="24"/>
          <w:szCs w:val="24"/>
        </w:rPr>
      </w:pPr>
    </w:p>
    <w:p w14:paraId="0C319288" w14:textId="77777777" w:rsidR="003D1A49" w:rsidRDefault="003D1A49" w:rsidP="003D1A49">
      <w:pPr>
        <w:spacing w:after="0" w:line="240" w:lineRule="auto"/>
        <w:rPr>
          <w:rFonts w:ascii="Arial" w:hAnsi="Arial" w:cs="Arial"/>
          <w:sz w:val="24"/>
          <w:szCs w:val="24"/>
        </w:rPr>
      </w:pPr>
    </w:p>
    <w:p w14:paraId="64CF11FE" w14:textId="77777777" w:rsidR="003D1A49" w:rsidRPr="004D7A6E" w:rsidRDefault="003D1A49" w:rsidP="003D1A49">
      <w:pPr>
        <w:spacing w:after="0" w:line="240" w:lineRule="auto"/>
        <w:rPr>
          <w:rFonts w:ascii="Arial" w:hAnsi="Arial" w:cs="Arial"/>
          <w:sz w:val="24"/>
          <w:szCs w:val="24"/>
          <w:u w:val="single"/>
        </w:rPr>
      </w:pPr>
      <w:r w:rsidRPr="004D7A6E">
        <w:rPr>
          <w:rFonts w:ascii="Arial" w:hAnsi="Arial" w:cs="Arial"/>
          <w:sz w:val="24"/>
          <w:szCs w:val="24"/>
          <w:u w:val="single"/>
        </w:rPr>
        <w:t>Chief Executive’s Response</w:t>
      </w:r>
    </w:p>
    <w:p w14:paraId="76F22C04" w14:textId="77777777" w:rsidR="003D1A49" w:rsidRDefault="003D1A49" w:rsidP="003D1A49">
      <w:pPr>
        <w:spacing w:after="0" w:line="240" w:lineRule="auto"/>
        <w:rPr>
          <w:rFonts w:ascii="Arial" w:hAnsi="Arial" w:cs="Arial"/>
          <w:sz w:val="24"/>
          <w:szCs w:val="24"/>
        </w:rPr>
      </w:pPr>
    </w:p>
    <w:p w14:paraId="438F8120" w14:textId="77777777" w:rsidR="003D1A49" w:rsidRDefault="003D1A49" w:rsidP="003D1A49">
      <w:pPr>
        <w:spacing w:after="0" w:line="240" w:lineRule="auto"/>
        <w:rPr>
          <w:rFonts w:ascii="Arial" w:hAnsi="Arial" w:cs="Arial"/>
          <w:sz w:val="24"/>
          <w:szCs w:val="24"/>
        </w:rPr>
      </w:pPr>
      <w:r>
        <w:rPr>
          <w:rFonts w:ascii="Arial" w:hAnsi="Arial" w:cs="Arial"/>
          <w:sz w:val="24"/>
          <w:szCs w:val="24"/>
        </w:rPr>
        <w:t>The Draft Plan states that “residential conservation areas have extensive groupings of buildings and associated open spaces with an attractive quality of architectural design and scale”.</w:t>
      </w:r>
    </w:p>
    <w:p w14:paraId="73598336" w14:textId="77777777" w:rsidR="003D1A49" w:rsidRDefault="003D1A49" w:rsidP="003D1A49">
      <w:pPr>
        <w:spacing w:after="0" w:line="240" w:lineRule="auto"/>
        <w:rPr>
          <w:rFonts w:ascii="Arial" w:hAnsi="Arial" w:cs="Arial"/>
          <w:sz w:val="24"/>
          <w:szCs w:val="24"/>
        </w:rPr>
      </w:pPr>
    </w:p>
    <w:p w14:paraId="4C0B9F9C" w14:textId="77777777" w:rsidR="003D1A49" w:rsidRDefault="003D1A49" w:rsidP="003D1A49">
      <w:pPr>
        <w:spacing w:after="0" w:line="240" w:lineRule="auto"/>
        <w:rPr>
          <w:rFonts w:ascii="Arial" w:hAnsi="Arial" w:cs="Arial"/>
          <w:sz w:val="24"/>
          <w:szCs w:val="24"/>
        </w:rPr>
      </w:pPr>
      <w:r>
        <w:rPr>
          <w:rFonts w:ascii="Arial" w:hAnsi="Arial" w:cs="Arial"/>
          <w:sz w:val="24"/>
          <w:szCs w:val="24"/>
        </w:rPr>
        <w:t>Nonetheless, the Chef Executive has no objection to the proposed textual amendment.</w:t>
      </w:r>
    </w:p>
    <w:p w14:paraId="74F6FA36" w14:textId="77777777" w:rsidR="003D1A49" w:rsidRDefault="003D1A49" w:rsidP="003D1A49">
      <w:pPr>
        <w:spacing w:after="0" w:line="240" w:lineRule="auto"/>
        <w:rPr>
          <w:rFonts w:ascii="Arial" w:hAnsi="Arial" w:cs="Arial"/>
          <w:sz w:val="24"/>
          <w:szCs w:val="24"/>
        </w:rPr>
      </w:pPr>
    </w:p>
    <w:p w14:paraId="41E9E1F4" w14:textId="77777777" w:rsidR="003D1A49" w:rsidRPr="004D7A6E" w:rsidRDefault="003D1A49" w:rsidP="003D1A49">
      <w:pPr>
        <w:spacing w:after="0" w:line="240" w:lineRule="auto"/>
        <w:rPr>
          <w:rFonts w:ascii="Arial" w:hAnsi="Arial" w:cs="Arial"/>
          <w:sz w:val="24"/>
          <w:szCs w:val="24"/>
          <w:u w:val="single"/>
        </w:rPr>
      </w:pPr>
      <w:r w:rsidRPr="004D7A6E">
        <w:rPr>
          <w:rFonts w:ascii="Arial" w:hAnsi="Arial" w:cs="Arial"/>
          <w:sz w:val="24"/>
          <w:szCs w:val="24"/>
          <w:u w:val="single"/>
        </w:rPr>
        <w:t>Chief Executive’s Recommendation</w:t>
      </w:r>
    </w:p>
    <w:p w14:paraId="448E1CB1" w14:textId="77777777" w:rsidR="003D1A49" w:rsidRPr="00C32496" w:rsidRDefault="003D1A49" w:rsidP="003D1A49">
      <w:pPr>
        <w:spacing w:after="0" w:line="240" w:lineRule="auto"/>
        <w:rPr>
          <w:rFonts w:ascii="Arial" w:hAnsi="Arial" w:cs="Arial"/>
          <w:sz w:val="24"/>
          <w:szCs w:val="24"/>
        </w:rPr>
      </w:pPr>
    </w:p>
    <w:p w14:paraId="1AEF7DFB" w14:textId="77777777" w:rsidR="003D1A49" w:rsidRDefault="003D1A49" w:rsidP="003D1A49">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r w:rsidRPr="1FCB3B00">
        <w:rPr>
          <w:rFonts w:ascii="Arial" w:hAnsi="Arial" w:cs="Arial"/>
          <w:b/>
          <w:bCs/>
          <w:color w:val="000000" w:themeColor="text1"/>
          <w:sz w:val="24"/>
          <w:szCs w:val="24"/>
        </w:rPr>
        <w:t>Material Alteration Reference Number 14.</w:t>
      </w:r>
      <w:r w:rsidRPr="04ECFDAD">
        <w:rPr>
          <w:rFonts w:ascii="Arial" w:hAnsi="Arial" w:cs="Arial"/>
          <w:b/>
          <w:bCs/>
          <w:color w:val="000000" w:themeColor="text1"/>
          <w:sz w:val="24"/>
          <w:szCs w:val="24"/>
        </w:rPr>
        <w:t>2</w:t>
      </w:r>
    </w:p>
    <w:p w14:paraId="70C0CB31" w14:textId="77777777" w:rsidR="003D1A49" w:rsidRDefault="003D1A49" w:rsidP="003D1A49">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sz w:val="24"/>
          <w:szCs w:val="24"/>
        </w:rPr>
      </w:pPr>
    </w:p>
    <w:p w14:paraId="2F3FFBCE" w14:textId="114CE5F7" w:rsidR="003D1A49" w:rsidRDefault="003D1A49" w:rsidP="003D1A49">
      <w:pPr>
        <w:spacing w:after="0" w:line="240" w:lineRule="auto"/>
        <w:rPr>
          <w:rFonts w:ascii="Arial" w:hAnsi="Arial" w:cs="Arial"/>
          <w:b/>
          <w:bCs/>
          <w:color w:val="4D4D4D"/>
        </w:rPr>
      </w:pPr>
    </w:p>
    <w:p w14:paraId="4E1EE80E" w14:textId="2F47FEB3" w:rsidR="00E05DB3" w:rsidRPr="00E05DB3" w:rsidRDefault="00E05DB3" w:rsidP="003D1A49">
      <w:pPr>
        <w:spacing w:after="0" w:line="240" w:lineRule="auto"/>
        <w:rPr>
          <w:rFonts w:ascii="Arial" w:hAnsi="Arial" w:cs="Arial"/>
          <w:bCs/>
          <w:sz w:val="24"/>
          <w:szCs w:val="24"/>
        </w:rPr>
      </w:pPr>
      <w:r w:rsidRPr="00E05DB3">
        <w:rPr>
          <w:rFonts w:ascii="Arial" w:hAnsi="Arial" w:cs="Arial"/>
          <w:bCs/>
          <w:sz w:val="24"/>
          <w:szCs w:val="24"/>
        </w:rPr>
        <w:t>Amend text in proposed MA as follows:</w:t>
      </w:r>
    </w:p>
    <w:p w14:paraId="7802EB38" w14:textId="77777777" w:rsidR="00E05DB3" w:rsidRDefault="00E05DB3" w:rsidP="003D1A49">
      <w:pPr>
        <w:spacing w:after="0" w:line="240" w:lineRule="auto"/>
        <w:rPr>
          <w:rFonts w:ascii="Arial" w:hAnsi="Arial" w:cs="Arial"/>
          <w:b/>
          <w:bCs/>
          <w:color w:val="4D4D4D"/>
        </w:rPr>
      </w:pPr>
    </w:p>
    <w:p w14:paraId="44ABE1FB" w14:textId="77777777" w:rsidR="003D1A49" w:rsidRDefault="003D1A49" w:rsidP="003D1A49">
      <w:pPr>
        <w:spacing w:after="0" w:line="240" w:lineRule="auto"/>
      </w:pPr>
      <w:r w:rsidRPr="346D6E0F">
        <w:rPr>
          <w:rFonts w:ascii="Arial" w:eastAsia="Arial" w:hAnsi="Arial" w:cs="Arial"/>
          <w:color w:val="000000" w:themeColor="text1"/>
          <w:sz w:val="24"/>
          <w:szCs w:val="24"/>
        </w:rPr>
        <w:t xml:space="preserve">Residential conservation areas have extensive groupings of buildings and associated open spaces with an attractive quality of architectural design and scale. </w:t>
      </w:r>
      <w:r w:rsidRPr="346D6E0F">
        <w:rPr>
          <w:rFonts w:ascii="Arial" w:eastAsia="Arial" w:hAnsi="Arial" w:cs="Arial"/>
          <w:b/>
          <w:bCs/>
          <w:color w:val="00853C"/>
          <w:sz w:val="24"/>
          <w:szCs w:val="24"/>
        </w:rPr>
        <w:t>{</w:t>
      </w:r>
      <w:r w:rsidRPr="346D6E0F">
        <w:rPr>
          <w:rFonts w:ascii="Arial" w:eastAsia="Arial" w:hAnsi="Arial" w:cs="Arial"/>
          <w:b/>
          <w:bCs/>
          <w:color w:val="00853C"/>
          <w:sz w:val="24"/>
          <w:szCs w:val="24"/>
          <w:u w:val="single"/>
        </w:rPr>
        <w:t>A Zone Z2 area may also be</w:t>
      </w:r>
      <w:r w:rsidRPr="000C7F3D">
        <w:rPr>
          <w:rFonts w:ascii="Arial" w:eastAsia="Arial" w:hAnsi="Arial" w:cs="Arial"/>
          <w:b/>
          <w:bCs/>
          <w:color w:val="00853C"/>
          <w:sz w:val="24"/>
          <w:szCs w:val="24"/>
          <w:u w:val="single"/>
        </w:rPr>
        <w:t xml:space="preserve"> open space</w:t>
      </w:r>
      <w:r w:rsidRPr="346D6E0F">
        <w:rPr>
          <w:rFonts w:ascii="Arial" w:eastAsia="Arial" w:hAnsi="Arial" w:cs="Arial"/>
          <w:b/>
          <w:bCs/>
          <w:color w:val="00853C"/>
          <w:sz w:val="24"/>
          <w:szCs w:val="24"/>
          <w:u w:val="single"/>
        </w:rPr>
        <w:t xml:space="preserve"> located within or surrounded by an Architectural Conservation Area and/or a group of protected structures.</w:t>
      </w:r>
      <w:r w:rsidRPr="346D6E0F">
        <w:rPr>
          <w:rFonts w:ascii="Arial" w:eastAsia="Arial" w:hAnsi="Arial" w:cs="Arial"/>
          <w:b/>
          <w:bCs/>
          <w:color w:val="00853C"/>
          <w:sz w:val="24"/>
          <w:szCs w:val="24"/>
        </w:rPr>
        <w:t>}</w:t>
      </w:r>
    </w:p>
    <w:p w14:paraId="1109335A" w14:textId="77777777" w:rsidR="003D1A49" w:rsidRDefault="003D1A49" w:rsidP="003D1A49">
      <w:pPr>
        <w:spacing w:after="0" w:line="240" w:lineRule="auto"/>
        <w:rPr>
          <w:rFonts w:ascii="Arial" w:hAnsi="Arial" w:cs="Arial"/>
          <w:b/>
          <w:bCs/>
          <w:sz w:val="24"/>
          <w:szCs w:val="24"/>
        </w:rPr>
      </w:pPr>
    </w:p>
    <w:p w14:paraId="2903BD04" w14:textId="77777777" w:rsidR="003D1A49" w:rsidRPr="00C32496" w:rsidRDefault="003D1A49" w:rsidP="003D1A49">
      <w:pPr>
        <w:spacing w:after="0" w:line="240" w:lineRule="auto"/>
        <w:rPr>
          <w:rFonts w:ascii="Arial" w:hAnsi="Arial" w:cs="Arial"/>
          <w:b/>
          <w:bCs/>
          <w:sz w:val="24"/>
          <w:szCs w:val="24"/>
        </w:rPr>
      </w:pPr>
      <w:r w:rsidRPr="00C32496">
        <w:rPr>
          <w:rFonts w:ascii="Arial" w:hAnsi="Arial" w:cs="Arial"/>
          <w:b/>
          <w:bCs/>
          <w:sz w:val="24"/>
          <w:szCs w:val="24"/>
        </w:rPr>
        <w:t>Material Alteration Reference Number 14.5</w:t>
      </w:r>
    </w:p>
    <w:p w14:paraId="0F771A92" w14:textId="77777777" w:rsidR="003D1A49" w:rsidRDefault="003D1A49" w:rsidP="003D1A49">
      <w:pPr>
        <w:spacing w:after="0" w:line="240" w:lineRule="auto"/>
        <w:rPr>
          <w:rFonts w:ascii="Arial" w:hAnsi="Arial" w:cs="Arial"/>
          <w:b/>
          <w:bCs/>
          <w:sz w:val="24"/>
          <w:szCs w:val="24"/>
        </w:rPr>
      </w:pPr>
    </w:p>
    <w:p w14:paraId="67431DE4"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Summary of Issues</w:t>
      </w:r>
    </w:p>
    <w:p w14:paraId="14DE9F47" w14:textId="77777777" w:rsidR="003D1A49" w:rsidRDefault="003D1A49" w:rsidP="003D1A49">
      <w:pPr>
        <w:spacing w:after="0" w:line="240" w:lineRule="auto"/>
        <w:rPr>
          <w:rFonts w:ascii="Arial" w:hAnsi="Arial" w:cs="Arial"/>
          <w:b/>
          <w:bCs/>
          <w:sz w:val="24"/>
          <w:szCs w:val="24"/>
        </w:rPr>
      </w:pPr>
    </w:p>
    <w:p w14:paraId="3B912C67" w14:textId="7E0A10F2" w:rsidR="003D1A49" w:rsidRDefault="00261F3D" w:rsidP="003D1A49">
      <w:pPr>
        <w:spacing w:after="0" w:line="240" w:lineRule="auto"/>
        <w:rPr>
          <w:rFonts w:ascii="Arial" w:hAnsi="Arial" w:cs="Arial"/>
          <w:bCs/>
          <w:sz w:val="24"/>
          <w:szCs w:val="24"/>
        </w:rPr>
      </w:pPr>
      <w:r>
        <w:rPr>
          <w:rFonts w:ascii="Arial" w:hAnsi="Arial" w:cs="Arial"/>
          <w:bCs/>
          <w:sz w:val="24"/>
          <w:szCs w:val="24"/>
        </w:rPr>
        <w:t>A</w:t>
      </w:r>
      <w:r w:rsidR="003D1A49" w:rsidRPr="00D076CC">
        <w:rPr>
          <w:rFonts w:ascii="Arial" w:hAnsi="Arial" w:cs="Arial"/>
          <w:bCs/>
          <w:sz w:val="24"/>
          <w:szCs w:val="24"/>
        </w:rPr>
        <w:t xml:space="preserve"> submission notes that embassy residential is proposed as an open for consideration use under the Z6 zoning objective. It is considered in this context, that Z6 lands are ideally suited to employment generating land uses with a subsidiary element of residential development to foster a cohesive mix of uses.</w:t>
      </w:r>
    </w:p>
    <w:p w14:paraId="4B613B71" w14:textId="77777777" w:rsidR="003D1A49" w:rsidRDefault="003D1A49" w:rsidP="003D1A49">
      <w:pPr>
        <w:spacing w:after="0" w:line="240" w:lineRule="auto"/>
        <w:rPr>
          <w:rFonts w:ascii="Arial" w:hAnsi="Arial" w:cs="Arial"/>
          <w:bCs/>
          <w:sz w:val="24"/>
          <w:szCs w:val="24"/>
        </w:rPr>
      </w:pPr>
    </w:p>
    <w:p w14:paraId="6C323796" w14:textId="77777777" w:rsidR="003D1A49" w:rsidRPr="00CE3C56" w:rsidRDefault="003D1A49" w:rsidP="003D1A49">
      <w:pPr>
        <w:spacing w:after="0" w:line="240" w:lineRule="auto"/>
        <w:rPr>
          <w:rFonts w:ascii="Arial" w:hAnsi="Arial" w:cs="Arial"/>
          <w:bCs/>
          <w:sz w:val="24"/>
          <w:szCs w:val="24"/>
        </w:rPr>
      </w:pPr>
      <w:r>
        <w:rPr>
          <w:rFonts w:ascii="Arial" w:hAnsi="Arial" w:cs="Arial"/>
          <w:bCs/>
          <w:sz w:val="24"/>
          <w:szCs w:val="24"/>
        </w:rPr>
        <w:t xml:space="preserve">A further submission raised concerns that </w:t>
      </w:r>
      <w:r w:rsidRPr="00C32496">
        <w:rPr>
          <w:rFonts w:ascii="Arial" w:hAnsi="Arial" w:cs="Arial"/>
          <w:sz w:val="24"/>
          <w:szCs w:val="24"/>
        </w:rPr>
        <w:t>‘embassy residential’ is deemed acceptable on Z6 lands when other forms of residential are not</w:t>
      </w:r>
      <w:r>
        <w:rPr>
          <w:rFonts w:ascii="Arial" w:hAnsi="Arial" w:cs="Arial"/>
          <w:sz w:val="24"/>
          <w:szCs w:val="24"/>
        </w:rPr>
        <w:t xml:space="preserve">. It notes that residential development is not appropriate in industrial areas due to the </w:t>
      </w:r>
      <w:r w:rsidRPr="00C32496">
        <w:rPr>
          <w:rFonts w:ascii="Arial" w:hAnsi="Arial" w:cs="Arial"/>
          <w:sz w:val="24"/>
          <w:szCs w:val="24"/>
        </w:rPr>
        <w:t>risk of major accidents. On this basis, the submission requests the removal of ‘embassy residential’ as an open for consideration use under the Z6 zoning.</w:t>
      </w:r>
    </w:p>
    <w:p w14:paraId="5D8B7804" w14:textId="77777777" w:rsidR="003D1A49" w:rsidRPr="00C32496" w:rsidRDefault="003D1A49" w:rsidP="003D1A49">
      <w:pPr>
        <w:spacing w:after="0" w:line="240" w:lineRule="auto"/>
        <w:rPr>
          <w:rFonts w:ascii="Arial" w:hAnsi="Arial" w:cs="Arial"/>
          <w:sz w:val="24"/>
          <w:szCs w:val="24"/>
        </w:rPr>
      </w:pPr>
    </w:p>
    <w:p w14:paraId="4A881B7A"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Response</w:t>
      </w:r>
    </w:p>
    <w:p w14:paraId="6292F1FB" w14:textId="77777777" w:rsidR="003D1A49" w:rsidRDefault="003D1A49" w:rsidP="003D1A49">
      <w:pPr>
        <w:spacing w:after="0" w:line="240" w:lineRule="auto"/>
        <w:rPr>
          <w:rFonts w:ascii="Arial" w:hAnsi="Arial" w:cs="Arial"/>
          <w:bCs/>
          <w:sz w:val="24"/>
          <w:szCs w:val="24"/>
        </w:rPr>
      </w:pPr>
    </w:p>
    <w:p w14:paraId="3A5A2225" w14:textId="77777777" w:rsidR="003D1A49" w:rsidRDefault="003D1A49" w:rsidP="003D1A49">
      <w:pPr>
        <w:spacing w:after="0" w:line="240" w:lineRule="auto"/>
        <w:rPr>
          <w:rFonts w:ascii="Arial" w:hAnsi="Arial" w:cs="Arial"/>
          <w:bCs/>
          <w:sz w:val="24"/>
          <w:szCs w:val="24"/>
        </w:rPr>
      </w:pPr>
      <w:r>
        <w:rPr>
          <w:rFonts w:ascii="Arial" w:hAnsi="Arial" w:cs="Arial"/>
          <w:bCs/>
          <w:sz w:val="24"/>
          <w:szCs w:val="24"/>
        </w:rPr>
        <w:t xml:space="preserve">The submission seeking an amendment regarding ‘residential’ as an open for consideration use is not addressed under Material Alteration 14.5.  </w:t>
      </w:r>
      <w:r w:rsidRPr="000C7F3D">
        <w:rPr>
          <w:rFonts w:ascii="Arial" w:hAnsi="Arial" w:cs="Arial"/>
          <w:bCs/>
          <w:sz w:val="24"/>
          <w:szCs w:val="24"/>
        </w:rPr>
        <w:t>The issue raised is not subject of a Material Alteration and no change can be recommended.</w:t>
      </w:r>
    </w:p>
    <w:p w14:paraId="2EDCB7DD" w14:textId="77777777" w:rsidR="003D1A49" w:rsidRDefault="003D1A49" w:rsidP="003D1A49">
      <w:pPr>
        <w:spacing w:after="0" w:line="240" w:lineRule="auto"/>
        <w:rPr>
          <w:rFonts w:ascii="Arial" w:hAnsi="Arial" w:cs="Arial"/>
          <w:bCs/>
          <w:sz w:val="24"/>
          <w:szCs w:val="24"/>
        </w:rPr>
      </w:pPr>
    </w:p>
    <w:p w14:paraId="64866BA1" w14:textId="7A4878AE" w:rsidR="003D1A49" w:rsidRDefault="003D1A49" w:rsidP="003D1A49">
      <w:pPr>
        <w:spacing w:after="0" w:line="240" w:lineRule="auto"/>
        <w:rPr>
          <w:rFonts w:ascii="Arial" w:hAnsi="Arial" w:cs="Arial"/>
          <w:bCs/>
          <w:sz w:val="24"/>
          <w:szCs w:val="24"/>
        </w:rPr>
      </w:pPr>
      <w:r>
        <w:rPr>
          <w:rFonts w:ascii="Arial" w:hAnsi="Arial" w:cs="Arial"/>
          <w:bCs/>
          <w:sz w:val="24"/>
          <w:szCs w:val="24"/>
        </w:rPr>
        <w:t>The concerns regarding ‘emb</w:t>
      </w:r>
      <w:r w:rsidR="00261F3D">
        <w:rPr>
          <w:rFonts w:ascii="Arial" w:hAnsi="Arial" w:cs="Arial"/>
          <w:bCs/>
          <w:sz w:val="24"/>
          <w:szCs w:val="24"/>
        </w:rPr>
        <w:t>assy residential’ on Z6 lands are</w:t>
      </w:r>
      <w:r>
        <w:rPr>
          <w:rFonts w:ascii="Arial" w:hAnsi="Arial" w:cs="Arial"/>
          <w:bCs/>
          <w:sz w:val="24"/>
          <w:szCs w:val="24"/>
        </w:rPr>
        <w:t xml:space="preserve"> acknowledged.  The CE however, notes that whilst many of the Z6 lands in the city are industrial in character, some are also characterised by office development, within which ancillary ‘embassy residential’ use may be appropriate.  It is considered that as the use is ‘open for consideration’ it would be considered in the context of the guidance set out in paragraph 14.3.1 of the Draft Plan which states: “an open for consideration use is one which may be permitted where the planning authority is satisfied that the proposed development would be compatible with the overall policies and objectives for the zone, would not have undesirable effects on the permitted uses, and would otherwise be consistent with the proper planning and sustainable development of the area.” In this regard, through the development management process, the planning authority would hav</w:t>
      </w:r>
      <w:r w:rsidR="009765F9">
        <w:rPr>
          <w:rFonts w:ascii="Arial" w:hAnsi="Arial" w:cs="Arial"/>
          <w:bCs/>
          <w:sz w:val="24"/>
          <w:szCs w:val="24"/>
        </w:rPr>
        <w:t>e</w:t>
      </w:r>
      <w:r>
        <w:rPr>
          <w:rFonts w:ascii="Arial" w:hAnsi="Arial" w:cs="Arial"/>
          <w:bCs/>
          <w:sz w:val="24"/>
          <w:szCs w:val="24"/>
        </w:rPr>
        <w:t xml:space="preserve"> regard to issues such as the proximity of Seveso sites when considering such a proposal.  Having regard to the foregoing, the CE recommends that no further amendment is appropriate.</w:t>
      </w:r>
    </w:p>
    <w:p w14:paraId="13DBF13C" w14:textId="77777777" w:rsidR="003D1A49" w:rsidRDefault="003D1A49" w:rsidP="003D1A49">
      <w:pPr>
        <w:spacing w:after="0" w:line="240" w:lineRule="auto"/>
        <w:rPr>
          <w:rFonts w:ascii="Arial" w:hAnsi="Arial" w:cs="Arial"/>
          <w:bCs/>
          <w:sz w:val="24"/>
          <w:szCs w:val="24"/>
          <w:u w:val="single"/>
        </w:rPr>
      </w:pPr>
    </w:p>
    <w:p w14:paraId="77C233EE"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Recommendation</w:t>
      </w:r>
    </w:p>
    <w:p w14:paraId="704F26F2" w14:textId="77777777" w:rsidR="003D1A49" w:rsidRDefault="003D1A49" w:rsidP="003D1A49">
      <w:pPr>
        <w:spacing w:after="0" w:line="240" w:lineRule="auto"/>
        <w:rPr>
          <w:rFonts w:ascii="Arial" w:hAnsi="Arial" w:cs="Arial"/>
          <w:bCs/>
          <w:sz w:val="24"/>
          <w:szCs w:val="24"/>
        </w:rPr>
      </w:pPr>
    </w:p>
    <w:p w14:paraId="27960AED" w14:textId="77777777" w:rsidR="003D1A49" w:rsidRPr="000C7F3D" w:rsidRDefault="003D1A49" w:rsidP="003D1A49">
      <w:pPr>
        <w:spacing w:after="0" w:line="240" w:lineRule="auto"/>
        <w:rPr>
          <w:rFonts w:ascii="Arial" w:hAnsi="Arial" w:cs="Arial"/>
          <w:bCs/>
          <w:sz w:val="24"/>
          <w:szCs w:val="24"/>
        </w:rPr>
      </w:pPr>
      <w:r w:rsidRPr="000C7F3D">
        <w:rPr>
          <w:rFonts w:ascii="Arial" w:hAnsi="Arial" w:cs="Arial"/>
          <w:bCs/>
          <w:sz w:val="24"/>
          <w:szCs w:val="24"/>
        </w:rPr>
        <w:t>Retain text as in proposed MA.</w:t>
      </w:r>
    </w:p>
    <w:p w14:paraId="422DE710" w14:textId="77777777" w:rsidR="003D1A49" w:rsidRDefault="003D1A49" w:rsidP="003D1A49">
      <w:pPr>
        <w:spacing w:after="0" w:line="240" w:lineRule="auto"/>
        <w:rPr>
          <w:rFonts w:ascii="Arial" w:hAnsi="Arial" w:cs="Arial"/>
          <w:sz w:val="24"/>
          <w:szCs w:val="24"/>
        </w:rPr>
      </w:pPr>
    </w:p>
    <w:p w14:paraId="760616CB" w14:textId="77777777" w:rsidR="003D1A49" w:rsidRPr="00C32496" w:rsidRDefault="003D1A49" w:rsidP="003D1A49">
      <w:pPr>
        <w:spacing w:after="0" w:line="240" w:lineRule="auto"/>
        <w:rPr>
          <w:rFonts w:ascii="Arial" w:hAnsi="Arial" w:cs="Arial"/>
          <w:b/>
          <w:bCs/>
          <w:sz w:val="24"/>
          <w:szCs w:val="24"/>
        </w:rPr>
      </w:pPr>
      <w:r w:rsidRPr="00C32496">
        <w:rPr>
          <w:rFonts w:ascii="Arial" w:hAnsi="Arial" w:cs="Arial"/>
          <w:b/>
          <w:bCs/>
          <w:sz w:val="24"/>
          <w:szCs w:val="24"/>
        </w:rPr>
        <w:t>Material Alteration Reference Number 14.7</w:t>
      </w:r>
    </w:p>
    <w:p w14:paraId="62A55C9C" w14:textId="77777777" w:rsidR="003D1A49" w:rsidRDefault="003D1A49" w:rsidP="003D1A49">
      <w:pPr>
        <w:spacing w:after="0" w:line="240" w:lineRule="auto"/>
        <w:rPr>
          <w:rFonts w:ascii="Arial" w:hAnsi="Arial" w:cs="Arial"/>
          <w:sz w:val="24"/>
          <w:szCs w:val="24"/>
        </w:rPr>
      </w:pPr>
    </w:p>
    <w:p w14:paraId="7CDEB80A" w14:textId="77777777" w:rsidR="003D1A49" w:rsidRPr="00FF4514" w:rsidRDefault="003D1A49" w:rsidP="003D1A49">
      <w:pPr>
        <w:spacing w:after="0" w:line="240" w:lineRule="auto"/>
        <w:rPr>
          <w:rFonts w:ascii="Arial" w:hAnsi="Arial" w:cs="Arial"/>
          <w:sz w:val="24"/>
          <w:szCs w:val="24"/>
          <w:u w:val="single"/>
        </w:rPr>
      </w:pPr>
      <w:r w:rsidRPr="00FF4514">
        <w:rPr>
          <w:rFonts w:ascii="Arial" w:hAnsi="Arial" w:cs="Arial"/>
          <w:sz w:val="24"/>
          <w:szCs w:val="24"/>
          <w:u w:val="single"/>
        </w:rPr>
        <w:t>Summary of Issues</w:t>
      </w:r>
    </w:p>
    <w:p w14:paraId="07476301" w14:textId="77777777" w:rsidR="003D1A49" w:rsidRPr="00C32496" w:rsidRDefault="003D1A49" w:rsidP="003D1A49">
      <w:pPr>
        <w:spacing w:after="0" w:line="240" w:lineRule="auto"/>
        <w:rPr>
          <w:rFonts w:ascii="Arial" w:hAnsi="Arial" w:cs="Arial"/>
          <w:sz w:val="24"/>
          <w:szCs w:val="24"/>
        </w:rPr>
      </w:pPr>
    </w:p>
    <w:p w14:paraId="58ADCB25" w14:textId="77777777" w:rsidR="003D1A49" w:rsidRPr="00C32496" w:rsidRDefault="003D1A49" w:rsidP="003D1A49">
      <w:pPr>
        <w:spacing w:after="0" w:line="240" w:lineRule="auto"/>
        <w:rPr>
          <w:rFonts w:ascii="Arial" w:hAnsi="Arial" w:cs="Arial"/>
          <w:sz w:val="24"/>
          <w:szCs w:val="24"/>
        </w:rPr>
      </w:pPr>
      <w:r>
        <w:rPr>
          <w:rFonts w:ascii="Arial" w:hAnsi="Arial" w:cs="Arial"/>
          <w:sz w:val="24"/>
          <w:szCs w:val="24"/>
        </w:rPr>
        <w:t>A submission was received seeking the retention of the requirement to include a legal agreement to demonstrate how the sports facility will be retained and enhanced on the site. It is also stated that the wording “with the exception of land disposed of prior to the adoption of the plan” is unclear and should be deleted. Reference is made in the submission to a previous legal decision. The submission states that a sports pitch/playing field remains in such use, even if it has been sold. The submission also notes that where development is proposed, that this must take into account the increased demand generated by the development itself.</w:t>
      </w:r>
    </w:p>
    <w:p w14:paraId="1E57239C" w14:textId="77777777" w:rsidR="003D1A49" w:rsidRPr="00C32496" w:rsidRDefault="003D1A49" w:rsidP="003D1A49">
      <w:pPr>
        <w:spacing w:after="0" w:line="240" w:lineRule="auto"/>
        <w:rPr>
          <w:rFonts w:ascii="Arial" w:hAnsi="Arial" w:cs="Arial"/>
          <w:sz w:val="24"/>
          <w:szCs w:val="24"/>
        </w:rPr>
      </w:pPr>
    </w:p>
    <w:p w14:paraId="0FFDD0FF"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Response</w:t>
      </w:r>
    </w:p>
    <w:p w14:paraId="17477864" w14:textId="77777777" w:rsidR="003D1A49" w:rsidRPr="00C32496" w:rsidRDefault="003D1A49" w:rsidP="003D1A49">
      <w:pPr>
        <w:spacing w:after="0" w:line="240" w:lineRule="auto"/>
        <w:rPr>
          <w:rFonts w:ascii="Arial" w:hAnsi="Arial" w:cs="Arial"/>
          <w:sz w:val="24"/>
          <w:szCs w:val="24"/>
        </w:rPr>
      </w:pPr>
    </w:p>
    <w:p w14:paraId="2BE25F2F" w14:textId="77777777" w:rsidR="003D1A49" w:rsidRDefault="003D1A49" w:rsidP="003D1A49">
      <w:pPr>
        <w:spacing w:after="0" w:line="240" w:lineRule="auto"/>
        <w:rPr>
          <w:rFonts w:ascii="Arial" w:eastAsia="Calibri" w:hAnsi="Arial" w:cs="Arial"/>
          <w:sz w:val="24"/>
          <w:szCs w:val="24"/>
        </w:rPr>
      </w:pPr>
      <w:r>
        <w:rPr>
          <w:rFonts w:ascii="Arial" w:eastAsia="Calibri" w:hAnsi="Arial" w:cs="Arial"/>
          <w:sz w:val="24"/>
          <w:szCs w:val="24"/>
        </w:rPr>
        <w:t>As detailed in the Draft Plan, in certain very exceptional circumstances, a limited degree of residential or commercial development may be permitted on Z9 lands where it can be demonstrated that such development would be essential in order to ensure the long term retention, enhancement and consolidation of a sporting facility on the site.  This provision has been in successive development plans, and the purpose of the amendments is to provide clarity on the exact criteria that would be required in order to justify such a limited residential or commercial proposal. It is considered that a legal agreement on balance is an overly restrictive and onerous requirement on such sporting organisations, many of which have limited resources and finances.</w:t>
      </w:r>
    </w:p>
    <w:p w14:paraId="266A5329" w14:textId="77777777" w:rsidR="003D1A49" w:rsidRDefault="003D1A49" w:rsidP="003D1A49">
      <w:pPr>
        <w:spacing w:after="0" w:line="240" w:lineRule="auto"/>
        <w:rPr>
          <w:rFonts w:ascii="Arial" w:eastAsia="Calibri" w:hAnsi="Arial" w:cs="Arial"/>
          <w:sz w:val="24"/>
          <w:szCs w:val="24"/>
        </w:rPr>
      </w:pPr>
    </w:p>
    <w:p w14:paraId="58051180" w14:textId="77777777" w:rsidR="003D1A49" w:rsidRPr="00E05DB3" w:rsidRDefault="003D1A49" w:rsidP="003D1A49">
      <w:pPr>
        <w:spacing w:after="0" w:line="240" w:lineRule="auto"/>
        <w:rPr>
          <w:rFonts w:ascii="Arial" w:eastAsia="Arial" w:hAnsi="Arial" w:cs="Arial"/>
          <w:b/>
          <w:bCs/>
          <w:color w:val="00853C"/>
          <w:sz w:val="24"/>
          <w:szCs w:val="24"/>
          <w:u w:val="single"/>
        </w:rPr>
      </w:pPr>
      <w:r>
        <w:rPr>
          <w:rFonts w:ascii="Arial" w:eastAsia="Calibri" w:hAnsi="Arial" w:cs="Arial"/>
          <w:sz w:val="24"/>
          <w:szCs w:val="24"/>
        </w:rPr>
        <w:t xml:space="preserve">The last clause referred to states that “in all cases </w:t>
      </w:r>
      <w:r w:rsidRPr="00E05DB3">
        <w:rPr>
          <w:rFonts w:ascii="Arial" w:eastAsia="Arial" w:hAnsi="Arial" w:cs="Arial"/>
          <w:b/>
          <w:bCs/>
          <w:color w:val="00853C"/>
          <w:sz w:val="24"/>
          <w:szCs w:val="24"/>
          <w:u w:val="single"/>
        </w:rPr>
        <w:t>{(with the exception of land disposed of prior to the adoption of the plan),}</w:t>
      </w:r>
      <w:r>
        <w:rPr>
          <w:rFonts w:ascii="Arial" w:eastAsia="Calibri" w:hAnsi="Arial" w:cs="Arial"/>
          <w:sz w:val="24"/>
          <w:szCs w:val="24"/>
        </w:rPr>
        <w:t xml:space="preserve"> the applicant shall be the sports club owner </w:t>
      </w:r>
      <w:r w:rsidRPr="000A7FFE">
        <w:rPr>
          <w:rFonts w:ascii="Arial" w:eastAsia="Calibri" w:hAnsi="Arial" w:cs="Arial"/>
          <w:b/>
          <w:strike/>
          <w:color w:val="FF0000"/>
          <w:sz w:val="24"/>
          <w:szCs w:val="24"/>
        </w:rPr>
        <w:t>(/occupier.)</w:t>
      </w:r>
      <w:r w:rsidRPr="000A7FFE">
        <w:rPr>
          <w:rFonts w:ascii="Arial" w:eastAsia="Calibri" w:hAnsi="Arial" w:cs="Arial"/>
          <w:color w:val="FF0000"/>
          <w:sz w:val="24"/>
          <w:szCs w:val="24"/>
        </w:rPr>
        <w:t xml:space="preserve"> </w:t>
      </w:r>
      <w:r w:rsidRPr="00E05DB3">
        <w:rPr>
          <w:rFonts w:ascii="Arial" w:eastAsia="Arial" w:hAnsi="Arial" w:cs="Arial"/>
          <w:b/>
          <w:bCs/>
          <w:color w:val="00853C"/>
          <w:sz w:val="24"/>
          <w:szCs w:val="24"/>
          <w:u w:val="single"/>
        </w:rPr>
        <w:t>{or have a letter of consent from the owner.}”</w:t>
      </w:r>
    </w:p>
    <w:p w14:paraId="557D51E3" w14:textId="77777777" w:rsidR="003D1A49" w:rsidRPr="0003182B" w:rsidRDefault="003D1A49" w:rsidP="003D1A49">
      <w:pPr>
        <w:spacing w:after="0" w:line="240" w:lineRule="auto"/>
        <w:rPr>
          <w:rFonts w:ascii="Arial" w:eastAsia="Calibri" w:hAnsi="Arial" w:cs="Arial"/>
          <w:b/>
          <w:color w:val="00B050"/>
          <w:sz w:val="24"/>
          <w:szCs w:val="24"/>
          <w:u w:val="single"/>
        </w:rPr>
      </w:pPr>
    </w:p>
    <w:p w14:paraId="43BB4B01" w14:textId="552591F6" w:rsidR="003D1A49" w:rsidRDefault="003D1A49" w:rsidP="003D1A49">
      <w:pPr>
        <w:spacing w:after="0" w:line="240" w:lineRule="auto"/>
        <w:rPr>
          <w:rFonts w:ascii="Arial" w:eastAsia="Calibri" w:hAnsi="Arial" w:cs="Arial"/>
          <w:sz w:val="24"/>
          <w:szCs w:val="24"/>
        </w:rPr>
      </w:pPr>
      <w:r>
        <w:rPr>
          <w:rFonts w:ascii="Arial" w:eastAsia="Calibri" w:hAnsi="Arial" w:cs="Arial"/>
          <w:sz w:val="24"/>
          <w:szCs w:val="24"/>
        </w:rPr>
        <w:t xml:space="preserve">This clause does not relate to the potential use of the land but rather ownership. If the land is not in the ownership of a sports club owner, it is not considered reasonable or appropriate that consent would be required for land that may have been disposed of prior to the adoption of the </w:t>
      </w:r>
      <w:r w:rsidR="009765F9">
        <w:rPr>
          <w:rFonts w:ascii="Arial" w:eastAsia="Calibri" w:hAnsi="Arial" w:cs="Arial"/>
          <w:sz w:val="24"/>
          <w:szCs w:val="24"/>
        </w:rPr>
        <w:t>P</w:t>
      </w:r>
      <w:r>
        <w:rPr>
          <w:rFonts w:ascii="Arial" w:eastAsia="Calibri" w:hAnsi="Arial" w:cs="Arial"/>
          <w:sz w:val="24"/>
          <w:szCs w:val="24"/>
        </w:rPr>
        <w:t>lan. Irrespective of this clause, lands that are zoned Z9 still have the same limitations for residential and commercial development and must comply with all of the criteria set out under the zoning objective.</w:t>
      </w:r>
    </w:p>
    <w:p w14:paraId="03394187" w14:textId="77777777" w:rsidR="003D1A49" w:rsidRDefault="003D1A49" w:rsidP="003D1A49">
      <w:pPr>
        <w:spacing w:after="0" w:line="240" w:lineRule="auto"/>
        <w:rPr>
          <w:rFonts w:ascii="Arial" w:eastAsia="Calibri" w:hAnsi="Arial" w:cs="Arial"/>
          <w:sz w:val="24"/>
          <w:szCs w:val="24"/>
        </w:rPr>
      </w:pPr>
    </w:p>
    <w:p w14:paraId="46939B8E" w14:textId="77777777" w:rsidR="003D1A49" w:rsidRDefault="003D1A49" w:rsidP="003D1A49">
      <w:pPr>
        <w:spacing w:after="0" w:line="240" w:lineRule="auto"/>
        <w:rPr>
          <w:rFonts w:ascii="Arial" w:eastAsia="Calibri" w:hAnsi="Arial" w:cs="Arial"/>
          <w:sz w:val="24"/>
          <w:szCs w:val="24"/>
        </w:rPr>
      </w:pPr>
      <w:r>
        <w:rPr>
          <w:rFonts w:ascii="Arial" w:eastAsia="Calibri" w:hAnsi="Arial" w:cs="Arial"/>
          <w:sz w:val="24"/>
          <w:szCs w:val="24"/>
        </w:rPr>
        <w:t>The CE considers that the strict criteria set out under the Z9 zoning objective are entirely appropriate and no further amendment is recommended.</w:t>
      </w:r>
    </w:p>
    <w:p w14:paraId="27C36351" w14:textId="77777777" w:rsidR="003D1A49" w:rsidRDefault="003D1A49" w:rsidP="003D1A49">
      <w:pPr>
        <w:spacing w:after="0" w:line="240" w:lineRule="auto"/>
        <w:rPr>
          <w:rFonts w:ascii="Arial" w:eastAsia="Calibri" w:hAnsi="Arial" w:cs="Arial"/>
          <w:sz w:val="24"/>
          <w:szCs w:val="24"/>
        </w:rPr>
      </w:pPr>
    </w:p>
    <w:p w14:paraId="0DC5E4E8" w14:textId="77777777" w:rsidR="003D1A49" w:rsidRDefault="003D1A49" w:rsidP="003D1A49">
      <w:pPr>
        <w:spacing w:after="0" w:line="240" w:lineRule="auto"/>
        <w:rPr>
          <w:rFonts w:ascii="Arial" w:eastAsia="Calibri" w:hAnsi="Arial" w:cs="Arial"/>
          <w:sz w:val="24"/>
          <w:szCs w:val="24"/>
        </w:rPr>
      </w:pPr>
      <w:r>
        <w:rPr>
          <w:rFonts w:ascii="Arial" w:eastAsia="Calibri" w:hAnsi="Arial" w:cs="Arial"/>
          <w:sz w:val="24"/>
          <w:szCs w:val="24"/>
        </w:rPr>
        <w:t>Matters relating to the need and demand for open space generated by a residential development are dealt with elsewhere in the Development Plan, including the residential standards (Chapter 15).</w:t>
      </w:r>
    </w:p>
    <w:p w14:paraId="7BEB60E2" w14:textId="77777777" w:rsidR="003D1A49" w:rsidRDefault="003D1A49" w:rsidP="003D1A49">
      <w:pPr>
        <w:spacing w:after="0" w:line="240" w:lineRule="auto"/>
        <w:rPr>
          <w:rFonts w:ascii="Arial" w:eastAsia="Calibri" w:hAnsi="Arial" w:cs="Arial"/>
          <w:sz w:val="24"/>
          <w:szCs w:val="24"/>
        </w:rPr>
      </w:pPr>
    </w:p>
    <w:p w14:paraId="0FF0BEAF"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Recommendation</w:t>
      </w:r>
    </w:p>
    <w:p w14:paraId="21CFE75D" w14:textId="77777777" w:rsidR="003D1A49" w:rsidRDefault="003D1A49" w:rsidP="003D1A49">
      <w:pPr>
        <w:spacing w:after="0" w:line="240" w:lineRule="auto"/>
        <w:rPr>
          <w:rFonts w:ascii="Arial" w:hAnsi="Arial" w:cs="Arial"/>
          <w:bCs/>
          <w:sz w:val="24"/>
          <w:szCs w:val="24"/>
        </w:rPr>
      </w:pPr>
    </w:p>
    <w:p w14:paraId="3FEB9F92" w14:textId="77777777" w:rsidR="003D1A49" w:rsidRPr="000C7F3D" w:rsidRDefault="003D1A49" w:rsidP="003D1A49">
      <w:pPr>
        <w:spacing w:after="0" w:line="240" w:lineRule="auto"/>
        <w:rPr>
          <w:rFonts w:ascii="Arial" w:hAnsi="Arial" w:cs="Arial"/>
          <w:bCs/>
          <w:sz w:val="24"/>
          <w:szCs w:val="24"/>
        </w:rPr>
      </w:pPr>
      <w:r w:rsidRPr="000C7F3D">
        <w:rPr>
          <w:rFonts w:ascii="Arial" w:hAnsi="Arial" w:cs="Arial"/>
          <w:bCs/>
          <w:sz w:val="24"/>
          <w:szCs w:val="24"/>
        </w:rPr>
        <w:t>Retain text as in proposed MA.</w:t>
      </w:r>
    </w:p>
    <w:p w14:paraId="4D557423" w14:textId="77777777" w:rsidR="003D1A49" w:rsidRDefault="003D1A49" w:rsidP="003D1A49">
      <w:pPr>
        <w:spacing w:after="0" w:line="240" w:lineRule="auto"/>
        <w:rPr>
          <w:rFonts w:ascii="Arial" w:eastAsia="Calibri" w:hAnsi="Arial" w:cs="Arial"/>
          <w:sz w:val="24"/>
          <w:szCs w:val="24"/>
        </w:rPr>
      </w:pPr>
    </w:p>
    <w:p w14:paraId="62554339" w14:textId="77777777" w:rsidR="003D1A49" w:rsidRPr="00C32496" w:rsidRDefault="003D1A49" w:rsidP="003D1A49">
      <w:pPr>
        <w:spacing w:after="0" w:line="240" w:lineRule="auto"/>
        <w:rPr>
          <w:rFonts w:ascii="Arial" w:hAnsi="Arial" w:cs="Arial"/>
          <w:b/>
          <w:bCs/>
          <w:sz w:val="24"/>
          <w:szCs w:val="24"/>
        </w:rPr>
      </w:pPr>
      <w:r w:rsidRPr="00C32496">
        <w:rPr>
          <w:rFonts w:ascii="Arial" w:hAnsi="Arial" w:cs="Arial"/>
          <w:b/>
          <w:bCs/>
          <w:sz w:val="24"/>
          <w:szCs w:val="24"/>
        </w:rPr>
        <w:t>Material Alteration Number 14.8</w:t>
      </w:r>
    </w:p>
    <w:p w14:paraId="7C00B9BF" w14:textId="77777777" w:rsidR="003D1A49" w:rsidRDefault="003D1A49" w:rsidP="003D1A49">
      <w:pPr>
        <w:spacing w:after="0" w:line="240" w:lineRule="auto"/>
        <w:rPr>
          <w:rFonts w:ascii="Arial" w:eastAsia="Arial" w:hAnsi="Arial" w:cs="Arial"/>
          <w:sz w:val="24"/>
          <w:szCs w:val="24"/>
        </w:rPr>
      </w:pPr>
    </w:p>
    <w:p w14:paraId="42E2BEA3" w14:textId="77777777" w:rsidR="003D1A49" w:rsidRPr="00870541" w:rsidRDefault="003D1A49" w:rsidP="003D1A49">
      <w:pPr>
        <w:spacing w:after="0" w:line="240" w:lineRule="auto"/>
        <w:rPr>
          <w:rFonts w:ascii="Arial" w:eastAsia="Arial" w:hAnsi="Arial" w:cs="Arial"/>
          <w:sz w:val="24"/>
          <w:szCs w:val="24"/>
          <w:u w:val="single"/>
        </w:rPr>
      </w:pPr>
      <w:r w:rsidRPr="00870541">
        <w:rPr>
          <w:rFonts w:ascii="Arial" w:eastAsia="Arial" w:hAnsi="Arial" w:cs="Arial"/>
          <w:sz w:val="24"/>
          <w:szCs w:val="24"/>
          <w:u w:val="single"/>
        </w:rPr>
        <w:t>Summary of Issues</w:t>
      </w:r>
    </w:p>
    <w:p w14:paraId="0FB83C93" w14:textId="77777777" w:rsidR="003D1A49" w:rsidRDefault="003D1A49" w:rsidP="003D1A49">
      <w:pPr>
        <w:spacing w:after="0" w:line="240" w:lineRule="auto"/>
        <w:rPr>
          <w:rFonts w:ascii="Arial" w:eastAsia="Arial" w:hAnsi="Arial" w:cs="Arial"/>
          <w:sz w:val="24"/>
          <w:szCs w:val="24"/>
        </w:rPr>
      </w:pPr>
    </w:p>
    <w:p w14:paraId="29F88036" w14:textId="77777777" w:rsidR="003D1A49" w:rsidRPr="00030855" w:rsidRDefault="003D1A49" w:rsidP="003D1A49">
      <w:pPr>
        <w:spacing w:after="0" w:line="240" w:lineRule="auto"/>
        <w:rPr>
          <w:rFonts w:ascii="Arial" w:eastAsia="Arial" w:hAnsi="Arial" w:cs="Arial"/>
          <w:sz w:val="24"/>
          <w:szCs w:val="24"/>
        </w:rPr>
      </w:pPr>
      <w:r>
        <w:rPr>
          <w:rFonts w:ascii="Arial" w:eastAsia="Arial" w:hAnsi="Arial" w:cs="Arial"/>
          <w:sz w:val="24"/>
          <w:szCs w:val="24"/>
        </w:rPr>
        <w:t xml:space="preserve">The submission states that uses such as </w:t>
      </w:r>
      <w:r w:rsidRPr="00C32496">
        <w:rPr>
          <w:rFonts w:ascii="Arial" w:eastAsia="Arial" w:hAnsi="Arial" w:cs="Arial"/>
          <w:sz w:val="24"/>
          <w:szCs w:val="24"/>
        </w:rPr>
        <w:t>sports pitc</w:t>
      </w:r>
      <w:r>
        <w:rPr>
          <w:rFonts w:ascii="Arial" w:eastAsia="Arial" w:hAnsi="Arial" w:cs="Arial"/>
          <w:sz w:val="24"/>
          <w:szCs w:val="24"/>
        </w:rPr>
        <w:t>hes are part of the network of open s</w:t>
      </w:r>
      <w:r w:rsidRPr="00C32496">
        <w:rPr>
          <w:rFonts w:ascii="Arial" w:eastAsia="Arial" w:hAnsi="Arial" w:cs="Arial"/>
          <w:sz w:val="24"/>
          <w:szCs w:val="24"/>
        </w:rPr>
        <w:t>pace lands</w:t>
      </w:r>
      <w:r>
        <w:rPr>
          <w:rFonts w:ascii="Arial" w:eastAsia="Arial" w:hAnsi="Arial" w:cs="Arial"/>
          <w:sz w:val="24"/>
          <w:szCs w:val="24"/>
        </w:rPr>
        <w:t xml:space="preserve"> and in this regard,</w:t>
      </w:r>
      <w:r w:rsidRPr="00C32496">
        <w:rPr>
          <w:rFonts w:ascii="Arial" w:eastAsia="Arial" w:hAnsi="Arial" w:cs="Arial"/>
          <w:sz w:val="24"/>
          <w:szCs w:val="24"/>
        </w:rPr>
        <w:t xml:space="preserve"> it is questionable that the term</w:t>
      </w:r>
      <w:r>
        <w:rPr>
          <w:rFonts w:ascii="Arial" w:eastAsia="Arial" w:hAnsi="Arial" w:cs="Arial"/>
          <w:sz w:val="24"/>
          <w:szCs w:val="24"/>
        </w:rPr>
        <w:t>s Sport Ground and</w:t>
      </w:r>
      <w:r w:rsidRPr="00C32496">
        <w:rPr>
          <w:rFonts w:ascii="Arial" w:eastAsia="Arial" w:hAnsi="Arial" w:cs="Arial"/>
          <w:sz w:val="24"/>
          <w:szCs w:val="24"/>
        </w:rPr>
        <w:t xml:space="preserve"> Playing Pitches </w:t>
      </w:r>
      <w:r>
        <w:rPr>
          <w:rFonts w:ascii="Arial" w:eastAsia="Arial" w:hAnsi="Arial" w:cs="Arial"/>
          <w:sz w:val="24"/>
          <w:szCs w:val="24"/>
        </w:rPr>
        <w:t xml:space="preserve">are </w:t>
      </w:r>
      <w:r w:rsidRPr="00C32496">
        <w:rPr>
          <w:rFonts w:ascii="Arial" w:eastAsia="Arial" w:hAnsi="Arial" w:cs="Arial"/>
          <w:sz w:val="24"/>
          <w:szCs w:val="24"/>
        </w:rPr>
        <w:t>not specifically included in the list of Permissible Uses.</w:t>
      </w:r>
    </w:p>
    <w:p w14:paraId="3D5B62EC" w14:textId="77777777" w:rsidR="003D1A49" w:rsidRDefault="003D1A49" w:rsidP="003D1A49">
      <w:pPr>
        <w:spacing w:after="0" w:line="240" w:lineRule="auto"/>
        <w:rPr>
          <w:rFonts w:ascii="Arial" w:hAnsi="Arial" w:cs="Arial"/>
          <w:b/>
          <w:bCs/>
          <w:sz w:val="24"/>
          <w:szCs w:val="24"/>
        </w:rPr>
      </w:pPr>
    </w:p>
    <w:p w14:paraId="75EEC043"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Response</w:t>
      </w:r>
    </w:p>
    <w:p w14:paraId="6352C3F2" w14:textId="77777777" w:rsidR="003D1A49" w:rsidRPr="000C7F3D" w:rsidRDefault="003D1A49" w:rsidP="003D1A49">
      <w:pPr>
        <w:spacing w:after="0" w:line="240" w:lineRule="auto"/>
        <w:rPr>
          <w:rFonts w:ascii="Arial" w:eastAsia="Arial" w:hAnsi="Arial" w:cs="Arial"/>
          <w:sz w:val="24"/>
          <w:szCs w:val="24"/>
        </w:rPr>
      </w:pPr>
    </w:p>
    <w:p w14:paraId="7934139F" w14:textId="77777777" w:rsidR="003D1A49" w:rsidRPr="000C7F3D" w:rsidRDefault="003D1A49" w:rsidP="003D1A49">
      <w:pPr>
        <w:spacing w:after="0" w:line="240" w:lineRule="auto"/>
        <w:rPr>
          <w:rFonts w:ascii="Arial" w:eastAsia="Arial" w:hAnsi="Arial" w:cs="Arial"/>
          <w:sz w:val="24"/>
          <w:szCs w:val="24"/>
        </w:rPr>
      </w:pPr>
      <w:r w:rsidRPr="000C7F3D">
        <w:rPr>
          <w:rFonts w:ascii="Arial" w:eastAsia="Arial" w:hAnsi="Arial" w:cs="Arial"/>
          <w:sz w:val="24"/>
          <w:szCs w:val="24"/>
        </w:rPr>
        <w:t>The submission seeks to</w:t>
      </w:r>
      <w:r>
        <w:rPr>
          <w:rFonts w:ascii="Arial" w:eastAsia="Arial" w:hAnsi="Arial" w:cs="Arial"/>
          <w:sz w:val="24"/>
          <w:szCs w:val="24"/>
        </w:rPr>
        <w:t xml:space="preserve"> name specific</w:t>
      </w:r>
      <w:r w:rsidRPr="000C7F3D">
        <w:rPr>
          <w:rFonts w:ascii="Arial" w:eastAsia="Arial" w:hAnsi="Arial" w:cs="Arial"/>
          <w:sz w:val="24"/>
          <w:szCs w:val="24"/>
        </w:rPr>
        <w:t xml:space="preserve"> land uses within the</w:t>
      </w:r>
      <w:r>
        <w:rPr>
          <w:rFonts w:ascii="Arial" w:eastAsia="Arial" w:hAnsi="Arial" w:cs="Arial"/>
          <w:sz w:val="24"/>
          <w:szCs w:val="24"/>
        </w:rPr>
        <w:t xml:space="preserve"> general umbrella of</w:t>
      </w:r>
      <w:r w:rsidRPr="000C7F3D">
        <w:rPr>
          <w:rFonts w:ascii="Arial" w:eastAsia="Arial" w:hAnsi="Arial" w:cs="Arial"/>
          <w:sz w:val="24"/>
          <w:szCs w:val="24"/>
        </w:rPr>
        <w:t xml:space="preserve"> permissible uses under the Z9 </w:t>
      </w:r>
      <w:r>
        <w:rPr>
          <w:rFonts w:ascii="Arial" w:eastAsia="Arial" w:hAnsi="Arial" w:cs="Arial"/>
          <w:sz w:val="24"/>
          <w:szCs w:val="24"/>
        </w:rPr>
        <w:t xml:space="preserve">open space </w:t>
      </w:r>
      <w:r w:rsidRPr="000C7F3D">
        <w:rPr>
          <w:rFonts w:ascii="Arial" w:eastAsia="Arial" w:hAnsi="Arial" w:cs="Arial"/>
          <w:sz w:val="24"/>
          <w:szCs w:val="24"/>
        </w:rPr>
        <w:t>zoning objective. The issue raised is not subject of a Material Alteration and no change can be recommended.</w:t>
      </w:r>
    </w:p>
    <w:p w14:paraId="5DE1AC80" w14:textId="77777777" w:rsidR="003D1A49" w:rsidRDefault="003D1A49" w:rsidP="003D1A49">
      <w:pPr>
        <w:spacing w:after="0" w:line="240" w:lineRule="auto"/>
        <w:rPr>
          <w:rFonts w:ascii="Arial" w:hAnsi="Arial" w:cs="Arial"/>
          <w:bCs/>
          <w:sz w:val="24"/>
          <w:szCs w:val="24"/>
          <w:u w:val="single"/>
        </w:rPr>
      </w:pPr>
    </w:p>
    <w:p w14:paraId="35A3A083"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Recommendation</w:t>
      </w:r>
    </w:p>
    <w:p w14:paraId="61519EA6" w14:textId="77777777" w:rsidR="003D1A49" w:rsidRDefault="003D1A49" w:rsidP="003D1A49">
      <w:pPr>
        <w:spacing w:after="0" w:line="240" w:lineRule="auto"/>
        <w:rPr>
          <w:rFonts w:ascii="Arial" w:hAnsi="Arial" w:cs="Arial"/>
          <w:bCs/>
          <w:sz w:val="24"/>
          <w:szCs w:val="24"/>
        </w:rPr>
      </w:pPr>
    </w:p>
    <w:p w14:paraId="13403713" w14:textId="77777777" w:rsidR="003D1A49" w:rsidRPr="000C7F3D" w:rsidRDefault="003D1A49" w:rsidP="003D1A49">
      <w:pPr>
        <w:spacing w:after="0" w:line="240" w:lineRule="auto"/>
        <w:rPr>
          <w:rFonts w:ascii="Arial" w:hAnsi="Arial" w:cs="Arial"/>
          <w:bCs/>
          <w:sz w:val="24"/>
          <w:szCs w:val="24"/>
        </w:rPr>
      </w:pPr>
      <w:r w:rsidRPr="000C7F3D">
        <w:rPr>
          <w:rFonts w:ascii="Arial" w:hAnsi="Arial" w:cs="Arial"/>
          <w:bCs/>
          <w:sz w:val="24"/>
          <w:szCs w:val="24"/>
        </w:rPr>
        <w:t>Retain text as in proposed MA.</w:t>
      </w:r>
    </w:p>
    <w:p w14:paraId="218D958B" w14:textId="77777777" w:rsidR="003D1A49" w:rsidRPr="00C32496" w:rsidRDefault="003D1A49" w:rsidP="003D1A49">
      <w:pPr>
        <w:spacing w:after="0" w:line="240" w:lineRule="auto"/>
        <w:rPr>
          <w:rFonts w:ascii="Arial" w:hAnsi="Arial" w:cs="Arial"/>
          <w:b/>
          <w:bCs/>
          <w:sz w:val="24"/>
          <w:szCs w:val="24"/>
        </w:rPr>
      </w:pPr>
    </w:p>
    <w:p w14:paraId="4FAEAD78" w14:textId="77777777" w:rsidR="003D1A49" w:rsidRPr="00C32496" w:rsidRDefault="003D1A49" w:rsidP="003D1A49">
      <w:pPr>
        <w:spacing w:after="0" w:line="240" w:lineRule="auto"/>
        <w:rPr>
          <w:rFonts w:ascii="Arial" w:hAnsi="Arial" w:cs="Arial"/>
          <w:b/>
          <w:bCs/>
          <w:sz w:val="24"/>
          <w:szCs w:val="24"/>
        </w:rPr>
      </w:pPr>
      <w:r w:rsidRPr="00C32496">
        <w:rPr>
          <w:rFonts w:ascii="Arial" w:hAnsi="Arial" w:cs="Arial"/>
          <w:b/>
          <w:bCs/>
          <w:sz w:val="24"/>
          <w:szCs w:val="24"/>
        </w:rPr>
        <w:t>Material Alteration Reference Number 14.10</w:t>
      </w:r>
    </w:p>
    <w:p w14:paraId="7B41A25E" w14:textId="77777777" w:rsidR="003D1A49" w:rsidRDefault="003D1A49" w:rsidP="003D1A49">
      <w:pPr>
        <w:spacing w:after="0" w:line="240" w:lineRule="auto"/>
        <w:rPr>
          <w:rFonts w:ascii="Arial" w:hAnsi="Arial" w:cs="Arial"/>
          <w:sz w:val="24"/>
          <w:szCs w:val="24"/>
        </w:rPr>
      </w:pPr>
    </w:p>
    <w:p w14:paraId="1FFEDED2" w14:textId="77777777" w:rsidR="003D1A49" w:rsidRPr="00FC7051" w:rsidRDefault="003D1A49" w:rsidP="003D1A49">
      <w:pPr>
        <w:spacing w:after="0" w:line="240" w:lineRule="auto"/>
        <w:rPr>
          <w:rFonts w:ascii="Arial" w:hAnsi="Arial" w:cs="Arial"/>
          <w:sz w:val="24"/>
          <w:szCs w:val="24"/>
          <w:u w:val="single"/>
        </w:rPr>
      </w:pPr>
      <w:r w:rsidRPr="00FC7051">
        <w:rPr>
          <w:rFonts w:ascii="Arial" w:hAnsi="Arial" w:cs="Arial"/>
          <w:sz w:val="24"/>
          <w:szCs w:val="24"/>
          <w:u w:val="single"/>
        </w:rPr>
        <w:t>Summary of Issues</w:t>
      </w:r>
    </w:p>
    <w:p w14:paraId="0FB6DCB5" w14:textId="77777777" w:rsidR="003D1A49" w:rsidRDefault="003D1A49" w:rsidP="003D1A49">
      <w:pPr>
        <w:spacing w:after="0" w:line="240" w:lineRule="auto"/>
        <w:rPr>
          <w:rFonts w:ascii="Arial" w:hAnsi="Arial" w:cs="Arial"/>
          <w:sz w:val="24"/>
          <w:szCs w:val="24"/>
        </w:rPr>
      </w:pPr>
    </w:p>
    <w:p w14:paraId="753DCAFE" w14:textId="1D5D5D04" w:rsidR="003D1A49" w:rsidRDefault="003D1A49" w:rsidP="003D1A49">
      <w:pPr>
        <w:spacing w:after="0" w:line="240" w:lineRule="auto"/>
        <w:rPr>
          <w:rFonts w:ascii="Arial" w:hAnsi="Arial" w:cs="Arial"/>
          <w:sz w:val="24"/>
          <w:szCs w:val="24"/>
        </w:rPr>
      </w:pPr>
      <w:r>
        <w:rPr>
          <w:rFonts w:ascii="Arial" w:hAnsi="Arial" w:cs="Arial"/>
          <w:sz w:val="24"/>
          <w:szCs w:val="24"/>
        </w:rPr>
        <w:t xml:space="preserve">A submission was received seeking the omission of the land use mix ranges set out under Material Amendment 14.10. The submission considers that the mix is overly onerous, and that this coupled with other requirements in the </w:t>
      </w:r>
      <w:r w:rsidR="009765F9">
        <w:rPr>
          <w:rFonts w:ascii="Arial" w:hAnsi="Arial" w:cs="Arial"/>
          <w:sz w:val="24"/>
          <w:szCs w:val="24"/>
        </w:rPr>
        <w:t>P</w:t>
      </w:r>
      <w:r>
        <w:rPr>
          <w:rFonts w:ascii="Arial" w:hAnsi="Arial" w:cs="Arial"/>
          <w:sz w:val="24"/>
          <w:szCs w:val="24"/>
        </w:rPr>
        <w:t>lan regarding universal design and the requirement for community/arts/cultural use floorspace will impact negatively on the viability of apartment schemes in the city. It is considered that these requirements will limit apartment development in the city and conflict with national and regional policy.</w:t>
      </w:r>
    </w:p>
    <w:p w14:paraId="5EA157CD" w14:textId="77777777" w:rsidR="003D1A49" w:rsidRPr="00C32496" w:rsidRDefault="003D1A49" w:rsidP="003D1A49">
      <w:pPr>
        <w:spacing w:after="0" w:line="240" w:lineRule="auto"/>
        <w:rPr>
          <w:rFonts w:ascii="Arial" w:hAnsi="Arial" w:cs="Arial"/>
          <w:sz w:val="24"/>
          <w:szCs w:val="24"/>
        </w:rPr>
      </w:pPr>
    </w:p>
    <w:p w14:paraId="6EB2321B" w14:textId="77777777" w:rsidR="003D1A49" w:rsidRPr="00C32496" w:rsidRDefault="003D1A49" w:rsidP="003D1A49">
      <w:pPr>
        <w:spacing w:after="0" w:line="240" w:lineRule="auto"/>
        <w:rPr>
          <w:rFonts w:ascii="Arial" w:hAnsi="Arial" w:cs="Arial"/>
          <w:sz w:val="24"/>
          <w:szCs w:val="24"/>
        </w:rPr>
      </w:pPr>
      <w:r w:rsidRPr="00C32496">
        <w:rPr>
          <w:rFonts w:ascii="Arial" w:hAnsi="Arial" w:cs="Arial"/>
          <w:sz w:val="24"/>
          <w:szCs w:val="24"/>
        </w:rPr>
        <w:t xml:space="preserve">Concern is also expressed that the wording of the amendment risks residential use </w:t>
      </w:r>
      <w:r>
        <w:rPr>
          <w:rFonts w:ascii="Arial" w:hAnsi="Arial" w:cs="Arial"/>
          <w:sz w:val="24"/>
          <w:szCs w:val="24"/>
        </w:rPr>
        <w:t xml:space="preserve">being </w:t>
      </w:r>
      <w:r w:rsidRPr="00C32496">
        <w:rPr>
          <w:rFonts w:ascii="Arial" w:hAnsi="Arial" w:cs="Arial"/>
          <w:sz w:val="24"/>
          <w:szCs w:val="24"/>
        </w:rPr>
        <w:t>confined to a minority on these lands. The submission also highlights a misalignment between the 5% community/arts/cultural use objective and the Z10 requirement for a minimum of 30% of Z10 lands to be provided as ‘one particu</w:t>
      </w:r>
      <w:r>
        <w:rPr>
          <w:rFonts w:ascii="Arial" w:hAnsi="Arial" w:cs="Arial"/>
          <w:sz w:val="24"/>
          <w:szCs w:val="24"/>
        </w:rPr>
        <w:t>lar use’</w:t>
      </w:r>
      <w:r w:rsidRPr="00C32496">
        <w:rPr>
          <w:rFonts w:ascii="Arial" w:hAnsi="Arial" w:cs="Arial"/>
          <w:sz w:val="24"/>
          <w:szCs w:val="24"/>
        </w:rPr>
        <w:t>. The submission concludes by suggesting that greater flexibility</w:t>
      </w:r>
      <w:r>
        <w:rPr>
          <w:rFonts w:ascii="Arial" w:hAnsi="Arial" w:cs="Arial"/>
          <w:sz w:val="24"/>
          <w:szCs w:val="24"/>
        </w:rPr>
        <w:t xml:space="preserve"> is necessary</w:t>
      </w:r>
      <w:r w:rsidRPr="00C32496">
        <w:rPr>
          <w:rFonts w:ascii="Arial" w:hAnsi="Arial" w:cs="Arial"/>
          <w:sz w:val="24"/>
          <w:szCs w:val="24"/>
        </w:rPr>
        <w:t xml:space="preserve"> to consider site specific circumstances and that the wording of the Z10 zoning wording at page 247 of the extant Dublin CDP 2016-2022 should be incorporated into the adopted 2022 Plan.</w:t>
      </w:r>
    </w:p>
    <w:p w14:paraId="45391F75" w14:textId="77777777" w:rsidR="003D1A49" w:rsidRDefault="003D1A49" w:rsidP="003D1A49">
      <w:pPr>
        <w:spacing w:after="0" w:line="240" w:lineRule="auto"/>
        <w:rPr>
          <w:rFonts w:ascii="Arial" w:hAnsi="Arial" w:cs="Arial"/>
          <w:sz w:val="24"/>
          <w:szCs w:val="24"/>
        </w:rPr>
      </w:pPr>
    </w:p>
    <w:p w14:paraId="6E20027B" w14:textId="77777777" w:rsidR="003D1A49" w:rsidRPr="00FC7051" w:rsidRDefault="003D1A49" w:rsidP="003D1A49">
      <w:pPr>
        <w:spacing w:after="0" w:line="240" w:lineRule="auto"/>
        <w:rPr>
          <w:rFonts w:ascii="Arial" w:hAnsi="Arial" w:cs="Arial"/>
          <w:sz w:val="24"/>
          <w:szCs w:val="24"/>
          <w:u w:val="single"/>
        </w:rPr>
      </w:pPr>
      <w:r w:rsidRPr="00FC7051">
        <w:rPr>
          <w:rFonts w:ascii="Arial" w:hAnsi="Arial" w:cs="Arial"/>
          <w:sz w:val="24"/>
          <w:szCs w:val="24"/>
          <w:u w:val="single"/>
        </w:rPr>
        <w:t>Chief Executive’s Response</w:t>
      </w:r>
    </w:p>
    <w:p w14:paraId="5D0C2DAE" w14:textId="77777777" w:rsidR="003D1A49" w:rsidRDefault="003D1A49" w:rsidP="003D1A49">
      <w:pPr>
        <w:spacing w:after="0" w:line="240" w:lineRule="auto"/>
        <w:rPr>
          <w:rFonts w:ascii="Arial" w:hAnsi="Arial" w:cs="Arial"/>
          <w:sz w:val="24"/>
          <w:szCs w:val="24"/>
        </w:rPr>
      </w:pPr>
    </w:p>
    <w:p w14:paraId="374155F0" w14:textId="77777777" w:rsidR="003D1A49" w:rsidRDefault="003D1A49" w:rsidP="003D1A49">
      <w:pPr>
        <w:spacing w:after="0" w:line="240" w:lineRule="auto"/>
        <w:rPr>
          <w:rFonts w:ascii="Arial" w:hAnsi="Arial" w:cs="Arial"/>
          <w:sz w:val="24"/>
          <w:szCs w:val="24"/>
        </w:rPr>
      </w:pPr>
      <w:r>
        <w:rPr>
          <w:rFonts w:ascii="Arial" w:hAnsi="Arial" w:cs="Arial"/>
          <w:sz w:val="24"/>
          <w:szCs w:val="24"/>
        </w:rPr>
        <w:t>T</w:t>
      </w:r>
      <w:r w:rsidRPr="00FC7051">
        <w:rPr>
          <w:rFonts w:ascii="Arial" w:hAnsi="Arial" w:cs="Arial"/>
          <w:sz w:val="24"/>
          <w:szCs w:val="24"/>
        </w:rPr>
        <w:t xml:space="preserve">he purpose of the Z10 zoning objective is to promote mixed use in order to deliver sustainable patterns of development in line with the principles of the 15-minute city.  The proximity principle is a core concept in the Draft Plan and it is considered reasonable and appropriate to prescribe an appropriate mix of uses on such lands. </w:t>
      </w:r>
      <w:r>
        <w:rPr>
          <w:rFonts w:ascii="Arial" w:hAnsi="Arial" w:cs="Arial"/>
          <w:sz w:val="24"/>
          <w:szCs w:val="24"/>
        </w:rPr>
        <w:t>T</w:t>
      </w:r>
      <w:r w:rsidRPr="00FC7051">
        <w:rPr>
          <w:rFonts w:ascii="Arial" w:hAnsi="Arial" w:cs="Arial"/>
          <w:sz w:val="24"/>
          <w:szCs w:val="24"/>
        </w:rPr>
        <w:t>he CE considers that given the wide variety of uses permissible and open for consideration under the Z10 zoning objec</w:t>
      </w:r>
      <w:r>
        <w:rPr>
          <w:rFonts w:ascii="Arial" w:hAnsi="Arial" w:cs="Arial"/>
          <w:sz w:val="24"/>
          <w:szCs w:val="24"/>
        </w:rPr>
        <w:t>tive, that there is sufficient</w:t>
      </w:r>
      <w:r w:rsidRPr="00FC7051">
        <w:rPr>
          <w:rFonts w:ascii="Arial" w:hAnsi="Arial" w:cs="Arial"/>
          <w:sz w:val="24"/>
          <w:szCs w:val="24"/>
        </w:rPr>
        <w:t xml:space="preserve"> flexibility to ensure that a mixed-use approach is pursued on such lands and is not an onerous requirement.</w:t>
      </w:r>
      <w:r>
        <w:rPr>
          <w:rFonts w:ascii="Arial" w:hAnsi="Arial" w:cs="Arial"/>
          <w:sz w:val="24"/>
          <w:szCs w:val="24"/>
        </w:rPr>
        <w:t xml:space="preserve"> It is not considered that there is not any basis to the assertion that the zoning objective will result in a dominance of office/commercial development on such lands.</w:t>
      </w:r>
      <w:r w:rsidRPr="00FC7051">
        <w:rPr>
          <w:rFonts w:ascii="Arial" w:hAnsi="Arial" w:cs="Arial"/>
          <w:sz w:val="24"/>
          <w:szCs w:val="24"/>
        </w:rPr>
        <w:t xml:space="preserve"> </w:t>
      </w:r>
      <w:r>
        <w:rPr>
          <w:rFonts w:ascii="Arial" w:hAnsi="Arial" w:cs="Arial"/>
          <w:sz w:val="24"/>
          <w:szCs w:val="24"/>
        </w:rPr>
        <w:t xml:space="preserve">The amendments as proposed provides for </w:t>
      </w:r>
      <w:r w:rsidRPr="00FC7051">
        <w:rPr>
          <w:rFonts w:ascii="Arial" w:hAnsi="Arial" w:cs="Arial"/>
          <w:sz w:val="24"/>
          <w:szCs w:val="24"/>
        </w:rPr>
        <w:t xml:space="preserve">greater flexibility, </w:t>
      </w:r>
      <w:r>
        <w:rPr>
          <w:rFonts w:ascii="Arial" w:hAnsi="Arial" w:cs="Arial"/>
          <w:sz w:val="24"/>
          <w:szCs w:val="24"/>
        </w:rPr>
        <w:t>particularly for smaller sites. The policy approach is considered appropriate and no further amendment is recommended.</w:t>
      </w:r>
    </w:p>
    <w:p w14:paraId="608A96FA" w14:textId="77777777" w:rsidR="003D1A49" w:rsidRDefault="003D1A49" w:rsidP="003D1A49">
      <w:pPr>
        <w:spacing w:after="0" w:line="240" w:lineRule="auto"/>
        <w:rPr>
          <w:rFonts w:ascii="Arial" w:hAnsi="Arial" w:cs="Arial"/>
          <w:sz w:val="24"/>
          <w:szCs w:val="24"/>
        </w:rPr>
      </w:pPr>
    </w:p>
    <w:p w14:paraId="3FCED6E7" w14:textId="77777777" w:rsidR="003D1A49" w:rsidRDefault="003D1A49" w:rsidP="003D1A49">
      <w:pPr>
        <w:spacing w:after="0" w:line="240" w:lineRule="auto"/>
        <w:rPr>
          <w:rFonts w:ascii="Arial" w:hAnsi="Arial" w:cs="Arial"/>
          <w:sz w:val="24"/>
          <w:szCs w:val="24"/>
        </w:rPr>
      </w:pPr>
      <w:r>
        <w:rPr>
          <w:rFonts w:ascii="Arial" w:hAnsi="Arial" w:cs="Arial"/>
          <w:sz w:val="24"/>
          <w:szCs w:val="24"/>
        </w:rPr>
        <w:t xml:space="preserve">With regard to concerns raised regarding Universal Design and the </w:t>
      </w:r>
      <w:r w:rsidRPr="00C32496">
        <w:rPr>
          <w:rFonts w:ascii="Arial" w:hAnsi="Arial" w:cs="Arial"/>
          <w:sz w:val="24"/>
          <w:szCs w:val="24"/>
        </w:rPr>
        <w:t>5% community/arts/cultural use objective</w:t>
      </w:r>
      <w:r>
        <w:rPr>
          <w:rFonts w:ascii="Arial" w:hAnsi="Arial" w:cs="Arial"/>
          <w:sz w:val="24"/>
          <w:szCs w:val="24"/>
        </w:rPr>
        <w:t>, this matter is addressed in the CE response in Chapter 5 and Chapter 12.</w:t>
      </w:r>
    </w:p>
    <w:p w14:paraId="7D172CD6" w14:textId="77777777" w:rsidR="003D1A49" w:rsidRDefault="003D1A49" w:rsidP="003D1A49">
      <w:pPr>
        <w:spacing w:after="0" w:line="240" w:lineRule="auto"/>
        <w:rPr>
          <w:rFonts w:ascii="Arial" w:hAnsi="Arial" w:cs="Arial"/>
          <w:sz w:val="24"/>
          <w:szCs w:val="24"/>
        </w:rPr>
      </w:pPr>
    </w:p>
    <w:p w14:paraId="7D201489"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Recommendation</w:t>
      </w:r>
    </w:p>
    <w:p w14:paraId="52C0C348" w14:textId="77777777" w:rsidR="003D1A49" w:rsidRDefault="003D1A49" w:rsidP="003D1A49">
      <w:pPr>
        <w:spacing w:after="0" w:line="240" w:lineRule="auto"/>
        <w:rPr>
          <w:rFonts w:ascii="Arial" w:hAnsi="Arial" w:cs="Arial"/>
          <w:bCs/>
          <w:sz w:val="24"/>
          <w:szCs w:val="24"/>
        </w:rPr>
      </w:pPr>
    </w:p>
    <w:p w14:paraId="48107035" w14:textId="77777777" w:rsidR="003D1A49" w:rsidRPr="000C7F3D" w:rsidRDefault="003D1A49" w:rsidP="003D1A49">
      <w:pPr>
        <w:spacing w:after="0" w:line="240" w:lineRule="auto"/>
        <w:rPr>
          <w:rFonts w:ascii="Arial" w:hAnsi="Arial" w:cs="Arial"/>
          <w:bCs/>
          <w:sz w:val="24"/>
          <w:szCs w:val="24"/>
        </w:rPr>
      </w:pPr>
      <w:r w:rsidRPr="000C7F3D">
        <w:rPr>
          <w:rFonts w:ascii="Arial" w:hAnsi="Arial" w:cs="Arial"/>
          <w:bCs/>
          <w:sz w:val="24"/>
          <w:szCs w:val="24"/>
        </w:rPr>
        <w:t>Retain text as in proposed MA.</w:t>
      </w:r>
    </w:p>
    <w:p w14:paraId="39AD6CEF" w14:textId="77777777" w:rsidR="003D1A49" w:rsidRPr="00C32496" w:rsidRDefault="003D1A49" w:rsidP="003D1A49">
      <w:pPr>
        <w:spacing w:after="0" w:line="240" w:lineRule="auto"/>
        <w:rPr>
          <w:rFonts w:ascii="Arial" w:hAnsi="Arial" w:cs="Arial"/>
          <w:sz w:val="24"/>
          <w:szCs w:val="24"/>
        </w:rPr>
      </w:pPr>
    </w:p>
    <w:p w14:paraId="4D38D1D5" w14:textId="77777777" w:rsidR="003D1A49" w:rsidRPr="00C32496" w:rsidRDefault="003D1A49" w:rsidP="003D1A49">
      <w:pPr>
        <w:spacing w:after="0" w:line="240" w:lineRule="auto"/>
        <w:rPr>
          <w:rFonts w:ascii="Arial" w:hAnsi="Arial" w:cs="Arial"/>
          <w:b/>
          <w:bCs/>
          <w:sz w:val="24"/>
          <w:szCs w:val="24"/>
        </w:rPr>
      </w:pPr>
      <w:r w:rsidRPr="00C32496">
        <w:rPr>
          <w:rFonts w:ascii="Arial" w:hAnsi="Arial" w:cs="Arial"/>
          <w:b/>
          <w:bCs/>
          <w:sz w:val="24"/>
          <w:szCs w:val="24"/>
        </w:rPr>
        <w:t>Material Alteration Reference Number 14.11</w:t>
      </w:r>
    </w:p>
    <w:p w14:paraId="17D6BD63" w14:textId="77777777" w:rsidR="003D1A49" w:rsidRDefault="003D1A49" w:rsidP="003D1A49">
      <w:pPr>
        <w:spacing w:after="0" w:line="240" w:lineRule="auto"/>
        <w:rPr>
          <w:rFonts w:ascii="Arial" w:eastAsia="Arial" w:hAnsi="Arial" w:cs="Arial"/>
          <w:sz w:val="24"/>
          <w:szCs w:val="24"/>
        </w:rPr>
      </w:pPr>
    </w:p>
    <w:p w14:paraId="242C2CC0" w14:textId="77777777" w:rsidR="003D1A49" w:rsidRDefault="003D1A49" w:rsidP="003D1A49">
      <w:pPr>
        <w:spacing w:after="0" w:line="240" w:lineRule="auto"/>
        <w:rPr>
          <w:rFonts w:ascii="Arial" w:eastAsia="Arial" w:hAnsi="Arial" w:cs="Arial"/>
          <w:sz w:val="24"/>
          <w:szCs w:val="24"/>
          <w:u w:val="single"/>
        </w:rPr>
      </w:pPr>
      <w:r w:rsidRPr="00870541">
        <w:rPr>
          <w:rFonts w:ascii="Arial" w:eastAsia="Arial" w:hAnsi="Arial" w:cs="Arial"/>
          <w:sz w:val="24"/>
          <w:szCs w:val="24"/>
          <w:u w:val="single"/>
        </w:rPr>
        <w:t>Summary of Issues</w:t>
      </w:r>
    </w:p>
    <w:p w14:paraId="4DBD748D" w14:textId="77777777" w:rsidR="003D1A49" w:rsidRPr="00870541" w:rsidRDefault="003D1A49" w:rsidP="003D1A49">
      <w:pPr>
        <w:spacing w:after="0" w:line="240" w:lineRule="auto"/>
        <w:rPr>
          <w:rFonts w:ascii="Arial" w:eastAsia="Arial" w:hAnsi="Arial" w:cs="Arial"/>
          <w:sz w:val="24"/>
          <w:szCs w:val="24"/>
          <w:u w:val="single"/>
        </w:rPr>
      </w:pPr>
    </w:p>
    <w:p w14:paraId="782D24E7" w14:textId="21C62358" w:rsidR="003D1A49" w:rsidRPr="00C32496" w:rsidRDefault="003D1A49" w:rsidP="003D1A49">
      <w:pPr>
        <w:spacing w:after="0" w:line="240" w:lineRule="auto"/>
        <w:rPr>
          <w:rFonts w:ascii="Arial" w:eastAsia="Arial" w:hAnsi="Arial" w:cs="Arial"/>
          <w:sz w:val="24"/>
          <w:szCs w:val="24"/>
        </w:rPr>
      </w:pPr>
      <w:r>
        <w:rPr>
          <w:rFonts w:ascii="Arial" w:eastAsia="Arial" w:hAnsi="Arial" w:cs="Arial"/>
          <w:sz w:val="24"/>
          <w:szCs w:val="24"/>
        </w:rPr>
        <w:t xml:space="preserve">Some submissions raise objections to the inclusion of Build to Rent as a ‘permissible’ use under the Z14 zone. Another submission welcomes this addition noting that </w:t>
      </w:r>
      <w:r w:rsidRPr="00C32496">
        <w:rPr>
          <w:rFonts w:ascii="Arial" w:eastAsia="Arial" w:hAnsi="Arial" w:cs="Arial"/>
          <w:sz w:val="24"/>
          <w:szCs w:val="24"/>
        </w:rPr>
        <w:t>SDRAs are considered ideal locations for the accommodation of BTR as they support a</w:t>
      </w:r>
      <w:r>
        <w:rPr>
          <w:rFonts w:ascii="Arial" w:eastAsia="Arial" w:hAnsi="Arial" w:cs="Arial"/>
          <w:sz w:val="24"/>
          <w:szCs w:val="24"/>
        </w:rPr>
        <w:t xml:space="preserve"> wide range of uses, generally benefit from good access to public </w:t>
      </w:r>
      <w:r w:rsidRPr="00C32496">
        <w:rPr>
          <w:rFonts w:ascii="Arial" w:eastAsia="Arial" w:hAnsi="Arial" w:cs="Arial"/>
          <w:sz w:val="24"/>
          <w:szCs w:val="24"/>
        </w:rPr>
        <w:t>transport connections</w:t>
      </w:r>
      <w:r>
        <w:rPr>
          <w:rFonts w:ascii="Arial" w:eastAsia="Arial" w:hAnsi="Arial" w:cs="Arial"/>
          <w:sz w:val="24"/>
          <w:szCs w:val="24"/>
        </w:rPr>
        <w:t xml:space="preserve">, </w:t>
      </w:r>
      <w:r w:rsidRPr="00C32496">
        <w:rPr>
          <w:rFonts w:ascii="Arial" w:eastAsia="Arial" w:hAnsi="Arial" w:cs="Arial"/>
          <w:sz w:val="24"/>
          <w:szCs w:val="24"/>
        </w:rPr>
        <w:t xml:space="preserve">contribute to a mix of tenures </w:t>
      </w:r>
      <w:r>
        <w:rPr>
          <w:rFonts w:ascii="Arial" w:eastAsia="Arial" w:hAnsi="Arial" w:cs="Arial"/>
          <w:sz w:val="24"/>
          <w:szCs w:val="24"/>
        </w:rPr>
        <w:t>and assist</w:t>
      </w:r>
      <w:r w:rsidRPr="00C32496">
        <w:rPr>
          <w:rFonts w:ascii="Arial" w:eastAsia="Arial" w:hAnsi="Arial" w:cs="Arial"/>
          <w:sz w:val="24"/>
          <w:szCs w:val="24"/>
        </w:rPr>
        <w:t xml:space="preserve"> with the aims of the 15</w:t>
      </w:r>
      <w:r>
        <w:rPr>
          <w:rFonts w:ascii="Arial" w:eastAsia="Arial" w:hAnsi="Arial" w:cs="Arial"/>
          <w:sz w:val="24"/>
          <w:szCs w:val="24"/>
        </w:rPr>
        <w:t>-minute city as set out in the D</w:t>
      </w:r>
      <w:r w:rsidRPr="00C32496">
        <w:rPr>
          <w:rFonts w:ascii="Arial" w:eastAsia="Arial" w:hAnsi="Arial" w:cs="Arial"/>
          <w:sz w:val="24"/>
          <w:szCs w:val="24"/>
        </w:rPr>
        <w:t>raft Plan.</w:t>
      </w:r>
    </w:p>
    <w:p w14:paraId="76EDB065" w14:textId="77777777" w:rsidR="003D1A49" w:rsidRDefault="003D1A49" w:rsidP="003D1A49">
      <w:pPr>
        <w:spacing w:after="0" w:line="240" w:lineRule="auto"/>
        <w:rPr>
          <w:rFonts w:ascii="Arial" w:hAnsi="Arial" w:cs="Arial"/>
          <w:sz w:val="24"/>
          <w:szCs w:val="24"/>
        </w:rPr>
      </w:pPr>
    </w:p>
    <w:p w14:paraId="179503E9" w14:textId="77777777" w:rsidR="003D1A49" w:rsidRPr="00FC7051" w:rsidRDefault="003D1A49" w:rsidP="003D1A49">
      <w:pPr>
        <w:spacing w:after="0" w:line="240" w:lineRule="auto"/>
        <w:rPr>
          <w:rFonts w:ascii="Arial" w:hAnsi="Arial" w:cs="Arial"/>
          <w:sz w:val="24"/>
          <w:szCs w:val="24"/>
          <w:u w:val="single"/>
        </w:rPr>
      </w:pPr>
      <w:r w:rsidRPr="00FC7051">
        <w:rPr>
          <w:rFonts w:ascii="Arial" w:hAnsi="Arial" w:cs="Arial"/>
          <w:sz w:val="24"/>
          <w:szCs w:val="24"/>
          <w:u w:val="single"/>
        </w:rPr>
        <w:t>Chief Executive’s Response</w:t>
      </w:r>
    </w:p>
    <w:p w14:paraId="4AC3C6CE" w14:textId="77777777" w:rsidR="003D1A49" w:rsidRPr="00870541" w:rsidRDefault="003D1A49" w:rsidP="003D1A49">
      <w:pPr>
        <w:spacing w:after="0" w:line="240" w:lineRule="auto"/>
        <w:rPr>
          <w:rFonts w:ascii="Arial" w:eastAsia="Arial" w:hAnsi="Arial" w:cs="Arial"/>
          <w:sz w:val="24"/>
          <w:szCs w:val="24"/>
        </w:rPr>
      </w:pPr>
    </w:p>
    <w:p w14:paraId="53AE9969" w14:textId="76ACF2E0" w:rsidR="003D1A49" w:rsidRPr="00870541" w:rsidRDefault="003D1A49" w:rsidP="003D1A49">
      <w:pPr>
        <w:spacing w:after="0" w:line="240" w:lineRule="auto"/>
        <w:rPr>
          <w:rFonts w:ascii="Arial" w:eastAsia="Arial" w:hAnsi="Arial" w:cs="Arial"/>
          <w:sz w:val="24"/>
          <w:szCs w:val="24"/>
        </w:rPr>
      </w:pPr>
      <w:r w:rsidRPr="00870541">
        <w:rPr>
          <w:rFonts w:ascii="Arial" w:eastAsia="Arial" w:hAnsi="Arial" w:cs="Arial"/>
          <w:sz w:val="24"/>
          <w:szCs w:val="24"/>
        </w:rPr>
        <w:t>The support for the amendment is noted and welcomed by the Chief Executive.  Whilst the concer</w:t>
      </w:r>
      <w:r w:rsidR="00261F3D">
        <w:rPr>
          <w:rFonts w:ascii="Arial" w:eastAsia="Arial" w:hAnsi="Arial" w:cs="Arial"/>
          <w:sz w:val="24"/>
          <w:szCs w:val="24"/>
        </w:rPr>
        <w:t>ns raised in some submissions are</w:t>
      </w:r>
      <w:r w:rsidRPr="00870541">
        <w:rPr>
          <w:rFonts w:ascii="Arial" w:eastAsia="Arial" w:hAnsi="Arial" w:cs="Arial"/>
          <w:sz w:val="24"/>
          <w:szCs w:val="24"/>
        </w:rPr>
        <w:t xml:space="preserve"> acknowledged, the CE considers that the Z14 zoning objective, is an appropriate place for the BTR form of residential tenure given that Z14 lands are in highly accessible locations with close proximity to existing and planned public transport. They are also areas that are either proximate to, or planned for, significant economic and employment development. The specific nature of a Z14 - Strategic Development and Regeneration Areas (SDRAs) - zoning objective is such that regeneration needs a mixed tenure approach. ‘BTR residential’ is one such typology that can be part of a mixed tenure approach and the CE considers that is appropriate as a </w:t>
      </w:r>
      <w:r>
        <w:rPr>
          <w:rFonts w:ascii="Arial" w:eastAsia="Arial" w:hAnsi="Arial" w:cs="Arial"/>
          <w:sz w:val="24"/>
          <w:szCs w:val="24"/>
        </w:rPr>
        <w:t>‘</w:t>
      </w:r>
      <w:r w:rsidRPr="00870541">
        <w:rPr>
          <w:rFonts w:ascii="Arial" w:eastAsia="Arial" w:hAnsi="Arial" w:cs="Arial"/>
          <w:sz w:val="24"/>
          <w:szCs w:val="24"/>
        </w:rPr>
        <w:t>Permissible</w:t>
      </w:r>
      <w:r>
        <w:rPr>
          <w:rFonts w:ascii="Arial" w:eastAsia="Arial" w:hAnsi="Arial" w:cs="Arial"/>
          <w:sz w:val="24"/>
          <w:szCs w:val="24"/>
        </w:rPr>
        <w:t>’</w:t>
      </w:r>
      <w:r w:rsidRPr="00870541">
        <w:rPr>
          <w:rFonts w:ascii="Arial" w:eastAsia="Arial" w:hAnsi="Arial" w:cs="Arial"/>
          <w:sz w:val="24"/>
          <w:szCs w:val="24"/>
        </w:rPr>
        <w:t xml:space="preserve"> use under the Z14 zoning subject to compliance with Policies QHSN38 and QHSN39 in Section 5.5.7 (Specific Housing Typologies) and Section 15.10 of the Draft Plan. In this regard, no further amendment is recommended.</w:t>
      </w:r>
    </w:p>
    <w:p w14:paraId="6C404368" w14:textId="77777777" w:rsidR="003D1A49" w:rsidRPr="00C32496" w:rsidRDefault="003D1A49" w:rsidP="003D1A49">
      <w:pPr>
        <w:spacing w:after="0" w:line="240" w:lineRule="auto"/>
        <w:rPr>
          <w:rFonts w:ascii="Arial" w:hAnsi="Arial" w:cs="Arial"/>
          <w:sz w:val="24"/>
          <w:szCs w:val="24"/>
        </w:rPr>
      </w:pPr>
    </w:p>
    <w:p w14:paraId="7866ED0E"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Recommendation</w:t>
      </w:r>
    </w:p>
    <w:p w14:paraId="1FA13117" w14:textId="77777777" w:rsidR="003D1A49" w:rsidRDefault="003D1A49" w:rsidP="003D1A49">
      <w:pPr>
        <w:spacing w:after="0" w:line="240" w:lineRule="auto"/>
        <w:rPr>
          <w:rFonts w:ascii="Arial" w:hAnsi="Arial" w:cs="Arial"/>
          <w:bCs/>
          <w:sz w:val="24"/>
          <w:szCs w:val="24"/>
        </w:rPr>
      </w:pPr>
    </w:p>
    <w:p w14:paraId="05E514B4" w14:textId="77777777" w:rsidR="003D1A49" w:rsidRPr="000C7F3D" w:rsidRDefault="003D1A49" w:rsidP="003D1A49">
      <w:pPr>
        <w:spacing w:after="0" w:line="240" w:lineRule="auto"/>
        <w:rPr>
          <w:rFonts w:ascii="Arial" w:hAnsi="Arial" w:cs="Arial"/>
          <w:bCs/>
          <w:sz w:val="24"/>
          <w:szCs w:val="24"/>
        </w:rPr>
      </w:pPr>
      <w:r w:rsidRPr="000C7F3D">
        <w:rPr>
          <w:rFonts w:ascii="Arial" w:hAnsi="Arial" w:cs="Arial"/>
          <w:bCs/>
          <w:sz w:val="24"/>
          <w:szCs w:val="24"/>
        </w:rPr>
        <w:t>Retain text as in proposed MA.</w:t>
      </w:r>
    </w:p>
    <w:p w14:paraId="4057EC99" w14:textId="77777777" w:rsidR="003D1A49" w:rsidRDefault="003D1A49" w:rsidP="003D1A49">
      <w:pPr>
        <w:spacing w:after="0" w:line="240" w:lineRule="auto"/>
        <w:rPr>
          <w:rFonts w:ascii="Arial" w:hAnsi="Arial" w:cs="Arial"/>
          <w:sz w:val="24"/>
          <w:szCs w:val="24"/>
        </w:rPr>
      </w:pPr>
    </w:p>
    <w:p w14:paraId="081C6DB2" w14:textId="77777777" w:rsidR="003D1A49" w:rsidRPr="00D21063" w:rsidRDefault="003D1A49" w:rsidP="003D1A49">
      <w:pPr>
        <w:spacing w:after="0" w:line="240" w:lineRule="auto"/>
        <w:rPr>
          <w:rFonts w:ascii="Arial" w:hAnsi="Arial" w:cs="Arial"/>
          <w:b/>
          <w:bCs/>
          <w:sz w:val="24"/>
          <w:szCs w:val="24"/>
        </w:rPr>
      </w:pPr>
      <w:r w:rsidRPr="00D21063">
        <w:rPr>
          <w:rFonts w:ascii="Arial" w:hAnsi="Arial" w:cs="Arial"/>
          <w:b/>
          <w:bCs/>
          <w:sz w:val="24"/>
          <w:szCs w:val="24"/>
        </w:rPr>
        <w:t>Material Alteration Reference Number 14.12</w:t>
      </w:r>
    </w:p>
    <w:p w14:paraId="45A8FD69" w14:textId="77777777" w:rsidR="003D1A49" w:rsidRPr="00D21063" w:rsidRDefault="003D1A49" w:rsidP="003D1A49">
      <w:pPr>
        <w:spacing w:after="0" w:line="240" w:lineRule="auto"/>
        <w:rPr>
          <w:rFonts w:ascii="Arial" w:hAnsi="Arial" w:cs="Arial"/>
          <w:sz w:val="24"/>
          <w:szCs w:val="24"/>
        </w:rPr>
      </w:pPr>
    </w:p>
    <w:p w14:paraId="7F0E8460" w14:textId="77777777" w:rsidR="003D1A49" w:rsidRPr="00D21063" w:rsidRDefault="003D1A49" w:rsidP="003D1A49">
      <w:pPr>
        <w:spacing w:after="0" w:line="240" w:lineRule="auto"/>
        <w:rPr>
          <w:rFonts w:ascii="Arial" w:hAnsi="Arial" w:cs="Arial"/>
          <w:sz w:val="24"/>
          <w:szCs w:val="24"/>
          <w:u w:val="single"/>
        </w:rPr>
      </w:pPr>
      <w:r w:rsidRPr="00D21063">
        <w:rPr>
          <w:rFonts w:ascii="Arial" w:hAnsi="Arial" w:cs="Arial"/>
          <w:sz w:val="24"/>
          <w:szCs w:val="24"/>
          <w:u w:val="single"/>
        </w:rPr>
        <w:t>Summary of Issues</w:t>
      </w:r>
    </w:p>
    <w:p w14:paraId="6AF951E8" w14:textId="77777777" w:rsidR="003D1A49" w:rsidRPr="00D21063" w:rsidRDefault="003D1A49" w:rsidP="003D1A49">
      <w:pPr>
        <w:spacing w:after="0" w:line="240" w:lineRule="auto"/>
        <w:rPr>
          <w:rFonts w:ascii="Arial" w:hAnsi="Arial" w:cs="Arial"/>
          <w:sz w:val="24"/>
          <w:szCs w:val="24"/>
        </w:rPr>
      </w:pPr>
    </w:p>
    <w:p w14:paraId="79C81502" w14:textId="77777777" w:rsidR="003D1A49" w:rsidRPr="00A571E8" w:rsidRDefault="003D1A49" w:rsidP="003D1A49">
      <w:pPr>
        <w:spacing w:after="0" w:line="240" w:lineRule="auto"/>
        <w:rPr>
          <w:rFonts w:ascii="Arial" w:hAnsi="Arial" w:cs="Arial"/>
          <w:sz w:val="24"/>
          <w:szCs w:val="24"/>
        </w:rPr>
      </w:pPr>
      <w:r w:rsidRPr="00D21063">
        <w:rPr>
          <w:rFonts w:ascii="Arial" w:hAnsi="Arial" w:cs="Arial"/>
          <w:sz w:val="24"/>
          <w:szCs w:val="24"/>
        </w:rPr>
        <w:t>A number of detailed submission</w:t>
      </w:r>
      <w:r>
        <w:rPr>
          <w:rFonts w:ascii="Arial" w:hAnsi="Arial" w:cs="Arial"/>
          <w:sz w:val="24"/>
          <w:szCs w:val="24"/>
        </w:rPr>
        <w:t>s were received regarding M</w:t>
      </w:r>
      <w:r w:rsidRPr="00D21063">
        <w:rPr>
          <w:rFonts w:ascii="Arial" w:hAnsi="Arial" w:cs="Arial"/>
          <w:sz w:val="24"/>
          <w:szCs w:val="24"/>
        </w:rPr>
        <w:t>aterial Alteration 14.12 which relates t</w:t>
      </w:r>
      <w:r>
        <w:rPr>
          <w:rFonts w:ascii="Arial" w:hAnsi="Arial" w:cs="Arial"/>
          <w:sz w:val="24"/>
          <w:szCs w:val="24"/>
        </w:rPr>
        <w:t>o land use zoning objective Z15, with some noting the importance of such lands for accommodating schools and community infrastructure such as crèches. The submission from the Department of Education welcomes the amendment and outlines their support for</w:t>
      </w:r>
      <w:r w:rsidRPr="00A571E8">
        <w:rPr>
          <w:rFonts w:ascii="Arial" w:hAnsi="Arial" w:cs="Arial"/>
          <w:sz w:val="24"/>
          <w:szCs w:val="24"/>
        </w:rPr>
        <w:t xml:space="preserve"> the Council in protec</w:t>
      </w:r>
      <w:r>
        <w:rPr>
          <w:rFonts w:ascii="Arial" w:hAnsi="Arial" w:cs="Arial"/>
          <w:sz w:val="24"/>
          <w:szCs w:val="24"/>
        </w:rPr>
        <w:t>ting and retaining Z15 zoning on a number of school sites</w:t>
      </w:r>
      <w:r w:rsidRPr="00A571E8">
        <w:rPr>
          <w:rFonts w:ascii="Arial" w:hAnsi="Arial" w:cs="Arial"/>
          <w:sz w:val="24"/>
          <w:szCs w:val="24"/>
        </w:rPr>
        <w:t xml:space="preserve">, which are required to meet future educational requirements. </w:t>
      </w:r>
    </w:p>
    <w:p w14:paraId="0BDAE4F1" w14:textId="77777777" w:rsidR="003D1A49" w:rsidRPr="00D21063" w:rsidRDefault="003D1A49" w:rsidP="003D1A49">
      <w:pPr>
        <w:spacing w:after="0" w:line="240" w:lineRule="auto"/>
        <w:rPr>
          <w:rFonts w:ascii="Arial" w:hAnsi="Arial" w:cs="Arial"/>
          <w:sz w:val="24"/>
          <w:szCs w:val="24"/>
        </w:rPr>
      </w:pPr>
    </w:p>
    <w:p w14:paraId="678DA4BA" w14:textId="77777777" w:rsidR="003D1A49" w:rsidRDefault="003D1A49" w:rsidP="003D1A49">
      <w:pPr>
        <w:spacing w:after="0" w:line="240" w:lineRule="auto"/>
        <w:rPr>
          <w:rFonts w:ascii="Arial" w:hAnsi="Arial" w:cs="Arial"/>
          <w:sz w:val="24"/>
          <w:szCs w:val="24"/>
        </w:rPr>
      </w:pPr>
      <w:r w:rsidRPr="00D21063">
        <w:rPr>
          <w:rFonts w:ascii="Arial" w:hAnsi="Arial" w:cs="Arial"/>
          <w:sz w:val="24"/>
          <w:szCs w:val="24"/>
        </w:rPr>
        <w:t>Whi</w:t>
      </w:r>
      <w:r>
        <w:rPr>
          <w:rFonts w:ascii="Arial" w:hAnsi="Arial" w:cs="Arial"/>
          <w:sz w:val="24"/>
          <w:szCs w:val="24"/>
        </w:rPr>
        <w:t>l</w:t>
      </w:r>
      <w:r w:rsidRPr="00D21063">
        <w:rPr>
          <w:rFonts w:ascii="Arial" w:hAnsi="Arial" w:cs="Arial"/>
          <w:sz w:val="24"/>
          <w:szCs w:val="24"/>
        </w:rPr>
        <w:t xml:space="preserve">st there were some submissions in support of the amendments, concerns and objections were raised in a number of other submissions. </w:t>
      </w:r>
      <w:r>
        <w:rPr>
          <w:rFonts w:ascii="Arial" w:hAnsi="Arial" w:cs="Arial"/>
          <w:sz w:val="24"/>
          <w:szCs w:val="24"/>
        </w:rPr>
        <w:t xml:space="preserve">Some submissions related to specific sites, noting their suitability for housing and that planning applications were being progressed which could be undermined by the proposed policy. </w:t>
      </w:r>
      <w:r w:rsidRPr="00D21063">
        <w:rPr>
          <w:rFonts w:ascii="Arial" w:hAnsi="Arial" w:cs="Arial"/>
          <w:sz w:val="24"/>
          <w:szCs w:val="24"/>
        </w:rPr>
        <w:t xml:space="preserve"> The principle po</w:t>
      </w:r>
      <w:r>
        <w:rPr>
          <w:rFonts w:ascii="Arial" w:hAnsi="Arial" w:cs="Arial"/>
          <w:sz w:val="24"/>
          <w:szCs w:val="24"/>
        </w:rPr>
        <w:t>ints raised were as follows:</w:t>
      </w:r>
    </w:p>
    <w:p w14:paraId="3FF54FBC" w14:textId="77777777" w:rsidR="003D1A49" w:rsidRDefault="003D1A49" w:rsidP="003D1A49">
      <w:pPr>
        <w:spacing w:after="0" w:line="240" w:lineRule="auto"/>
        <w:rPr>
          <w:rFonts w:ascii="Arial" w:hAnsi="Arial" w:cs="Arial"/>
          <w:sz w:val="24"/>
          <w:szCs w:val="24"/>
        </w:rPr>
      </w:pPr>
    </w:p>
    <w:p w14:paraId="4100A2CF" w14:textId="77777777" w:rsidR="003D1A49" w:rsidRDefault="003D1A49" w:rsidP="00452DA5">
      <w:pPr>
        <w:pStyle w:val="ListParagraph"/>
        <w:numPr>
          <w:ilvl w:val="0"/>
          <w:numId w:val="12"/>
        </w:numPr>
        <w:spacing w:after="0" w:line="240" w:lineRule="auto"/>
        <w:ind w:left="567" w:hanging="567"/>
        <w:rPr>
          <w:rFonts w:ascii="Arial" w:hAnsi="Arial" w:cs="Arial"/>
          <w:sz w:val="24"/>
          <w:szCs w:val="24"/>
        </w:rPr>
      </w:pPr>
      <w:r w:rsidRPr="002D6A08">
        <w:rPr>
          <w:rFonts w:ascii="Arial" w:hAnsi="Arial" w:cs="Arial"/>
          <w:sz w:val="24"/>
          <w:szCs w:val="24"/>
        </w:rPr>
        <w:t>Concerns that policy is too restrictive and will prevent the delivery of housing on strategically located surplus lands.</w:t>
      </w:r>
      <w:r>
        <w:rPr>
          <w:rFonts w:ascii="Arial" w:hAnsi="Arial" w:cs="Arial"/>
          <w:sz w:val="24"/>
          <w:szCs w:val="24"/>
        </w:rPr>
        <w:t xml:space="preserve"> Some submissions state that the policy is contrary to the Apartment Guidelines.</w:t>
      </w:r>
    </w:p>
    <w:p w14:paraId="5072ABED" w14:textId="77777777" w:rsidR="003D1A49" w:rsidRPr="002D6A08" w:rsidRDefault="003D1A49" w:rsidP="00452DA5">
      <w:pPr>
        <w:pStyle w:val="ListParagraph"/>
        <w:numPr>
          <w:ilvl w:val="0"/>
          <w:numId w:val="12"/>
        </w:numPr>
        <w:spacing w:after="0" w:line="240" w:lineRule="auto"/>
        <w:ind w:left="567" w:hanging="567"/>
        <w:rPr>
          <w:rFonts w:ascii="Arial" w:hAnsi="Arial" w:cs="Arial"/>
          <w:sz w:val="24"/>
          <w:szCs w:val="24"/>
        </w:rPr>
      </w:pPr>
      <w:r w:rsidRPr="00C32496">
        <w:rPr>
          <w:rFonts w:ascii="Arial" w:hAnsi="Arial" w:cs="Arial"/>
          <w:sz w:val="24"/>
          <w:szCs w:val="24"/>
        </w:rPr>
        <w:t>The changes proposed to the current ‘Z15’ zoning would have the effect of sterilising the land from development potential and would constitute an unlawful breach of property rights</w:t>
      </w:r>
      <w:r>
        <w:rPr>
          <w:rFonts w:ascii="Arial" w:hAnsi="Arial" w:cs="Arial"/>
          <w:sz w:val="24"/>
          <w:szCs w:val="24"/>
        </w:rPr>
        <w:t>.</w:t>
      </w:r>
    </w:p>
    <w:p w14:paraId="5A3A7CEF" w14:textId="77777777" w:rsidR="003D1A49" w:rsidRPr="002D6A08" w:rsidRDefault="003D1A49" w:rsidP="00452DA5">
      <w:pPr>
        <w:pStyle w:val="ListParagraph"/>
        <w:numPr>
          <w:ilvl w:val="0"/>
          <w:numId w:val="12"/>
        </w:numPr>
        <w:spacing w:after="0" w:line="240" w:lineRule="auto"/>
        <w:ind w:left="567" w:hanging="567"/>
        <w:rPr>
          <w:rFonts w:ascii="Arial" w:hAnsi="Arial" w:cs="Arial"/>
          <w:sz w:val="24"/>
          <w:szCs w:val="24"/>
        </w:rPr>
      </w:pPr>
      <w:r w:rsidRPr="002D6A08">
        <w:rPr>
          <w:rFonts w:ascii="Arial" w:hAnsi="Arial" w:cs="Arial"/>
          <w:sz w:val="24"/>
          <w:szCs w:val="24"/>
        </w:rPr>
        <w:t>Submission</w:t>
      </w:r>
      <w:r>
        <w:rPr>
          <w:rFonts w:ascii="Arial" w:hAnsi="Arial" w:cs="Arial"/>
          <w:sz w:val="24"/>
          <w:szCs w:val="24"/>
        </w:rPr>
        <w:t>s</w:t>
      </w:r>
      <w:r w:rsidRPr="002D6A08">
        <w:rPr>
          <w:rFonts w:ascii="Arial" w:hAnsi="Arial" w:cs="Arial"/>
          <w:sz w:val="24"/>
          <w:szCs w:val="24"/>
        </w:rPr>
        <w:t xml:space="preserve"> request that residential should be an ‘open for consideration’ use under the Z15 zoning objective.</w:t>
      </w:r>
    </w:p>
    <w:p w14:paraId="10D7D4DD" w14:textId="77777777" w:rsidR="003D1A49" w:rsidRPr="002D6A08" w:rsidRDefault="003D1A49" w:rsidP="00452DA5">
      <w:pPr>
        <w:pStyle w:val="ListParagraph"/>
        <w:numPr>
          <w:ilvl w:val="0"/>
          <w:numId w:val="12"/>
        </w:numPr>
        <w:spacing w:after="0" w:line="240" w:lineRule="auto"/>
        <w:ind w:left="567" w:hanging="567"/>
        <w:rPr>
          <w:rFonts w:ascii="Arial" w:hAnsi="Arial" w:cs="Arial"/>
          <w:sz w:val="24"/>
          <w:szCs w:val="24"/>
        </w:rPr>
      </w:pPr>
      <w:r w:rsidRPr="002D6A08">
        <w:rPr>
          <w:rFonts w:ascii="Arial" w:hAnsi="Arial" w:cs="Arial"/>
          <w:sz w:val="24"/>
          <w:szCs w:val="24"/>
        </w:rPr>
        <w:t>Consider that greater flexibility is required. Submissions seek the removal of references to ‘limited’ residential/commercial development and ‘highly exceptional circumstances’. State that these criteria lack clarity and are not defined</w:t>
      </w:r>
      <w:r>
        <w:rPr>
          <w:rFonts w:ascii="Arial" w:hAnsi="Arial" w:cs="Arial"/>
          <w:sz w:val="24"/>
          <w:szCs w:val="24"/>
        </w:rPr>
        <w:t xml:space="preserve"> and are overly onerous.</w:t>
      </w:r>
    </w:p>
    <w:p w14:paraId="430DD550" w14:textId="4946A5FC" w:rsidR="003D1A49" w:rsidRPr="002D6A08" w:rsidRDefault="003D1A49" w:rsidP="00452DA5">
      <w:pPr>
        <w:pStyle w:val="ListParagraph"/>
        <w:numPr>
          <w:ilvl w:val="0"/>
          <w:numId w:val="12"/>
        </w:numPr>
        <w:spacing w:after="0" w:line="240" w:lineRule="auto"/>
        <w:ind w:left="567" w:hanging="567"/>
        <w:rPr>
          <w:rFonts w:ascii="Arial" w:hAnsi="Arial" w:cs="Arial"/>
          <w:sz w:val="24"/>
          <w:szCs w:val="24"/>
        </w:rPr>
      </w:pPr>
      <w:r w:rsidRPr="002D6A08">
        <w:rPr>
          <w:rFonts w:ascii="Arial" w:hAnsi="Arial" w:cs="Arial"/>
          <w:sz w:val="24"/>
          <w:szCs w:val="24"/>
        </w:rPr>
        <w:t xml:space="preserve">Concern that the term ‘subordinate in scale’ is not defined in the </w:t>
      </w:r>
      <w:r w:rsidR="009765F9">
        <w:rPr>
          <w:rFonts w:ascii="Arial" w:hAnsi="Arial" w:cs="Arial"/>
          <w:sz w:val="24"/>
          <w:szCs w:val="24"/>
        </w:rPr>
        <w:t>P</w:t>
      </w:r>
      <w:r w:rsidRPr="002D6A08">
        <w:rPr>
          <w:rFonts w:ascii="Arial" w:hAnsi="Arial" w:cs="Arial"/>
          <w:sz w:val="24"/>
          <w:szCs w:val="24"/>
        </w:rPr>
        <w:t>lan and may be open to legal challenge as it is a matter that will be open to interpretation.</w:t>
      </w:r>
    </w:p>
    <w:p w14:paraId="04BD2C4B" w14:textId="77777777" w:rsidR="003D1A49" w:rsidRPr="002D6A08" w:rsidRDefault="003D1A49" w:rsidP="00452DA5">
      <w:pPr>
        <w:pStyle w:val="ListParagraph"/>
        <w:numPr>
          <w:ilvl w:val="0"/>
          <w:numId w:val="12"/>
        </w:numPr>
        <w:spacing w:after="0" w:line="240" w:lineRule="auto"/>
        <w:ind w:left="567" w:hanging="567"/>
        <w:rPr>
          <w:rFonts w:ascii="Arial" w:hAnsi="Arial" w:cs="Arial"/>
          <w:sz w:val="24"/>
          <w:szCs w:val="24"/>
        </w:rPr>
      </w:pPr>
      <w:r w:rsidRPr="002D6A08">
        <w:rPr>
          <w:rFonts w:ascii="Arial" w:hAnsi="Arial" w:cs="Arial"/>
          <w:sz w:val="24"/>
          <w:szCs w:val="24"/>
        </w:rPr>
        <w:t>Consider that a requirement for a variation or a material contravention should be omitted. One submission suggested that this is replaced with a requirement to prepare a planning application supported by a masterplan. The legality and practicality of these processes is also raised in some submissions.</w:t>
      </w:r>
    </w:p>
    <w:p w14:paraId="6858DEA2" w14:textId="46F27066" w:rsidR="003D1A49" w:rsidRDefault="003D1A49" w:rsidP="00452DA5">
      <w:pPr>
        <w:pStyle w:val="ListParagraph"/>
        <w:numPr>
          <w:ilvl w:val="0"/>
          <w:numId w:val="11"/>
        </w:numPr>
        <w:spacing w:after="0" w:line="240" w:lineRule="auto"/>
        <w:ind w:left="567" w:hanging="567"/>
        <w:rPr>
          <w:rFonts w:ascii="Arial" w:eastAsia="Arial" w:hAnsi="Arial" w:cs="Arial"/>
          <w:sz w:val="24"/>
          <w:szCs w:val="24"/>
        </w:rPr>
      </w:pPr>
      <w:r w:rsidRPr="002D6A08">
        <w:rPr>
          <w:rFonts w:ascii="Arial" w:hAnsi="Arial" w:cs="Arial"/>
          <w:sz w:val="24"/>
          <w:szCs w:val="24"/>
        </w:rPr>
        <w:t xml:space="preserve">Some submissions request that </w:t>
      </w:r>
      <w:r>
        <w:rPr>
          <w:rFonts w:ascii="Arial" w:hAnsi="Arial" w:cs="Arial"/>
          <w:sz w:val="24"/>
          <w:szCs w:val="24"/>
        </w:rPr>
        <w:t>r</w:t>
      </w:r>
      <w:r w:rsidRPr="00C32496">
        <w:rPr>
          <w:rFonts w:ascii="Arial" w:eastAsia="Arial" w:hAnsi="Arial" w:cs="Arial"/>
          <w:sz w:val="24"/>
          <w:szCs w:val="24"/>
        </w:rPr>
        <w:t xml:space="preserve">estaurant and shop </w:t>
      </w:r>
      <w:r w:rsidR="00261F3D">
        <w:rPr>
          <w:rFonts w:ascii="Arial" w:eastAsia="Arial" w:hAnsi="Arial" w:cs="Arial"/>
          <w:sz w:val="24"/>
          <w:szCs w:val="24"/>
        </w:rPr>
        <w:t>(</w:t>
      </w:r>
      <w:r w:rsidRPr="00C32496">
        <w:rPr>
          <w:rFonts w:ascii="Arial" w:eastAsia="Arial" w:hAnsi="Arial" w:cs="Arial"/>
          <w:sz w:val="24"/>
          <w:szCs w:val="24"/>
        </w:rPr>
        <w:t>local</w:t>
      </w:r>
      <w:r w:rsidR="00261F3D">
        <w:rPr>
          <w:rFonts w:ascii="Arial" w:eastAsia="Arial" w:hAnsi="Arial" w:cs="Arial"/>
          <w:sz w:val="24"/>
          <w:szCs w:val="24"/>
        </w:rPr>
        <w:t>)</w:t>
      </w:r>
      <w:r w:rsidRPr="00C32496">
        <w:rPr>
          <w:rFonts w:ascii="Arial" w:eastAsia="Arial" w:hAnsi="Arial" w:cs="Arial"/>
          <w:sz w:val="24"/>
          <w:szCs w:val="24"/>
        </w:rPr>
        <w:t xml:space="preserve"> should remain as open for consideration</w:t>
      </w:r>
      <w:r>
        <w:rPr>
          <w:rFonts w:ascii="Arial" w:eastAsia="Arial" w:hAnsi="Arial" w:cs="Arial"/>
          <w:sz w:val="24"/>
          <w:szCs w:val="24"/>
        </w:rPr>
        <w:t xml:space="preserve"> uses</w:t>
      </w:r>
      <w:r w:rsidRPr="00C32496">
        <w:rPr>
          <w:rFonts w:ascii="Arial" w:eastAsia="Arial" w:hAnsi="Arial" w:cs="Arial"/>
          <w:sz w:val="24"/>
          <w:szCs w:val="24"/>
        </w:rPr>
        <w:t xml:space="preserve">. </w:t>
      </w:r>
      <w:r>
        <w:rPr>
          <w:rFonts w:ascii="Arial" w:eastAsia="Arial" w:hAnsi="Arial" w:cs="Arial"/>
          <w:sz w:val="24"/>
          <w:szCs w:val="24"/>
        </w:rPr>
        <w:t>Their omission is considered</w:t>
      </w:r>
      <w:r w:rsidRPr="00C32496">
        <w:rPr>
          <w:rFonts w:ascii="Arial" w:eastAsia="Arial" w:hAnsi="Arial" w:cs="Arial"/>
          <w:sz w:val="24"/>
          <w:szCs w:val="24"/>
        </w:rPr>
        <w:t xml:space="preserve"> overly restrictive and could prevent existing social, community, institutional uses on such lands from providing such ancillary facilities to support the overall planning use, or alternatively could prevent new residential developments on surplus Z15 lands providing suitable shop or restaurant facilities in appropriate locations</w:t>
      </w:r>
      <w:r>
        <w:rPr>
          <w:rFonts w:ascii="Arial" w:eastAsia="Arial" w:hAnsi="Arial" w:cs="Arial"/>
          <w:sz w:val="24"/>
          <w:szCs w:val="24"/>
        </w:rPr>
        <w:t>.</w:t>
      </w:r>
    </w:p>
    <w:p w14:paraId="3461DF31" w14:textId="77777777" w:rsidR="003D1A49" w:rsidRPr="002D6A08" w:rsidRDefault="003D1A49" w:rsidP="00452DA5">
      <w:pPr>
        <w:pStyle w:val="ListParagraph"/>
        <w:numPr>
          <w:ilvl w:val="0"/>
          <w:numId w:val="11"/>
        </w:numPr>
        <w:spacing w:after="0" w:line="240" w:lineRule="auto"/>
        <w:ind w:left="567" w:hanging="567"/>
        <w:rPr>
          <w:rFonts w:ascii="Arial" w:hAnsi="Arial" w:cs="Arial"/>
          <w:sz w:val="24"/>
          <w:szCs w:val="24"/>
        </w:rPr>
      </w:pPr>
      <w:r w:rsidRPr="002D6A08">
        <w:rPr>
          <w:rFonts w:ascii="Arial" w:hAnsi="Arial" w:cs="Arial"/>
          <w:sz w:val="24"/>
          <w:szCs w:val="24"/>
        </w:rPr>
        <w:t>Notes that surplus institutional lands are a vital source of land supply for the delivery of housing for AHBs for social housing. Consider that the amendment may undermine the delivery of social and affordable housing.  Request a further amendment to the policy to provide that social and affordable housing be open for consideration.</w:t>
      </w:r>
    </w:p>
    <w:p w14:paraId="29BC3BAF" w14:textId="77777777" w:rsidR="003D1A49" w:rsidRDefault="003D1A49" w:rsidP="00452DA5">
      <w:pPr>
        <w:pStyle w:val="ListParagraph"/>
        <w:numPr>
          <w:ilvl w:val="0"/>
          <w:numId w:val="12"/>
        </w:numPr>
        <w:spacing w:after="0" w:line="240" w:lineRule="auto"/>
        <w:ind w:left="567" w:hanging="567"/>
        <w:rPr>
          <w:rFonts w:ascii="Arial" w:hAnsi="Arial" w:cs="Arial"/>
          <w:sz w:val="24"/>
          <w:szCs w:val="24"/>
        </w:rPr>
      </w:pPr>
      <w:r w:rsidRPr="002D6A08">
        <w:rPr>
          <w:rFonts w:ascii="Arial" w:hAnsi="Arial" w:cs="Arial"/>
          <w:sz w:val="24"/>
          <w:szCs w:val="24"/>
        </w:rPr>
        <w:t>Concern that the distinction in the policy regarding lands where there is a cessation of a Z15 use could result in the sterilisation of lands.</w:t>
      </w:r>
    </w:p>
    <w:p w14:paraId="354A7D18" w14:textId="77777777" w:rsidR="003D1A49" w:rsidRDefault="003D1A49" w:rsidP="00452DA5">
      <w:pPr>
        <w:pStyle w:val="ListParagraph"/>
        <w:numPr>
          <w:ilvl w:val="0"/>
          <w:numId w:val="12"/>
        </w:numPr>
        <w:spacing w:after="0" w:line="240" w:lineRule="auto"/>
        <w:ind w:left="567" w:hanging="567"/>
        <w:rPr>
          <w:rFonts w:ascii="Arial" w:hAnsi="Arial" w:cs="Arial"/>
          <w:sz w:val="24"/>
          <w:szCs w:val="24"/>
        </w:rPr>
      </w:pPr>
      <w:r>
        <w:rPr>
          <w:rFonts w:ascii="Arial" w:hAnsi="Arial" w:cs="Arial"/>
          <w:sz w:val="24"/>
          <w:szCs w:val="24"/>
        </w:rPr>
        <w:t xml:space="preserve">One submission suggests that there is no requirement to provide text addressing a scenario where there is a cessation of a Z15 use having regard to a recent legal judgement. State that </w:t>
      </w:r>
      <w:r w:rsidRPr="00C32496">
        <w:rPr>
          <w:rFonts w:ascii="Arial" w:eastAsia="Arial" w:hAnsi="Arial" w:cs="Arial"/>
          <w:sz w:val="24"/>
          <w:szCs w:val="24"/>
        </w:rPr>
        <w:t>it is absolutely unacceptable for the ownership of a site to come into consideration in land-use planning terms</w:t>
      </w:r>
      <w:r>
        <w:rPr>
          <w:rFonts w:ascii="Arial" w:eastAsia="Arial" w:hAnsi="Arial" w:cs="Arial"/>
          <w:sz w:val="24"/>
          <w:szCs w:val="24"/>
        </w:rPr>
        <w:t>. Note that institutional or community u</w:t>
      </w:r>
      <w:r w:rsidRPr="00C32496">
        <w:rPr>
          <w:rFonts w:ascii="Arial" w:eastAsia="Arial" w:hAnsi="Arial" w:cs="Arial"/>
          <w:sz w:val="24"/>
          <w:szCs w:val="24"/>
        </w:rPr>
        <w:t>se may still be needed and/or ongoing even after a change of ownership</w:t>
      </w:r>
      <w:r>
        <w:rPr>
          <w:rFonts w:ascii="Arial" w:eastAsia="Arial" w:hAnsi="Arial" w:cs="Arial"/>
          <w:sz w:val="24"/>
          <w:szCs w:val="24"/>
        </w:rPr>
        <w:t>.</w:t>
      </w:r>
    </w:p>
    <w:p w14:paraId="05ADD75E" w14:textId="77777777" w:rsidR="003D1A49" w:rsidRPr="002A6D6B" w:rsidRDefault="003D1A49" w:rsidP="00452DA5">
      <w:pPr>
        <w:pStyle w:val="ListParagraph"/>
        <w:numPr>
          <w:ilvl w:val="0"/>
          <w:numId w:val="12"/>
        </w:numPr>
        <w:spacing w:after="0" w:line="240" w:lineRule="auto"/>
        <w:ind w:left="567" w:hanging="567"/>
        <w:rPr>
          <w:rFonts w:ascii="Arial" w:hAnsi="Arial" w:cs="Arial"/>
          <w:sz w:val="24"/>
          <w:szCs w:val="24"/>
        </w:rPr>
      </w:pPr>
      <w:r>
        <w:rPr>
          <w:rFonts w:ascii="Arial" w:hAnsi="Arial" w:cs="Arial"/>
          <w:sz w:val="24"/>
          <w:szCs w:val="24"/>
        </w:rPr>
        <w:t xml:space="preserve">Concern that the amendments may result in open space being developed in one area </w:t>
      </w:r>
      <w:r w:rsidRPr="00C32496">
        <w:rPr>
          <w:rFonts w:ascii="Arial" w:eastAsia="Arial" w:hAnsi="Arial" w:cs="Arial"/>
          <w:sz w:val="24"/>
          <w:szCs w:val="24"/>
        </w:rPr>
        <w:t>in order to preserve Z9 lands in another area thereby</w:t>
      </w:r>
      <w:r>
        <w:rPr>
          <w:rFonts w:ascii="Arial" w:eastAsia="Arial" w:hAnsi="Arial" w:cs="Arial"/>
          <w:sz w:val="24"/>
          <w:szCs w:val="24"/>
        </w:rPr>
        <w:t>,</w:t>
      </w:r>
      <w:r w:rsidRPr="00C32496">
        <w:rPr>
          <w:rFonts w:ascii="Arial" w:eastAsia="Arial" w:hAnsi="Arial" w:cs="Arial"/>
          <w:sz w:val="24"/>
          <w:szCs w:val="24"/>
        </w:rPr>
        <w:t xml:space="preserve"> prioritising one community over another</w:t>
      </w:r>
      <w:r>
        <w:rPr>
          <w:rFonts w:ascii="Arial" w:eastAsia="Arial" w:hAnsi="Arial" w:cs="Arial"/>
          <w:sz w:val="24"/>
          <w:szCs w:val="24"/>
        </w:rPr>
        <w:t>.</w:t>
      </w:r>
    </w:p>
    <w:p w14:paraId="792BD5DC" w14:textId="77777777" w:rsidR="003D1A49" w:rsidRPr="002A6D6B" w:rsidRDefault="003D1A49" w:rsidP="00452DA5">
      <w:pPr>
        <w:pStyle w:val="ListParagraph"/>
        <w:numPr>
          <w:ilvl w:val="0"/>
          <w:numId w:val="12"/>
        </w:numPr>
        <w:spacing w:after="0" w:line="240" w:lineRule="auto"/>
        <w:ind w:left="567" w:hanging="567"/>
        <w:rPr>
          <w:rFonts w:ascii="Arial" w:hAnsi="Arial" w:cs="Arial"/>
          <w:sz w:val="24"/>
          <w:szCs w:val="24"/>
        </w:rPr>
      </w:pPr>
      <w:r w:rsidRPr="002A6D6B">
        <w:rPr>
          <w:rFonts w:ascii="Arial" w:eastAsia="Arial" w:hAnsi="Arial" w:cs="Arial"/>
          <w:sz w:val="24"/>
          <w:szCs w:val="24"/>
        </w:rPr>
        <w:t>Consider that the firs</w:t>
      </w:r>
      <w:r>
        <w:rPr>
          <w:rFonts w:ascii="Arial" w:eastAsia="Arial" w:hAnsi="Arial" w:cs="Arial"/>
          <w:sz w:val="24"/>
          <w:szCs w:val="24"/>
        </w:rPr>
        <w:t>t</w:t>
      </w:r>
      <w:r w:rsidRPr="002A6D6B">
        <w:rPr>
          <w:rFonts w:ascii="Arial" w:eastAsia="Arial" w:hAnsi="Arial" w:cs="Arial"/>
          <w:sz w:val="24"/>
          <w:szCs w:val="24"/>
        </w:rPr>
        <w:t xml:space="preserve"> bullet point of the amendment lack</w:t>
      </w:r>
      <w:r>
        <w:rPr>
          <w:rFonts w:ascii="Arial" w:eastAsia="Arial" w:hAnsi="Arial" w:cs="Arial"/>
          <w:sz w:val="24"/>
          <w:szCs w:val="24"/>
        </w:rPr>
        <w:t>s</w:t>
      </w:r>
      <w:r w:rsidRPr="002A6D6B">
        <w:rPr>
          <w:rFonts w:ascii="Arial" w:eastAsia="Arial" w:hAnsi="Arial" w:cs="Arial"/>
          <w:sz w:val="24"/>
          <w:szCs w:val="24"/>
        </w:rPr>
        <w:t xml:space="preserve"> clarity as to how it would be determined that future anticipated needs would not be compromised. </w:t>
      </w:r>
    </w:p>
    <w:p w14:paraId="21B85947" w14:textId="77777777" w:rsidR="003D1A49" w:rsidRPr="002A6D6B" w:rsidRDefault="003D1A49" w:rsidP="00452DA5">
      <w:pPr>
        <w:pStyle w:val="ListParagraph"/>
        <w:numPr>
          <w:ilvl w:val="0"/>
          <w:numId w:val="12"/>
        </w:numPr>
        <w:spacing w:after="0" w:line="240" w:lineRule="auto"/>
        <w:ind w:left="567" w:hanging="567"/>
        <w:rPr>
          <w:sz w:val="24"/>
          <w:szCs w:val="24"/>
        </w:rPr>
      </w:pPr>
      <w:r>
        <w:rPr>
          <w:rFonts w:ascii="Arial" w:eastAsia="Arial" w:hAnsi="Arial" w:cs="Arial"/>
          <w:sz w:val="24"/>
          <w:szCs w:val="24"/>
        </w:rPr>
        <w:t>State that t</w:t>
      </w:r>
      <w:r w:rsidRPr="002A6D6B">
        <w:rPr>
          <w:rFonts w:ascii="Arial" w:eastAsia="Arial" w:hAnsi="Arial" w:cs="Arial"/>
          <w:sz w:val="24"/>
          <w:szCs w:val="24"/>
        </w:rPr>
        <w:t>he definition of Z15 should be expanded to acknowledge t</w:t>
      </w:r>
      <w:r>
        <w:rPr>
          <w:rFonts w:ascii="Arial" w:eastAsia="Arial" w:hAnsi="Arial" w:cs="Arial"/>
          <w:sz w:val="24"/>
          <w:szCs w:val="24"/>
        </w:rPr>
        <w:t xml:space="preserve">he </w:t>
      </w:r>
      <w:r w:rsidRPr="002A6D6B">
        <w:rPr>
          <w:rFonts w:ascii="Arial" w:eastAsia="Arial" w:hAnsi="Arial" w:cs="Arial"/>
          <w:sz w:val="24"/>
          <w:szCs w:val="24"/>
        </w:rPr>
        <w:t>important role for Z15 lands</w:t>
      </w:r>
      <w:r>
        <w:rPr>
          <w:rFonts w:ascii="Arial" w:eastAsia="Arial" w:hAnsi="Arial" w:cs="Arial"/>
          <w:sz w:val="24"/>
          <w:szCs w:val="24"/>
        </w:rPr>
        <w:t xml:space="preserve"> in terms of the green network/biodiversity</w:t>
      </w:r>
      <w:r w:rsidRPr="002A6D6B">
        <w:rPr>
          <w:rFonts w:ascii="Arial" w:eastAsia="Arial" w:hAnsi="Arial" w:cs="Arial"/>
          <w:sz w:val="24"/>
          <w:szCs w:val="24"/>
        </w:rPr>
        <w:t>. Any proposed change to use of or development on these lands should be required to address the impact such a change would have on the existing habitat prior to the cessation of use or change of ownership.</w:t>
      </w:r>
    </w:p>
    <w:p w14:paraId="3845B21D" w14:textId="77777777" w:rsidR="003D1A49" w:rsidRPr="00C32496" w:rsidRDefault="003D1A49" w:rsidP="003D1A49">
      <w:pPr>
        <w:spacing w:after="0" w:line="240" w:lineRule="auto"/>
        <w:ind w:left="567" w:hanging="567"/>
        <w:jc w:val="both"/>
        <w:rPr>
          <w:sz w:val="24"/>
          <w:szCs w:val="24"/>
        </w:rPr>
      </w:pPr>
    </w:p>
    <w:p w14:paraId="64CEDAA6" w14:textId="77777777" w:rsidR="003D1A49" w:rsidRPr="00FC7051" w:rsidRDefault="003D1A49" w:rsidP="003D1A49">
      <w:pPr>
        <w:spacing w:after="0" w:line="240" w:lineRule="auto"/>
        <w:rPr>
          <w:rFonts w:ascii="Arial" w:hAnsi="Arial" w:cs="Arial"/>
          <w:sz w:val="24"/>
          <w:szCs w:val="24"/>
          <w:u w:val="single"/>
        </w:rPr>
      </w:pPr>
      <w:r w:rsidRPr="00FC7051">
        <w:rPr>
          <w:rFonts w:ascii="Arial" w:hAnsi="Arial" w:cs="Arial"/>
          <w:sz w:val="24"/>
          <w:szCs w:val="24"/>
          <w:u w:val="single"/>
        </w:rPr>
        <w:t>Chief Executive’s Response</w:t>
      </w:r>
    </w:p>
    <w:p w14:paraId="6EA70385" w14:textId="77777777" w:rsidR="003D1A49" w:rsidRDefault="003D1A49" w:rsidP="003D1A49">
      <w:pPr>
        <w:spacing w:after="0" w:line="240" w:lineRule="auto"/>
        <w:ind w:left="567" w:hanging="567"/>
        <w:rPr>
          <w:rFonts w:ascii="Arial" w:eastAsia="Arial" w:hAnsi="Arial" w:cs="Arial"/>
          <w:sz w:val="24"/>
          <w:szCs w:val="24"/>
        </w:rPr>
      </w:pPr>
    </w:p>
    <w:p w14:paraId="183EF0C4" w14:textId="71F12D12" w:rsidR="003D1A49" w:rsidRPr="00C34803" w:rsidRDefault="003D1A49" w:rsidP="003D1A49">
      <w:pPr>
        <w:spacing w:after="0" w:line="240" w:lineRule="auto"/>
        <w:rPr>
          <w:rFonts w:ascii="Arial" w:eastAsia="Arial" w:hAnsi="Arial" w:cs="Arial"/>
          <w:sz w:val="24"/>
          <w:szCs w:val="24"/>
        </w:rPr>
      </w:pPr>
      <w:r>
        <w:rPr>
          <w:rFonts w:ascii="Arial" w:eastAsia="Arial" w:hAnsi="Arial" w:cs="Arial"/>
          <w:sz w:val="24"/>
          <w:szCs w:val="24"/>
        </w:rPr>
        <w:t xml:space="preserve">A </w:t>
      </w:r>
      <w:r w:rsidRPr="00C34803">
        <w:rPr>
          <w:rFonts w:ascii="Arial" w:eastAsia="Arial" w:hAnsi="Arial" w:cs="Arial"/>
          <w:sz w:val="24"/>
          <w:szCs w:val="24"/>
        </w:rPr>
        <w:t>detailed response to the matter of the Z15 zoning objective was set out in the</w:t>
      </w:r>
      <w:r>
        <w:rPr>
          <w:rFonts w:ascii="Arial" w:eastAsia="Arial" w:hAnsi="Arial" w:cs="Arial"/>
          <w:sz w:val="24"/>
          <w:szCs w:val="24"/>
        </w:rPr>
        <w:t xml:space="preserve"> </w:t>
      </w:r>
      <w:r w:rsidRPr="00C34803">
        <w:rPr>
          <w:rFonts w:ascii="Arial" w:eastAsia="Arial" w:hAnsi="Arial" w:cs="Arial"/>
          <w:sz w:val="24"/>
          <w:szCs w:val="24"/>
        </w:rPr>
        <w:t>C</w:t>
      </w:r>
      <w:r>
        <w:rPr>
          <w:rFonts w:ascii="Arial" w:eastAsia="Arial" w:hAnsi="Arial" w:cs="Arial"/>
          <w:sz w:val="24"/>
          <w:szCs w:val="24"/>
        </w:rPr>
        <w:t xml:space="preserve">E report on </w:t>
      </w:r>
      <w:r w:rsidRPr="00C34803">
        <w:rPr>
          <w:rFonts w:ascii="Arial" w:eastAsia="Arial" w:hAnsi="Arial" w:cs="Arial"/>
          <w:sz w:val="24"/>
          <w:szCs w:val="24"/>
        </w:rPr>
        <w:t>the Draft Plan Consultation Process</w:t>
      </w:r>
      <w:r>
        <w:rPr>
          <w:rFonts w:ascii="Arial" w:eastAsia="Arial" w:hAnsi="Arial" w:cs="Arial"/>
          <w:sz w:val="24"/>
          <w:szCs w:val="24"/>
        </w:rPr>
        <w:t xml:space="preserve"> (April 2022). This noted that </w:t>
      </w:r>
      <w:r w:rsidRPr="00C34803">
        <w:rPr>
          <w:rFonts w:ascii="Arial" w:eastAsia="Arial" w:hAnsi="Arial" w:cs="Arial"/>
          <w:sz w:val="24"/>
          <w:szCs w:val="24"/>
        </w:rPr>
        <w:t>the Council have sought to strengthen the recognition and role of the city’s Z15 land</w:t>
      </w:r>
      <w:r w:rsidR="009765F9">
        <w:rPr>
          <w:rFonts w:ascii="Arial" w:eastAsia="Arial" w:hAnsi="Arial" w:cs="Arial"/>
          <w:sz w:val="24"/>
          <w:szCs w:val="24"/>
        </w:rPr>
        <w:t>-</w:t>
      </w:r>
      <w:r w:rsidRPr="00C34803">
        <w:rPr>
          <w:rFonts w:ascii="Arial" w:eastAsia="Arial" w:hAnsi="Arial" w:cs="Arial"/>
          <w:sz w:val="24"/>
          <w:szCs w:val="24"/>
        </w:rPr>
        <w:t xml:space="preserve">bank under the Draft Plan by protecting, improving and encouraging the ongoing use and development of lands zoned Z15 in the Draft Plan for community and social infrastructure. The Council specifically recognises that institutional lands are an important community resource and should be preserved and protected as a strategic asset for the city. </w:t>
      </w:r>
    </w:p>
    <w:p w14:paraId="41A754F6" w14:textId="77777777" w:rsidR="003D1A49" w:rsidRPr="00C34803" w:rsidRDefault="003D1A49" w:rsidP="003D1A49">
      <w:pPr>
        <w:spacing w:after="0" w:line="240" w:lineRule="auto"/>
        <w:rPr>
          <w:rFonts w:ascii="Arial" w:eastAsia="Arial" w:hAnsi="Arial" w:cs="Arial"/>
          <w:sz w:val="24"/>
          <w:szCs w:val="24"/>
        </w:rPr>
      </w:pPr>
    </w:p>
    <w:p w14:paraId="4B733F54" w14:textId="5B1F1512"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As previously</w:t>
      </w:r>
      <w:r>
        <w:rPr>
          <w:rFonts w:ascii="Arial" w:eastAsia="Arial" w:hAnsi="Arial" w:cs="Arial"/>
          <w:sz w:val="24"/>
          <w:szCs w:val="24"/>
        </w:rPr>
        <w:t xml:space="preserve"> detailed, i</w:t>
      </w:r>
      <w:r w:rsidRPr="00C34803">
        <w:rPr>
          <w:rFonts w:ascii="Arial" w:eastAsia="Arial" w:hAnsi="Arial" w:cs="Arial"/>
          <w:sz w:val="24"/>
          <w:szCs w:val="24"/>
        </w:rPr>
        <w:t>t is considered appropriate that limited residential/commercial development will only be allowed in highly exceptional circumstances where it can be demonstrated that the proposed development is required in order to maintain or enhance the function/operational viability of the primary institution on the lands. The purpose of this proviso is to ensure that that the development of residential/commercial accommodation is directly associated with the social and community use of the lands in order to manage the risk of further piecemeal erosion and/or fragmentation of the city’s Z15 land</w:t>
      </w:r>
      <w:r w:rsidR="009765F9">
        <w:rPr>
          <w:rFonts w:ascii="Arial" w:eastAsia="Arial" w:hAnsi="Arial" w:cs="Arial"/>
          <w:sz w:val="24"/>
          <w:szCs w:val="24"/>
        </w:rPr>
        <w:t>-</w:t>
      </w:r>
      <w:r w:rsidRPr="00C34803">
        <w:rPr>
          <w:rFonts w:ascii="Arial" w:eastAsia="Arial" w:hAnsi="Arial" w:cs="Arial"/>
          <w:sz w:val="24"/>
          <w:szCs w:val="24"/>
        </w:rPr>
        <w:t>bank. In this context, the provisions of the Draft Plan that residential/commercial development should only be in exceptional circumstances and should be subordinate to the overall social and community use on the site, is considered entirely appropriate in order to safeguard these lands over the Plan period.</w:t>
      </w:r>
    </w:p>
    <w:p w14:paraId="1F514AD1" w14:textId="77777777" w:rsidR="003D1A49" w:rsidRPr="00C34803" w:rsidRDefault="003D1A49" w:rsidP="003D1A49">
      <w:pPr>
        <w:spacing w:after="0" w:line="240" w:lineRule="auto"/>
        <w:rPr>
          <w:rFonts w:ascii="Arial" w:eastAsia="Arial" w:hAnsi="Arial" w:cs="Arial"/>
          <w:sz w:val="24"/>
          <w:szCs w:val="24"/>
        </w:rPr>
      </w:pPr>
    </w:p>
    <w:p w14:paraId="0CAFEA7A" w14:textId="0624E824"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 xml:space="preserve">There is sufficient land under the core strategy to meet the housing needs of the city over the </w:t>
      </w:r>
      <w:r w:rsidR="009765F9">
        <w:rPr>
          <w:rFonts w:ascii="Arial" w:eastAsia="Arial" w:hAnsi="Arial" w:cs="Arial"/>
          <w:sz w:val="24"/>
          <w:szCs w:val="24"/>
        </w:rPr>
        <w:t>P</w:t>
      </w:r>
      <w:r w:rsidRPr="00C34803">
        <w:rPr>
          <w:rFonts w:ascii="Arial" w:eastAsia="Arial" w:hAnsi="Arial" w:cs="Arial"/>
          <w:sz w:val="24"/>
          <w:szCs w:val="24"/>
        </w:rPr>
        <w:t>lan period.</w:t>
      </w:r>
      <w:r>
        <w:rPr>
          <w:rFonts w:ascii="Arial" w:eastAsia="Arial" w:hAnsi="Arial" w:cs="Arial"/>
          <w:sz w:val="24"/>
          <w:szCs w:val="24"/>
        </w:rPr>
        <w:t xml:space="preserve"> </w:t>
      </w:r>
      <w:r w:rsidRPr="00C34803">
        <w:rPr>
          <w:rFonts w:ascii="Arial" w:eastAsia="Arial" w:hAnsi="Arial" w:cs="Arial"/>
          <w:sz w:val="24"/>
          <w:szCs w:val="24"/>
        </w:rPr>
        <w:t xml:space="preserve">The CE considers that contrary to the assertions of many of the submissions, that it is entirely appropriate for a </w:t>
      </w:r>
      <w:r w:rsidR="009765F9">
        <w:rPr>
          <w:rFonts w:ascii="Arial" w:eastAsia="Arial" w:hAnsi="Arial" w:cs="Arial"/>
          <w:sz w:val="24"/>
          <w:szCs w:val="24"/>
        </w:rPr>
        <w:t>D</w:t>
      </w:r>
      <w:r w:rsidRPr="00C34803">
        <w:rPr>
          <w:rFonts w:ascii="Arial" w:eastAsia="Arial" w:hAnsi="Arial" w:cs="Arial"/>
          <w:sz w:val="24"/>
          <w:szCs w:val="24"/>
        </w:rPr>
        <w:t xml:space="preserve">evelopment </w:t>
      </w:r>
      <w:r w:rsidR="009765F9">
        <w:rPr>
          <w:rFonts w:ascii="Arial" w:eastAsia="Arial" w:hAnsi="Arial" w:cs="Arial"/>
          <w:sz w:val="24"/>
          <w:szCs w:val="24"/>
        </w:rPr>
        <w:t>P</w:t>
      </w:r>
      <w:r w:rsidRPr="00C34803">
        <w:rPr>
          <w:rFonts w:ascii="Arial" w:eastAsia="Arial" w:hAnsi="Arial" w:cs="Arial"/>
          <w:sz w:val="24"/>
          <w:szCs w:val="24"/>
        </w:rPr>
        <w:t>lan to zone particular lands for social and community use. The Development Plan Guidelines 202</w:t>
      </w:r>
      <w:r>
        <w:rPr>
          <w:rFonts w:ascii="Arial" w:eastAsia="Arial" w:hAnsi="Arial" w:cs="Arial"/>
          <w:sz w:val="24"/>
          <w:szCs w:val="24"/>
        </w:rPr>
        <w:t>2</w:t>
      </w:r>
      <w:r w:rsidRPr="00C34803">
        <w:rPr>
          <w:rFonts w:ascii="Arial" w:eastAsia="Arial" w:hAnsi="Arial" w:cs="Arial"/>
          <w:sz w:val="24"/>
          <w:szCs w:val="24"/>
        </w:rPr>
        <w:t xml:space="preserve"> set out clear guidance regarding the purpose of land use zoning and states that the “zoning of land is the primary spatial expression of the strategy of the </w:t>
      </w:r>
      <w:r w:rsidR="009765F9">
        <w:rPr>
          <w:rFonts w:ascii="Arial" w:eastAsia="Arial" w:hAnsi="Arial" w:cs="Arial"/>
          <w:sz w:val="24"/>
          <w:szCs w:val="24"/>
        </w:rPr>
        <w:t>D</w:t>
      </w:r>
      <w:r w:rsidRPr="00C34803">
        <w:rPr>
          <w:rFonts w:ascii="Arial" w:eastAsia="Arial" w:hAnsi="Arial" w:cs="Arial"/>
          <w:sz w:val="24"/>
          <w:szCs w:val="24"/>
        </w:rPr>
        <w:t xml:space="preserve">evelopment </w:t>
      </w:r>
      <w:r w:rsidR="009765F9">
        <w:rPr>
          <w:rFonts w:ascii="Arial" w:eastAsia="Arial" w:hAnsi="Arial" w:cs="Arial"/>
          <w:sz w:val="24"/>
          <w:szCs w:val="24"/>
        </w:rPr>
        <w:t>P</w:t>
      </w:r>
      <w:r w:rsidRPr="00C34803">
        <w:rPr>
          <w:rFonts w:ascii="Arial" w:eastAsia="Arial" w:hAnsi="Arial" w:cs="Arial"/>
          <w:sz w:val="24"/>
          <w:szCs w:val="24"/>
        </w:rPr>
        <w:t xml:space="preserve">lan and is a key element of the plan-making process. This includes zoning for particular types of development (e.g. residential or employment), but also for other important land uses such as recreation, open space and agriculture. Land-use zoning is, therefore, about identifying the quantity of land needed for particular use types, the best locations for such land-uses and the acceptability or otherwise of the various classes of land-use within any particular zoning”. </w:t>
      </w:r>
    </w:p>
    <w:p w14:paraId="53C306C9" w14:textId="77777777" w:rsidR="003D1A49" w:rsidRPr="00C34803" w:rsidRDefault="003D1A49" w:rsidP="003D1A49">
      <w:pPr>
        <w:spacing w:after="0" w:line="240" w:lineRule="auto"/>
        <w:rPr>
          <w:rFonts w:ascii="Arial" w:eastAsia="Arial" w:hAnsi="Arial" w:cs="Arial"/>
          <w:sz w:val="24"/>
          <w:szCs w:val="24"/>
        </w:rPr>
      </w:pPr>
    </w:p>
    <w:p w14:paraId="7BE83D42"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Section 6.2.6 of the guidelines also notes:</w:t>
      </w:r>
    </w:p>
    <w:p w14:paraId="178310EE" w14:textId="77777777" w:rsidR="003D1A49" w:rsidRPr="00C34803" w:rsidRDefault="003D1A49" w:rsidP="003D1A49">
      <w:pPr>
        <w:spacing w:after="0" w:line="240" w:lineRule="auto"/>
        <w:rPr>
          <w:rFonts w:ascii="Arial" w:eastAsia="Arial" w:hAnsi="Arial" w:cs="Arial"/>
          <w:sz w:val="24"/>
          <w:szCs w:val="24"/>
        </w:rPr>
      </w:pPr>
    </w:p>
    <w:p w14:paraId="1A2D28FE"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w:t>
      </w:r>
      <w:r>
        <w:rPr>
          <w:rFonts w:ascii="Arial" w:eastAsia="Arial" w:hAnsi="Arial" w:cs="Arial"/>
          <w:sz w:val="24"/>
          <w:szCs w:val="24"/>
        </w:rPr>
        <w:t>When making</w:t>
      </w:r>
      <w:r w:rsidRPr="00C34803">
        <w:rPr>
          <w:rFonts w:ascii="Arial" w:eastAsia="Arial" w:hAnsi="Arial" w:cs="Arial"/>
          <w:sz w:val="24"/>
          <w:szCs w:val="24"/>
        </w:rPr>
        <w:t xml:space="preserve"> zoning decisions, in addition to the provision of strategic and enabling water/drainage/transport and other infrastructure, consideration must also be given to the future availability of (or the capacity to provide) supporting local community and amenity services and infrastructure. This is applicable to em</w:t>
      </w:r>
      <w:r>
        <w:rPr>
          <w:rFonts w:ascii="Arial" w:eastAsia="Arial" w:hAnsi="Arial" w:cs="Arial"/>
          <w:sz w:val="24"/>
          <w:szCs w:val="24"/>
        </w:rPr>
        <w:t>ployment-related, as well as to</w:t>
      </w:r>
      <w:r w:rsidRPr="00C34803">
        <w:rPr>
          <w:rFonts w:ascii="Arial" w:eastAsia="Arial" w:hAnsi="Arial" w:cs="Arial"/>
          <w:sz w:val="24"/>
          <w:szCs w:val="24"/>
        </w:rPr>
        <w:t xml:space="preserve"> new residents and communities, including: </w:t>
      </w:r>
    </w:p>
    <w:p w14:paraId="518A6A65" w14:textId="77777777" w:rsidR="003D1A49" w:rsidRPr="00C34803" w:rsidRDefault="003D1A49" w:rsidP="003D1A49">
      <w:pPr>
        <w:spacing w:after="0" w:line="240" w:lineRule="auto"/>
        <w:rPr>
          <w:rFonts w:ascii="Arial" w:eastAsia="Arial" w:hAnsi="Arial" w:cs="Arial"/>
          <w:sz w:val="24"/>
          <w:szCs w:val="24"/>
        </w:rPr>
      </w:pPr>
    </w:p>
    <w:p w14:paraId="46208187"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 xml:space="preserve">• community facilities; </w:t>
      </w:r>
    </w:p>
    <w:p w14:paraId="6815F3E7"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 xml:space="preserve">• medical and health-care facilities; </w:t>
      </w:r>
    </w:p>
    <w:p w14:paraId="2D3AD948"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 xml:space="preserve">• schools and childcare; </w:t>
      </w:r>
    </w:p>
    <w:p w14:paraId="45AE7C5E"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 public parks and major open spaces;</w:t>
      </w:r>
    </w:p>
    <w:p w14:paraId="51E5FA7D"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 xml:space="preserve">• recreation and sports facilities; </w:t>
      </w:r>
    </w:p>
    <w:p w14:paraId="7EC76D2A"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 public transport.”</w:t>
      </w:r>
    </w:p>
    <w:p w14:paraId="43B3E9B5" w14:textId="77777777" w:rsidR="003D1A49" w:rsidRPr="00C34803" w:rsidRDefault="003D1A49" w:rsidP="003D1A49">
      <w:pPr>
        <w:spacing w:after="0" w:line="240" w:lineRule="auto"/>
        <w:rPr>
          <w:rFonts w:ascii="Arial" w:eastAsia="Arial" w:hAnsi="Arial" w:cs="Arial"/>
          <w:sz w:val="24"/>
          <w:szCs w:val="24"/>
        </w:rPr>
      </w:pPr>
    </w:p>
    <w:p w14:paraId="68198B8F" w14:textId="77777777" w:rsidR="003D1A49" w:rsidRPr="00C34803" w:rsidRDefault="003D1A49" w:rsidP="003D1A49">
      <w:pPr>
        <w:spacing w:after="0" w:line="240" w:lineRule="auto"/>
        <w:rPr>
          <w:rFonts w:ascii="Arial" w:eastAsia="Arial" w:hAnsi="Arial" w:cs="Arial"/>
          <w:sz w:val="24"/>
          <w:szCs w:val="24"/>
        </w:rPr>
      </w:pPr>
      <w:r w:rsidRPr="00C34803">
        <w:rPr>
          <w:rFonts w:ascii="Arial" w:eastAsia="Arial" w:hAnsi="Arial" w:cs="Arial"/>
          <w:sz w:val="24"/>
          <w:szCs w:val="24"/>
        </w:rPr>
        <w:t>In this context, it is considered that it is entirely appropriate and in accordance with best practice, to ensure that lands are zoned in the Plan for social and community infrastructure.</w:t>
      </w:r>
    </w:p>
    <w:p w14:paraId="370BDFBD" w14:textId="77777777" w:rsidR="003D1A49" w:rsidRPr="00C34803" w:rsidRDefault="003D1A49" w:rsidP="003D1A49">
      <w:pPr>
        <w:spacing w:after="0" w:line="240" w:lineRule="auto"/>
        <w:rPr>
          <w:rFonts w:ascii="Arial" w:eastAsia="Arial" w:hAnsi="Arial" w:cs="Arial"/>
          <w:sz w:val="24"/>
          <w:szCs w:val="24"/>
        </w:rPr>
      </w:pPr>
    </w:p>
    <w:p w14:paraId="5D9339FD" w14:textId="7AD8A360" w:rsidR="003D1A49" w:rsidRPr="00C34803" w:rsidRDefault="003D1A49" w:rsidP="003D1A49">
      <w:pPr>
        <w:spacing w:after="0" w:line="240" w:lineRule="auto"/>
        <w:rPr>
          <w:rFonts w:ascii="Arial" w:hAnsi="Arial" w:cs="Arial"/>
          <w:sz w:val="24"/>
          <w:szCs w:val="24"/>
        </w:rPr>
      </w:pPr>
      <w:r w:rsidRPr="00C34803">
        <w:rPr>
          <w:rFonts w:ascii="Arial" w:hAnsi="Arial" w:cs="Arial"/>
          <w:sz w:val="24"/>
          <w:szCs w:val="24"/>
        </w:rPr>
        <w:t>It is considered that there is a clear and robust rationale for the proposed Z15 zoning. It is entirely appropriate in the context of national policy which promotes urban consolidation in tandem with healthy place</w:t>
      </w:r>
      <w:r w:rsidR="009765F9">
        <w:rPr>
          <w:rFonts w:ascii="Arial" w:hAnsi="Arial" w:cs="Arial"/>
          <w:sz w:val="24"/>
          <w:szCs w:val="24"/>
        </w:rPr>
        <w:t>-</w:t>
      </w:r>
      <w:r w:rsidRPr="00C34803">
        <w:rPr>
          <w:rFonts w:ascii="Arial" w:hAnsi="Arial" w:cs="Arial"/>
          <w:sz w:val="24"/>
          <w:szCs w:val="24"/>
        </w:rPr>
        <w:t xml:space="preserve">making and the need for appropriate social and community infrastructure. It is not considered that the zoning is overly restrictive and it does provide opportunities for limited residential development in appropriate circumstances. </w:t>
      </w:r>
    </w:p>
    <w:p w14:paraId="74248110" w14:textId="77777777" w:rsidR="003D1A49" w:rsidRPr="00CE027F" w:rsidRDefault="003D1A49" w:rsidP="003D1A49">
      <w:pPr>
        <w:spacing w:after="0" w:line="240" w:lineRule="auto"/>
        <w:ind w:left="567" w:hanging="567"/>
        <w:rPr>
          <w:rFonts w:ascii="Arial" w:hAnsi="Arial" w:cs="Arial"/>
          <w:sz w:val="24"/>
          <w:szCs w:val="24"/>
        </w:rPr>
      </w:pPr>
    </w:p>
    <w:p w14:paraId="37784111" w14:textId="77777777" w:rsidR="003D1A49" w:rsidRDefault="003D1A49" w:rsidP="003D1A49">
      <w:pPr>
        <w:spacing w:after="0" w:line="240" w:lineRule="auto"/>
        <w:rPr>
          <w:rFonts w:ascii="Arial" w:hAnsi="Arial" w:cs="Arial"/>
          <w:sz w:val="24"/>
          <w:szCs w:val="24"/>
        </w:rPr>
      </w:pPr>
      <w:r w:rsidRPr="00CE027F">
        <w:rPr>
          <w:rFonts w:ascii="Arial" w:hAnsi="Arial" w:cs="Arial"/>
          <w:sz w:val="24"/>
          <w:szCs w:val="24"/>
        </w:rPr>
        <w:t>Concerns regarding the terminology ‘limited’, ‘highly exceptional circumstances’ and ‘subordinate in scale’ are noted. The CE considers however, that the wording of the zoning objective is very clear as to what constitutes exceptional circumstances, and that proposals for residential or commercial development will only be considered where it can be adequately demonstrated that the development is required in order to maintain or enhance the function/operational viability of the primary institutional/social/community use on the lands and</w:t>
      </w:r>
      <w:r>
        <w:rPr>
          <w:rFonts w:ascii="Arial" w:hAnsi="Arial" w:cs="Arial"/>
          <w:sz w:val="24"/>
          <w:szCs w:val="24"/>
        </w:rPr>
        <w:t>/</w:t>
      </w:r>
      <w:r w:rsidRPr="00CE027F">
        <w:rPr>
          <w:rFonts w:ascii="Arial" w:hAnsi="Arial" w:cs="Arial"/>
          <w:sz w:val="24"/>
          <w:szCs w:val="24"/>
        </w:rPr>
        <w:t>or other institutional social community use within the Dublin City Council area in the control o</w:t>
      </w:r>
      <w:r>
        <w:rPr>
          <w:rFonts w:ascii="Arial" w:hAnsi="Arial" w:cs="Arial"/>
          <w:sz w:val="24"/>
          <w:szCs w:val="24"/>
        </w:rPr>
        <w:t>f</w:t>
      </w:r>
      <w:r w:rsidRPr="00CE027F">
        <w:rPr>
          <w:rFonts w:ascii="Arial" w:hAnsi="Arial" w:cs="Arial"/>
          <w:sz w:val="24"/>
          <w:szCs w:val="24"/>
        </w:rPr>
        <w:t xml:space="preserve"> the land owner/applicant. </w:t>
      </w:r>
    </w:p>
    <w:p w14:paraId="1B650591" w14:textId="77777777" w:rsidR="003D1A49" w:rsidRDefault="003D1A49" w:rsidP="003D1A49">
      <w:pPr>
        <w:spacing w:after="0" w:line="240" w:lineRule="auto"/>
        <w:rPr>
          <w:rFonts w:ascii="Arial" w:hAnsi="Arial" w:cs="Arial"/>
          <w:sz w:val="24"/>
          <w:szCs w:val="24"/>
        </w:rPr>
      </w:pPr>
    </w:p>
    <w:p w14:paraId="0D933DBB" w14:textId="77777777" w:rsidR="003D1A49" w:rsidRDefault="003D1A49" w:rsidP="003D1A49">
      <w:pPr>
        <w:spacing w:after="0" w:line="240" w:lineRule="auto"/>
        <w:rPr>
          <w:rFonts w:ascii="Arial" w:hAnsi="Arial" w:cs="Arial"/>
          <w:sz w:val="24"/>
          <w:szCs w:val="24"/>
        </w:rPr>
      </w:pPr>
      <w:r>
        <w:rPr>
          <w:rFonts w:ascii="Arial" w:hAnsi="Arial" w:cs="Arial"/>
          <w:sz w:val="24"/>
          <w:szCs w:val="24"/>
        </w:rPr>
        <w:t>Z15 lands vary significantly in the character across the city. It is not considered appropriate to specify prescriptive quantums of development that would be appropriate on such lands. The matter of whether a development is subordinate in scale will be determined through the development management process on a case by case basis, where such development is deemed appropriate in accordance with the criteria set out under the objective.</w:t>
      </w:r>
    </w:p>
    <w:p w14:paraId="64B3EF4C" w14:textId="77777777" w:rsidR="003D1A49" w:rsidRDefault="003D1A49" w:rsidP="003D1A49">
      <w:pPr>
        <w:spacing w:after="0" w:line="240" w:lineRule="auto"/>
        <w:rPr>
          <w:rFonts w:ascii="Arial" w:hAnsi="Arial" w:cs="Arial"/>
          <w:sz w:val="24"/>
          <w:szCs w:val="24"/>
        </w:rPr>
      </w:pPr>
      <w:r>
        <w:rPr>
          <w:rFonts w:ascii="Arial" w:hAnsi="Arial" w:cs="Arial"/>
          <w:sz w:val="24"/>
          <w:szCs w:val="24"/>
        </w:rPr>
        <w:t>The requirement for a material contravention or a variation is considered necessary to fully demonstrate that where such lands that are no longer in Z15 use are to be developed, that it is adequately demonstrated that the land is no longer necessary or suitable for social and community use. As noted previously, Z15 lands are a finite land bank and it is essential that they are appropriately planned to ensure that there is sufficient lands to meet the social and community needs of the city.</w:t>
      </w:r>
    </w:p>
    <w:p w14:paraId="65F01192" w14:textId="77777777" w:rsidR="003D1A49" w:rsidRDefault="003D1A49" w:rsidP="003D1A49">
      <w:pPr>
        <w:spacing w:after="0" w:line="240" w:lineRule="auto"/>
        <w:rPr>
          <w:rFonts w:ascii="Arial" w:hAnsi="Arial" w:cs="Arial"/>
          <w:sz w:val="24"/>
          <w:szCs w:val="24"/>
        </w:rPr>
      </w:pPr>
    </w:p>
    <w:p w14:paraId="45DEFB82" w14:textId="77777777" w:rsidR="003D1A49" w:rsidRPr="00EB30AE" w:rsidRDefault="003D1A49" w:rsidP="003D1A49">
      <w:pPr>
        <w:spacing w:after="0" w:line="240" w:lineRule="auto"/>
        <w:rPr>
          <w:rFonts w:ascii="Arial" w:hAnsi="Arial" w:cs="Arial"/>
          <w:sz w:val="24"/>
          <w:szCs w:val="24"/>
        </w:rPr>
      </w:pPr>
      <w:r w:rsidRPr="00EB30AE">
        <w:rPr>
          <w:rFonts w:ascii="Arial" w:hAnsi="Arial" w:cs="Arial"/>
          <w:sz w:val="24"/>
          <w:szCs w:val="24"/>
        </w:rPr>
        <w:t>However, having regard to the submissions received and the strict criteria set out under the Z15 zoning objective, the CE considers that it would be appropriate to include ‘residential’ as an open for consideration use under the Z15 zoning objective, subject to the caveat regarding the ‘highly exceptional circumstances’. The CE is satisfied that this approach would ensure better consistency in the plan and would not undermine the overriding objective of the Z15 zoning to protect and enhance the social and community assets of the city. The CE does not consider it appropriate to distinguish social housing from other forms of housing as a use class.</w:t>
      </w:r>
    </w:p>
    <w:p w14:paraId="16639288" w14:textId="77777777" w:rsidR="003D1A49" w:rsidRPr="00EB30AE" w:rsidRDefault="003D1A49" w:rsidP="003D1A49">
      <w:pPr>
        <w:spacing w:after="0" w:line="240" w:lineRule="auto"/>
        <w:rPr>
          <w:rFonts w:ascii="Arial" w:hAnsi="Arial" w:cs="Arial"/>
          <w:sz w:val="24"/>
          <w:szCs w:val="24"/>
        </w:rPr>
      </w:pPr>
    </w:p>
    <w:p w14:paraId="04F918E4" w14:textId="64F0C8C5" w:rsidR="003D1A49" w:rsidRDefault="003D1A49" w:rsidP="003D1A49">
      <w:pPr>
        <w:spacing w:after="0" w:line="240" w:lineRule="auto"/>
        <w:rPr>
          <w:rFonts w:ascii="Arial" w:hAnsi="Arial" w:cs="Arial"/>
          <w:sz w:val="24"/>
          <w:szCs w:val="24"/>
        </w:rPr>
      </w:pPr>
      <w:r w:rsidRPr="00EB30AE">
        <w:rPr>
          <w:rFonts w:ascii="Arial" w:hAnsi="Arial" w:cs="Arial"/>
          <w:sz w:val="24"/>
          <w:szCs w:val="24"/>
        </w:rPr>
        <w:t xml:space="preserve">The submissions regarding the omission of ‘shop </w:t>
      </w:r>
      <w:r w:rsidR="00261F3D">
        <w:rPr>
          <w:rFonts w:ascii="Arial" w:hAnsi="Arial" w:cs="Arial"/>
          <w:sz w:val="24"/>
          <w:szCs w:val="24"/>
        </w:rPr>
        <w:t>(</w:t>
      </w:r>
      <w:r w:rsidRPr="00EB30AE">
        <w:rPr>
          <w:rFonts w:ascii="Arial" w:hAnsi="Arial" w:cs="Arial"/>
          <w:sz w:val="24"/>
          <w:szCs w:val="24"/>
        </w:rPr>
        <w:t>local</w:t>
      </w:r>
      <w:r w:rsidR="00261F3D">
        <w:rPr>
          <w:rFonts w:ascii="Arial" w:hAnsi="Arial" w:cs="Arial"/>
          <w:sz w:val="24"/>
          <w:szCs w:val="24"/>
        </w:rPr>
        <w:t>)’</w:t>
      </w:r>
      <w:r w:rsidRPr="00EB30AE">
        <w:rPr>
          <w:rFonts w:ascii="Arial" w:hAnsi="Arial" w:cs="Arial"/>
          <w:sz w:val="24"/>
          <w:szCs w:val="24"/>
        </w:rPr>
        <w:t xml:space="preserve"> and </w:t>
      </w:r>
      <w:r w:rsidR="00261F3D">
        <w:rPr>
          <w:rFonts w:ascii="Arial" w:hAnsi="Arial" w:cs="Arial"/>
          <w:sz w:val="24"/>
          <w:szCs w:val="24"/>
        </w:rPr>
        <w:t>‘</w:t>
      </w:r>
      <w:r w:rsidRPr="00EB30AE">
        <w:rPr>
          <w:rFonts w:ascii="Arial" w:hAnsi="Arial" w:cs="Arial"/>
          <w:sz w:val="24"/>
          <w:szCs w:val="24"/>
        </w:rPr>
        <w:t>restaurant</w:t>
      </w:r>
      <w:r w:rsidR="00261F3D">
        <w:rPr>
          <w:rFonts w:ascii="Arial" w:hAnsi="Arial" w:cs="Arial"/>
          <w:sz w:val="24"/>
          <w:szCs w:val="24"/>
        </w:rPr>
        <w:t>’</w:t>
      </w:r>
      <w:r w:rsidRPr="00EB30AE">
        <w:rPr>
          <w:rFonts w:ascii="Arial" w:hAnsi="Arial" w:cs="Arial"/>
          <w:sz w:val="24"/>
          <w:szCs w:val="24"/>
        </w:rPr>
        <w:t xml:space="preserve"> from the open</w:t>
      </w:r>
      <w:r>
        <w:rPr>
          <w:rFonts w:ascii="Arial" w:hAnsi="Arial" w:cs="Arial"/>
          <w:sz w:val="24"/>
          <w:szCs w:val="24"/>
        </w:rPr>
        <w:t xml:space="preserve"> for consideration uses is noted.  On balance, the CE accepts that there may be limited circumstances where such uses would be appropriate on Z15 lands to complement a residential development, and in this context, it is recommended that these uses be included as open for consideration.</w:t>
      </w:r>
    </w:p>
    <w:p w14:paraId="633CA01E" w14:textId="77777777" w:rsidR="003D1A49" w:rsidRDefault="003D1A49" w:rsidP="003D1A49">
      <w:pPr>
        <w:spacing w:after="0" w:line="240" w:lineRule="auto"/>
        <w:rPr>
          <w:rFonts w:ascii="Arial" w:hAnsi="Arial" w:cs="Arial"/>
          <w:sz w:val="24"/>
          <w:szCs w:val="24"/>
        </w:rPr>
      </w:pPr>
    </w:p>
    <w:p w14:paraId="27D78F11" w14:textId="73F07465" w:rsidR="003D1A49" w:rsidRDefault="003D1A49" w:rsidP="003D1A49">
      <w:pPr>
        <w:spacing w:after="0" w:line="240" w:lineRule="auto"/>
        <w:rPr>
          <w:rFonts w:ascii="Arial" w:hAnsi="Arial" w:cs="Arial"/>
          <w:sz w:val="24"/>
          <w:szCs w:val="24"/>
        </w:rPr>
      </w:pPr>
      <w:r>
        <w:rPr>
          <w:rFonts w:ascii="Arial" w:hAnsi="Arial" w:cs="Arial"/>
          <w:sz w:val="24"/>
          <w:szCs w:val="24"/>
        </w:rPr>
        <w:t xml:space="preserve">With regard to concerns regarding Clause B – Development Following Cessation of Z15 lands, the CE considers that it is entirely appropriate to provide appropriate policy and guidance for lands where this situation arises.  There may well be scenarios where an existing institutional use will cease to operate/function over the life of the </w:t>
      </w:r>
      <w:r w:rsidR="001F035B">
        <w:rPr>
          <w:rFonts w:ascii="Arial" w:hAnsi="Arial" w:cs="Arial"/>
          <w:sz w:val="24"/>
          <w:szCs w:val="24"/>
        </w:rPr>
        <w:t>P</w:t>
      </w:r>
      <w:r>
        <w:rPr>
          <w:rFonts w:ascii="Arial" w:hAnsi="Arial" w:cs="Arial"/>
          <w:sz w:val="24"/>
          <w:szCs w:val="24"/>
        </w:rPr>
        <w:t xml:space="preserve">lan.  It is important that the </w:t>
      </w:r>
      <w:r w:rsidR="001F035B">
        <w:rPr>
          <w:rFonts w:ascii="Arial" w:hAnsi="Arial" w:cs="Arial"/>
          <w:sz w:val="24"/>
          <w:szCs w:val="24"/>
        </w:rPr>
        <w:t>P</w:t>
      </w:r>
      <w:r>
        <w:rPr>
          <w:rFonts w:ascii="Arial" w:hAnsi="Arial" w:cs="Arial"/>
          <w:sz w:val="24"/>
          <w:szCs w:val="24"/>
        </w:rPr>
        <w:t xml:space="preserve">lan provides clear guidance in this regard.  The </w:t>
      </w:r>
      <w:r w:rsidR="001F035B">
        <w:rPr>
          <w:rFonts w:ascii="Arial" w:hAnsi="Arial" w:cs="Arial"/>
          <w:sz w:val="24"/>
          <w:szCs w:val="24"/>
        </w:rPr>
        <w:t>P</w:t>
      </w:r>
      <w:r>
        <w:rPr>
          <w:rFonts w:ascii="Arial" w:hAnsi="Arial" w:cs="Arial"/>
          <w:sz w:val="24"/>
          <w:szCs w:val="24"/>
        </w:rPr>
        <w:t xml:space="preserve">lan is clear, that irrespective of a cessation of use or change of ownership, this does not extinguish/negate the purpose of Z15 lands for community and social infrastructure use. The </w:t>
      </w:r>
      <w:r w:rsidR="001F035B">
        <w:rPr>
          <w:rFonts w:ascii="Arial" w:hAnsi="Arial" w:cs="Arial"/>
          <w:sz w:val="24"/>
          <w:szCs w:val="24"/>
        </w:rPr>
        <w:t>P</w:t>
      </w:r>
      <w:r>
        <w:rPr>
          <w:rFonts w:ascii="Arial" w:hAnsi="Arial" w:cs="Arial"/>
          <w:sz w:val="24"/>
          <w:szCs w:val="24"/>
        </w:rPr>
        <w:t>lan is clear that the lands should be retained for such use unless exceptional circumstances prevail. In such circumstances, a variation or material contravention will be required to develop the lands for alternative uses such as residential or commercial purposes.  It is considered that this approach is appropriate and proportionate.</w:t>
      </w:r>
    </w:p>
    <w:p w14:paraId="139855CC" w14:textId="77777777" w:rsidR="003D1A49" w:rsidRDefault="003D1A49" w:rsidP="003D1A49">
      <w:pPr>
        <w:spacing w:after="0" w:line="240" w:lineRule="auto"/>
        <w:rPr>
          <w:rFonts w:ascii="Arial" w:hAnsi="Arial" w:cs="Arial"/>
          <w:sz w:val="24"/>
          <w:szCs w:val="24"/>
        </w:rPr>
      </w:pPr>
    </w:p>
    <w:p w14:paraId="562025AF" w14:textId="4C83426E" w:rsidR="003D1A49" w:rsidRDefault="003D1A49" w:rsidP="003D1A49">
      <w:pPr>
        <w:spacing w:after="0" w:line="240" w:lineRule="auto"/>
        <w:rPr>
          <w:rFonts w:ascii="Arial" w:hAnsi="Arial" w:cs="Arial"/>
          <w:sz w:val="24"/>
          <w:szCs w:val="24"/>
        </w:rPr>
      </w:pPr>
      <w:r>
        <w:rPr>
          <w:rFonts w:ascii="Arial" w:hAnsi="Arial" w:cs="Arial"/>
          <w:sz w:val="24"/>
          <w:szCs w:val="24"/>
        </w:rPr>
        <w:t>The comments that the policy may result in open space being developed on</w:t>
      </w:r>
      <w:r w:rsidR="00261F3D">
        <w:rPr>
          <w:rFonts w:ascii="Arial" w:hAnsi="Arial" w:cs="Arial"/>
          <w:sz w:val="24"/>
          <w:szCs w:val="24"/>
        </w:rPr>
        <w:t xml:space="preserve"> in</w:t>
      </w:r>
      <w:r>
        <w:rPr>
          <w:rFonts w:ascii="Arial" w:hAnsi="Arial" w:cs="Arial"/>
          <w:sz w:val="24"/>
          <w:szCs w:val="24"/>
        </w:rPr>
        <w:t xml:space="preserve"> one area to preserve Z9 lands in another area are noted.  The policy provision allows for a scenario, where Z15 lands may be developed in order to maintain or enhance the function /operational viability of another institutional/social/community use in the administrative area of the city. This approach is considered appropriate having regard to the fact that the City </w:t>
      </w:r>
      <w:r w:rsidR="001F035B">
        <w:rPr>
          <w:rFonts w:ascii="Arial" w:hAnsi="Arial" w:cs="Arial"/>
          <w:sz w:val="24"/>
          <w:szCs w:val="24"/>
        </w:rPr>
        <w:t>P</w:t>
      </w:r>
      <w:r>
        <w:rPr>
          <w:rFonts w:ascii="Arial" w:hAnsi="Arial" w:cs="Arial"/>
          <w:sz w:val="24"/>
          <w:szCs w:val="24"/>
        </w:rPr>
        <w:t>lan is a strategic plan for the city area and not for specific local areas/sites. The policy applies to Z15 lands and not Z9 lands.</w:t>
      </w:r>
    </w:p>
    <w:p w14:paraId="2A529BB8" w14:textId="77777777" w:rsidR="003D1A49" w:rsidRDefault="003D1A49" w:rsidP="003D1A49">
      <w:pPr>
        <w:spacing w:after="0" w:line="240" w:lineRule="auto"/>
        <w:rPr>
          <w:rFonts w:ascii="Arial" w:hAnsi="Arial" w:cs="Arial"/>
          <w:sz w:val="24"/>
          <w:szCs w:val="24"/>
        </w:rPr>
      </w:pPr>
    </w:p>
    <w:p w14:paraId="3E2C9FF6" w14:textId="1C760830" w:rsidR="003D1A49" w:rsidRPr="00CE027F" w:rsidRDefault="003D1A49" w:rsidP="003D1A49">
      <w:pPr>
        <w:spacing w:after="0" w:line="240" w:lineRule="auto"/>
        <w:rPr>
          <w:rFonts w:ascii="Arial" w:hAnsi="Arial" w:cs="Arial"/>
          <w:sz w:val="24"/>
          <w:szCs w:val="24"/>
        </w:rPr>
      </w:pPr>
      <w:r>
        <w:rPr>
          <w:rFonts w:ascii="Arial" w:hAnsi="Arial" w:cs="Arial"/>
          <w:sz w:val="24"/>
          <w:szCs w:val="24"/>
        </w:rPr>
        <w:t xml:space="preserve">The importance of the Z15 landbank as part of the green network is acknowledged by the CE.  It is considered that there are adequate protective policies in the </w:t>
      </w:r>
      <w:r w:rsidR="001F035B">
        <w:rPr>
          <w:rFonts w:ascii="Arial" w:hAnsi="Arial" w:cs="Arial"/>
          <w:sz w:val="24"/>
          <w:szCs w:val="24"/>
        </w:rPr>
        <w:t>P</w:t>
      </w:r>
      <w:r>
        <w:rPr>
          <w:rFonts w:ascii="Arial" w:hAnsi="Arial" w:cs="Arial"/>
          <w:sz w:val="24"/>
          <w:szCs w:val="24"/>
        </w:rPr>
        <w:t>lan, particularly in Chapter 15, to address issues such as the protection of biodiversity, habitat and mature trees.</w:t>
      </w:r>
    </w:p>
    <w:p w14:paraId="51016A19" w14:textId="77777777" w:rsidR="003D1A49" w:rsidRDefault="003D1A49" w:rsidP="003D1A49">
      <w:pPr>
        <w:spacing w:after="0" w:line="240" w:lineRule="auto"/>
        <w:rPr>
          <w:rFonts w:ascii="Arial" w:hAnsi="Arial" w:cs="Arial"/>
          <w:sz w:val="24"/>
          <w:szCs w:val="24"/>
        </w:rPr>
      </w:pPr>
    </w:p>
    <w:p w14:paraId="3E5010BB" w14:textId="77777777" w:rsidR="003D1A49" w:rsidRDefault="003D1A49" w:rsidP="003D1A49">
      <w:pPr>
        <w:spacing w:after="0" w:line="240" w:lineRule="auto"/>
        <w:rPr>
          <w:rFonts w:ascii="Arial" w:hAnsi="Arial" w:cs="Arial"/>
          <w:sz w:val="24"/>
          <w:szCs w:val="24"/>
        </w:rPr>
      </w:pPr>
    </w:p>
    <w:p w14:paraId="209EB2FF" w14:textId="77777777" w:rsidR="003D1A49" w:rsidRPr="00C32496" w:rsidRDefault="003D1A49" w:rsidP="003D1A49">
      <w:pPr>
        <w:spacing w:after="0" w:line="240" w:lineRule="auto"/>
        <w:rPr>
          <w:rFonts w:ascii="Arial" w:hAnsi="Arial" w:cs="Arial"/>
          <w:sz w:val="24"/>
          <w:szCs w:val="24"/>
        </w:rPr>
      </w:pPr>
    </w:p>
    <w:p w14:paraId="0345AB0B" w14:textId="77777777" w:rsidR="003D1A49" w:rsidRPr="00D076CC" w:rsidRDefault="003D1A49" w:rsidP="003D1A49">
      <w:pPr>
        <w:spacing w:after="0" w:line="240" w:lineRule="auto"/>
        <w:rPr>
          <w:rFonts w:ascii="Arial" w:hAnsi="Arial" w:cs="Arial"/>
          <w:bCs/>
          <w:sz w:val="24"/>
          <w:szCs w:val="24"/>
          <w:u w:val="single"/>
        </w:rPr>
      </w:pPr>
      <w:r w:rsidRPr="00D076CC">
        <w:rPr>
          <w:rFonts w:ascii="Arial" w:hAnsi="Arial" w:cs="Arial"/>
          <w:bCs/>
          <w:sz w:val="24"/>
          <w:szCs w:val="24"/>
          <w:u w:val="single"/>
        </w:rPr>
        <w:t>Chief Executive’s Recommendation</w:t>
      </w:r>
    </w:p>
    <w:p w14:paraId="22BF86A3" w14:textId="77777777" w:rsidR="003D1A49" w:rsidRPr="00032DF5" w:rsidRDefault="003D1A49" w:rsidP="003D1A49">
      <w:pPr>
        <w:spacing w:after="0" w:line="240" w:lineRule="auto"/>
        <w:rPr>
          <w:rFonts w:ascii="Arial" w:hAnsi="Arial" w:cs="Arial"/>
          <w:sz w:val="24"/>
          <w:szCs w:val="24"/>
        </w:rPr>
      </w:pPr>
    </w:p>
    <w:p w14:paraId="048DCC96" w14:textId="77777777" w:rsidR="003D1A49" w:rsidRPr="00B929E1" w:rsidRDefault="003D1A49" w:rsidP="003D1A49">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000000"/>
          <w:sz w:val="24"/>
          <w:szCs w:val="24"/>
        </w:rPr>
      </w:pPr>
      <w:r w:rsidRPr="1FCB3B00">
        <w:rPr>
          <w:rFonts w:ascii="Arial" w:hAnsi="Arial" w:cs="Arial"/>
          <w:b/>
          <w:color w:val="000000" w:themeColor="text1"/>
          <w:sz w:val="24"/>
          <w:szCs w:val="24"/>
        </w:rPr>
        <w:t>Material Alteration Reference Number 14.</w:t>
      </w:r>
      <w:r w:rsidRPr="04ECFDAD">
        <w:rPr>
          <w:rFonts w:ascii="Arial" w:hAnsi="Arial" w:cs="Arial"/>
          <w:b/>
          <w:bCs/>
          <w:color w:val="000000" w:themeColor="text1"/>
          <w:sz w:val="24"/>
          <w:szCs w:val="24"/>
        </w:rPr>
        <w:t>12</w:t>
      </w:r>
    </w:p>
    <w:p w14:paraId="4EEE55A8" w14:textId="77777777" w:rsidR="003D1A49" w:rsidRPr="00E458A0" w:rsidRDefault="003D1A49" w:rsidP="003D1A49">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4D4D4D"/>
        </w:rPr>
      </w:pPr>
    </w:p>
    <w:p w14:paraId="2858EC98" w14:textId="703372F1" w:rsidR="003D1A49" w:rsidRDefault="003D1A49" w:rsidP="003D1A49">
      <w:pPr>
        <w:spacing w:after="0" w:line="240" w:lineRule="auto"/>
        <w:rPr>
          <w:rFonts w:ascii="Arial" w:hAnsi="Arial" w:cs="Arial"/>
          <w:b/>
          <w:bCs/>
          <w:sz w:val="24"/>
          <w:szCs w:val="24"/>
        </w:rPr>
      </w:pPr>
    </w:p>
    <w:p w14:paraId="68A6FFCE" w14:textId="77777777" w:rsidR="00EB30AE" w:rsidRPr="00032DF5" w:rsidRDefault="00EB30AE" w:rsidP="00EB30AE">
      <w:pPr>
        <w:spacing w:after="0" w:line="240" w:lineRule="auto"/>
        <w:rPr>
          <w:rFonts w:ascii="Arial" w:hAnsi="Arial" w:cs="Arial"/>
          <w:sz w:val="24"/>
          <w:szCs w:val="24"/>
        </w:rPr>
      </w:pPr>
      <w:r w:rsidRPr="00032DF5">
        <w:rPr>
          <w:rFonts w:ascii="Arial" w:hAnsi="Arial" w:cs="Arial"/>
          <w:sz w:val="24"/>
          <w:szCs w:val="24"/>
        </w:rPr>
        <w:t>Amend text in proposed MA as follows:</w:t>
      </w:r>
    </w:p>
    <w:p w14:paraId="00CD8D01" w14:textId="77777777" w:rsidR="00EB30AE" w:rsidRDefault="00EB30AE" w:rsidP="003D1A49">
      <w:pPr>
        <w:spacing w:after="0" w:line="240" w:lineRule="auto"/>
        <w:rPr>
          <w:rFonts w:ascii="Arial" w:hAnsi="Arial" w:cs="Arial"/>
          <w:b/>
          <w:bCs/>
          <w:sz w:val="24"/>
          <w:szCs w:val="24"/>
        </w:rPr>
      </w:pPr>
    </w:p>
    <w:p w14:paraId="76793F88" w14:textId="77777777" w:rsidR="003D1A49" w:rsidRPr="00FA2464" w:rsidRDefault="003D1A49" w:rsidP="003D1A49">
      <w:pPr>
        <w:spacing w:after="0" w:line="240" w:lineRule="auto"/>
        <w:rPr>
          <w:rFonts w:ascii="Arial" w:hAnsi="Arial" w:cs="Arial"/>
          <w:b/>
          <w:sz w:val="24"/>
          <w:szCs w:val="24"/>
        </w:rPr>
      </w:pPr>
      <w:r w:rsidRPr="00FA2464">
        <w:rPr>
          <w:rFonts w:ascii="Arial" w:hAnsi="Arial" w:cs="Arial"/>
          <w:b/>
          <w:sz w:val="24"/>
          <w:szCs w:val="24"/>
        </w:rPr>
        <w:t xml:space="preserve">Land-Use Zoning Objective Z15: To protect and provide for community </w:t>
      </w:r>
      <w:r>
        <w:rPr>
          <w:rFonts w:ascii="Arial" w:hAnsi="Arial" w:cs="Arial"/>
          <w:b/>
          <w:sz w:val="24"/>
          <w:szCs w:val="24"/>
        </w:rPr>
        <w:t>uses and social infrastructure</w:t>
      </w:r>
    </w:p>
    <w:p w14:paraId="24874D14" w14:textId="77777777" w:rsidR="003D1A49" w:rsidRPr="00FA2464" w:rsidRDefault="003D1A49" w:rsidP="003D1A49">
      <w:pPr>
        <w:spacing w:after="0" w:line="240" w:lineRule="auto"/>
        <w:rPr>
          <w:rFonts w:ascii="Arial" w:hAnsi="Arial" w:cs="Arial"/>
          <w:sz w:val="24"/>
          <w:szCs w:val="24"/>
        </w:rPr>
      </w:pPr>
    </w:p>
    <w:p w14:paraId="75A4B7BA" w14:textId="77777777" w:rsidR="003D1A49" w:rsidRPr="00FA2464" w:rsidRDefault="003D1A49" w:rsidP="003D1A49">
      <w:pPr>
        <w:spacing w:after="0" w:line="240" w:lineRule="auto"/>
        <w:rPr>
          <w:rFonts w:ascii="Arial" w:hAnsi="Arial" w:cs="Arial"/>
          <w:sz w:val="24"/>
          <w:szCs w:val="24"/>
        </w:rPr>
      </w:pPr>
      <w:r w:rsidRPr="03D14235">
        <w:rPr>
          <w:rFonts w:ascii="Arial" w:hAnsi="Arial" w:cs="Arial"/>
          <w:sz w:val="24"/>
          <w:szCs w:val="24"/>
        </w:rPr>
        <w:t xml:space="preserve">Z15 lands </w:t>
      </w:r>
      <w:r w:rsidRPr="000A7FFE">
        <w:rPr>
          <w:rFonts w:ascii="Arial" w:hAnsi="Arial" w:cs="Arial"/>
          <w:b/>
          <w:bCs/>
          <w:color w:val="FF0000"/>
          <w:sz w:val="24"/>
          <w:szCs w:val="24"/>
        </w:rPr>
        <w:t>(</w:t>
      </w:r>
      <w:r w:rsidRPr="000A7FFE">
        <w:rPr>
          <w:rFonts w:ascii="Arial" w:hAnsi="Arial" w:cs="Arial"/>
          <w:b/>
          <w:bCs/>
          <w:strike/>
          <w:color w:val="FF0000"/>
          <w:sz w:val="24"/>
          <w:szCs w:val="24"/>
        </w:rPr>
        <w:t>typically</w:t>
      </w:r>
      <w:r w:rsidRPr="000A7FFE">
        <w:rPr>
          <w:rFonts w:ascii="Arial" w:hAnsi="Arial" w:cs="Arial"/>
          <w:b/>
          <w:bCs/>
          <w:color w:val="FF0000"/>
          <w:sz w:val="24"/>
          <w:szCs w:val="24"/>
        </w:rPr>
        <w:t>)</w:t>
      </w:r>
      <w:r w:rsidRPr="000A7FFE">
        <w:rPr>
          <w:rFonts w:ascii="Arial" w:hAnsi="Arial" w:cs="Arial"/>
          <w:color w:val="FF0000"/>
          <w:sz w:val="24"/>
          <w:szCs w:val="24"/>
        </w:rPr>
        <w:t xml:space="preserve"> </w:t>
      </w:r>
      <w:r w:rsidRPr="03D14235">
        <w:rPr>
          <w:rFonts w:ascii="Arial" w:hAnsi="Arial" w:cs="Arial"/>
          <w:sz w:val="24"/>
          <w:szCs w:val="24"/>
        </w:rPr>
        <w:t xml:space="preserve">comprise </w:t>
      </w:r>
      <w:r w:rsidRPr="1AF35937">
        <w:rPr>
          <w:rFonts w:ascii="Arial" w:hAnsi="Arial" w:cs="Arial"/>
          <w:b/>
          <w:color w:val="00853C"/>
          <w:sz w:val="24"/>
          <w:szCs w:val="24"/>
        </w:rPr>
        <w:t>{</w:t>
      </w:r>
      <w:r w:rsidRPr="1AF35937">
        <w:rPr>
          <w:rFonts w:ascii="Arial" w:hAnsi="Arial" w:cs="Arial"/>
          <w:b/>
          <w:color w:val="00853C"/>
          <w:sz w:val="24"/>
          <w:szCs w:val="24"/>
          <w:u w:val="single"/>
        </w:rPr>
        <w:t>a variety of}</w:t>
      </w:r>
      <w:r w:rsidRPr="03D14235">
        <w:rPr>
          <w:rFonts w:ascii="Arial" w:hAnsi="Arial" w:cs="Arial"/>
          <w:color w:val="00B050"/>
          <w:sz w:val="24"/>
          <w:szCs w:val="24"/>
        </w:rPr>
        <w:t xml:space="preserve"> </w:t>
      </w:r>
      <w:r w:rsidRPr="000A7FFE">
        <w:rPr>
          <w:rFonts w:ascii="Arial" w:hAnsi="Arial" w:cs="Arial"/>
          <w:b/>
          <w:bCs/>
          <w:color w:val="EB0000"/>
          <w:sz w:val="24"/>
          <w:szCs w:val="24"/>
        </w:rPr>
        <w:t>(</w:t>
      </w:r>
      <w:r w:rsidRPr="000A7FFE">
        <w:rPr>
          <w:rFonts w:ascii="Arial" w:hAnsi="Arial" w:cs="Arial"/>
          <w:b/>
          <w:bCs/>
          <w:strike/>
          <w:color w:val="EB0000"/>
          <w:sz w:val="24"/>
          <w:szCs w:val="24"/>
        </w:rPr>
        <w:t>large</w:t>
      </w:r>
      <w:r w:rsidRPr="000A7FFE">
        <w:rPr>
          <w:rFonts w:ascii="Arial" w:hAnsi="Arial" w:cs="Arial"/>
          <w:b/>
          <w:bCs/>
          <w:color w:val="EB0000"/>
          <w:sz w:val="24"/>
          <w:szCs w:val="24"/>
        </w:rPr>
        <w:t>)</w:t>
      </w:r>
      <w:r w:rsidRPr="03D14235">
        <w:rPr>
          <w:rFonts w:ascii="Arial" w:hAnsi="Arial" w:cs="Arial"/>
          <w:color w:val="FF0000"/>
          <w:sz w:val="24"/>
          <w:szCs w:val="24"/>
        </w:rPr>
        <w:t xml:space="preserve"> </w:t>
      </w:r>
      <w:r w:rsidRPr="03D14235">
        <w:rPr>
          <w:rFonts w:ascii="Arial" w:hAnsi="Arial" w:cs="Arial"/>
          <w:sz w:val="24"/>
          <w:szCs w:val="24"/>
        </w:rPr>
        <w:t xml:space="preserve">sites, often consisting of long established complexes of institutional/community buildings and associated open grounds. </w:t>
      </w:r>
      <w:r w:rsidRPr="03D14235">
        <w:rPr>
          <w:rFonts w:ascii="Arial" w:hAnsi="Arial" w:cs="Arial"/>
          <w:b/>
          <w:bCs/>
          <w:color w:val="EB0000"/>
          <w:sz w:val="24"/>
          <w:szCs w:val="24"/>
        </w:rPr>
        <w:t>(</w:t>
      </w:r>
      <w:r w:rsidRPr="03D14235">
        <w:rPr>
          <w:rFonts w:ascii="Arial" w:hAnsi="Arial" w:cs="Arial"/>
          <w:b/>
          <w:bCs/>
          <w:strike/>
          <w:color w:val="EB0000"/>
          <w:sz w:val="24"/>
          <w:szCs w:val="24"/>
        </w:rPr>
        <w:t>, but also comprise smaller sites usually in more central areas.)</w:t>
      </w:r>
      <w:r w:rsidRPr="03D14235">
        <w:rPr>
          <w:rFonts w:ascii="Arial" w:hAnsi="Arial" w:cs="Arial"/>
          <w:color w:val="EB0000"/>
          <w:sz w:val="24"/>
          <w:szCs w:val="24"/>
        </w:rPr>
        <w:t xml:space="preserve"> </w:t>
      </w:r>
      <w:r w:rsidRPr="03D14235">
        <w:rPr>
          <w:rFonts w:ascii="Arial" w:hAnsi="Arial" w:cs="Arial"/>
          <w:sz w:val="24"/>
          <w:szCs w:val="24"/>
        </w:rPr>
        <w:t xml:space="preserve">The existing uses on these lands generally include community, </w:t>
      </w:r>
      <w:r w:rsidRPr="1AF35937">
        <w:rPr>
          <w:rFonts w:ascii="Arial" w:hAnsi="Arial" w:cs="Arial"/>
          <w:b/>
          <w:color w:val="00853C"/>
          <w:sz w:val="24"/>
          <w:szCs w:val="24"/>
        </w:rPr>
        <w:t>{</w:t>
      </w:r>
      <w:r w:rsidRPr="1AF35937">
        <w:rPr>
          <w:rFonts w:ascii="Arial" w:hAnsi="Arial" w:cs="Arial"/>
          <w:b/>
          <w:color w:val="00853C"/>
          <w:sz w:val="24"/>
          <w:szCs w:val="24"/>
          <w:u w:val="single"/>
        </w:rPr>
        <w:t>social or institutional}</w:t>
      </w:r>
      <w:r w:rsidRPr="03D14235">
        <w:rPr>
          <w:rFonts w:ascii="Arial" w:hAnsi="Arial" w:cs="Arial"/>
          <w:color w:val="00B050"/>
          <w:sz w:val="24"/>
          <w:szCs w:val="24"/>
        </w:rPr>
        <w:t xml:space="preserve"> </w:t>
      </w:r>
      <w:r w:rsidRPr="03D14235">
        <w:rPr>
          <w:rFonts w:ascii="Arial" w:hAnsi="Arial" w:cs="Arial"/>
          <w:b/>
          <w:bCs/>
          <w:color w:val="EB0000"/>
          <w:sz w:val="24"/>
          <w:szCs w:val="24"/>
        </w:rPr>
        <w:t>(</w:t>
      </w:r>
      <w:r w:rsidRPr="03D14235">
        <w:rPr>
          <w:rFonts w:ascii="Arial" w:hAnsi="Arial" w:cs="Arial"/>
          <w:b/>
          <w:bCs/>
          <w:strike/>
          <w:color w:val="EB0000"/>
          <w:sz w:val="24"/>
          <w:szCs w:val="24"/>
        </w:rPr>
        <w:t>related</w:t>
      </w:r>
      <w:r w:rsidRPr="03D14235">
        <w:rPr>
          <w:rFonts w:ascii="Arial" w:hAnsi="Arial" w:cs="Arial"/>
          <w:b/>
          <w:bCs/>
          <w:color w:val="EB0000"/>
          <w:sz w:val="24"/>
          <w:szCs w:val="24"/>
        </w:rPr>
        <w:t>)</w:t>
      </w:r>
      <w:r w:rsidRPr="03D14235">
        <w:rPr>
          <w:rFonts w:ascii="Arial" w:hAnsi="Arial" w:cs="Arial"/>
          <w:color w:val="FF0000"/>
          <w:sz w:val="24"/>
          <w:szCs w:val="24"/>
        </w:rPr>
        <w:t xml:space="preserve"> </w:t>
      </w:r>
      <w:r w:rsidRPr="03D14235">
        <w:rPr>
          <w:rFonts w:ascii="Arial" w:hAnsi="Arial" w:cs="Arial"/>
          <w:sz w:val="24"/>
          <w:szCs w:val="24"/>
        </w:rPr>
        <w:t xml:space="preserve">development such as schools, colleges, sports grounds, residential institutions and healthcare institutions, such as hospitals. </w:t>
      </w:r>
    </w:p>
    <w:p w14:paraId="4B295501" w14:textId="77777777" w:rsidR="003D1A49" w:rsidRPr="00FA2464" w:rsidRDefault="003D1A49" w:rsidP="003D1A49">
      <w:pPr>
        <w:spacing w:after="0" w:line="240" w:lineRule="auto"/>
        <w:rPr>
          <w:rFonts w:ascii="Arial" w:hAnsi="Arial" w:cs="Arial"/>
          <w:sz w:val="24"/>
          <w:szCs w:val="24"/>
        </w:rPr>
      </w:pPr>
    </w:p>
    <w:p w14:paraId="0BAED9B7" w14:textId="5AA2157F" w:rsidR="003D1A49" w:rsidRPr="00FA2464" w:rsidRDefault="003D1A49" w:rsidP="003D1A49">
      <w:pPr>
        <w:spacing w:after="0" w:line="240" w:lineRule="auto"/>
        <w:rPr>
          <w:rFonts w:ascii="Arial" w:hAnsi="Arial" w:cs="Arial"/>
          <w:sz w:val="24"/>
          <w:szCs w:val="24"/>
        </w:rPr>
      </w:pPr>
      <w:r w:rsidRPr="00FA2464">
        <w:rPr>
          <w:rFonts w:ascii="Arial" w:hAnsi="Arial" w:cs="Arial"/>
          <w:sz w:val="24"/>
          <w:szCs w:val="24"/>
        </w:rPr>
        <w:t>Such facilities are considered essential in order to provide adequate community and social infrastructure commensurate with the delivery of compact growth</w:t>
      </w:r>
      <w:r>
        <w:rPr>
          <w:rFonts w:ascii="Arial" w:hAnsi="Arial" w:cs="Arial"/>
          <w:sz w:val="24"/>
          <w:szCs w:val="24"/>
        </w:rPr>
        <w:t xml:space="preserve"> </w:t>
      </w:r>
      <w:r w:rsidRPr="1AF35937">
        <w:rPr>
          <w:rFonts w:ascii="Arial" w:hAnsi="Arial" w:cs="Arial"/>
          <w:b/>
          <w:color w:val="00853C"/>
          <w:sz w:val="24"/>
          <w:szCs w:val="24"/>
        </w:rPr>
        <w:t>{</w:t>
      </w:r>
      <w:r w:rsidRPr="1AF35937">
        <w:rPr>
          <w:rFonts w:ascii="Arial" w:hAnsi="Arial" w:cs="Arial"/>
          <w:b/>
          <w:color w:val="00853C"/>
          <w:sz w:val="24"/>
          <w:szCs w:val="24"/>
          <w:u w:val="single"/>
        </w:rPr>
        <w:t>and the</w:t>
      </w:r>
      <w:r w:rsidRPr="000B4EC1">
        <w:rPr>
          <w:rFonts w:ascii="Arial" w:hAnsi="Arial" w:cs="Arial"/>
          <w:b/>
          <w:color w:val="00B050"/>
          <w:sz w:val="24"/>
          <w:szCs w:val="24"/>
          <w:u w:val="single"/>
        </w:rPr>
        <w:t xml:space="preserve"> </w:t>
      </w:r>
      <w:r w:rsidRPr="1AF35937">
        <w:rPr>
          <w:rFonts w:ascii="Arial" w:hAnsi="Arial" w:cs="Arial"/>
          <w:b/>
          <w:color w:val="00853C"/>
          <w:sz w:val="24"/>
          <w:szCs w:val="24"/>
          <w:u w:val="single"/>
        </w:rPr>
        <w:t>principle of the 15 minute city}</w:t>
      </w:r>
      <w:r w:rsidRPr="00FA2464">
        <w:rPr>
          <w:rFonts w:ascii="Arial" w:hAnsi="Arial" w:cs="Arial"/>
          <w:sz w:val="24"/>
          <w:szCs w:val="24"/>
        </w:rPr>
        <w:t>. It is the policy of the council to promote the retention, protection and enhancement of the city’s Z15 lands as they contribute to the creation of vibrant neighbourhoods</w:t>
      </w:r>
      <w:r>
        <w:rPr>
          <w:rFonts w:ascii="Arial" w:hAnsi="Arial" w:cs="Arial"/>
          <w:sz w:val="24"/>
          <w:szCs w:val="24"/>
        </w:rPr>
        <w:t xml:space="preserve">, </w:t>
      </w:r>
      <w:r w:rsidRPr="1AF35937">
        <w:rPr>
          <w:rFonts w:ascii="Arial" w:hAnsi="Arial" w:cs="Arial"/>
          <w:b/>
          <w:color w:val="00853C"/>
          <w:sz w:val="24"/>
          <w:szCs w:val="24"/>
        </w:rPr>
        <w:t>{</w:t>
      </w:r>
      <w:r w:rsidRPr="1AF35937">
        <w:rPr>
          <w:rFonts w:ascii="Arial" w:hAnsi="Arial" w:cs="Arial"/>
          <w:b/>
          <w:color w:val="00853C"/>
          <w:sz w:val="24"/>
          <w:szCs w:val="24"/>
          <w:u w:val="single"/>
        </w:rPr>
        <w:t>healthy placemaking</w:t>
      </w:r>
      <w:r w:rsidRPr="1AF35937">
        <w:rPr>
          <w:rFonts w:ascii="Arial" w:hAnsi="Arial" w:cs="Arial"/>
          <w:b/>
          <w:color w:val="00853C"/>
          <w:sz w:val="24"/>
          <w:szCs w:val="24"/>
        </w:rPr>
        <w:t>}</w:t>
      </w:r>
      <w:r w:rsidRPr="000B4EC1">
        <w:rPr>
          <w:rFonts w:ascii="Arial" w:hAnsi="Arial" w:cs="Arial"/>
          <w:color w:val="00B050"/>
          <w:sz w:val="24"/>
          <w:szCs w:val="24"/>
        </w:rPr>
        <w:t xml:space="preserve"> </w:t>
      </w:r>
      <w:r w:rsidRPr="00FA2464">
        <w:rPr>
          <w:rFonts w:ascii="Arial" w:hAnsi="Arial" w:cs="Arial"/>
          <w:sz w:val="24"/>
          <w:szCs w:val="24"/>
        </w:rPr>
        <w:t xml:space="preserve">and a sustainable well connected city. </w:t>
      </w:r>
    </w:p>
    <w:p w14:paraId="4DE2E67F" w14:textId="77777777" w:rsidR="003D1A49" w:rsidRPr="00FA2464" w:rsidRDefault="003D1A49" w:rsidP="003D1A49">
      <w:pPr>
        <w:spacing w:after="0" w:line="240" w:lineRule="auto"/>
        <w:rPr>
          <w:rFonts w:ascii="Arial" w:hAnsi="Arial" w:cs="Arial"/>
          <w:sz w:val="24"/>
          <w:szCs w:val="24"/>
        </w:rPr>
      </w:pPr>
    </w:p>
    <w:p w14:paraId="14B165A3" w14:textId="31072A70" w:rsidR="003D1A49" w:rsidRPr="00FA2464" w:rsidRDefault="003D1A49" w:rsidP="003D1A49">
      <w:pPr>
        <w:spacing w:after="0" w:line="240" w:lineRule="auto"/>
        <w:rPr>
          <w:rFonts w:ascii="Arial" w:hAnsi="Arial" w:cs="Arial"/>
          <w:sz w:val="24"/>
          <w:szCs w:val="24"/>
        </w:rPr>
      </w:pPr>
      <w:r w:rsidRPr="00FA2464">
        <w:rPr>
          <w:rFonts w:ascii="Arial" w:hAnsi="Arial" w:cs="Arial"/>
          <w:sz w:val="24"/>
          <w:szCs w:val="24"/>
        </w:rPr>
        <w:t xml:space="preserve">The city’s Z15 landbank also accommodates many nationally important institutions such as the RDS and St. James’ Hospital, and the Council are committed to safeguarding their continued operation, consolidation and enhancement. </w:t>
      </w:r>
    </w:p>
    <w:p w14:paraId="7494ED56" w14:textId="77777777" w:rsidR="003D1A49" w:rsidRPr="00FA2464" w:rsidRDefault="003D1A49" w:rsidP="003D1A49">
      <w:pPr>
        <w:spacing w:after="0" w:line="240" w:lineRule="auto"/>
        <w:rPr>
          <w:rFonts w:ascii="Arial" w:hAnsi="Arial" w:cs="Arial"/>
          <w:sz w:val="24"/>
          <w:szCs w:val="24"/>
        </w:rPr>
      </w:pPr>
    </w:p>
    <w:p w14:paraId="1061F541" w14:textId="7592E7A5" w:rsidR="003D1A49" w:rsidRDefault="003D1A49" w:rsidP="003D1A49">
      <w:pPr>
        <w:spacing w:after="0" w:line="240" w:lineRule="auto"/>
        <w:rPr>
          <w:rFonts w:ascii="Arial" w:hAnsi="Arial" w:cs="Arial"/>
          <w:sz w:val="24"/>
          <w:szCs w:val="24"/>
        </w:rPr>
      </w:pPr>
      <w:r w:rsidRPr="00FA2464">
        <w:rPr>
          <w:rFonts w:ascii="Arial" w:hAnsi="Arial" w:cs="Arial"/>
          <w:sz w:val="24"/>
          <w:szCs w:val="24"/>
        </w:rPr>
        <w:t>In recent years, Z15 lands have come under increased pressure for residential development. However, protecting and facilitating the ongoing use of these lands for community and social infrastructure</w:t>
      </w:r>
      <w:r>
        <w:rPr>
          <w:rFonts w:ascii="Arial" w:hAnsi="Arial" w:cs="Arial"/>
          <w:sz w:val="24"/>
          <w:szCs w:val="24"/>
        </w:rPr>
        <w:t xml:space="preserve">, </w:t>
      </w:r>
      <w:r w:rsidRPr="1AF35937">
        <w:rPr>
          <w:rFonts w:ascii="Arial" w:hAnsi="Arial" w:cs="Arial"/>
          <w:b/>
          <w:color w:val="00853C"/>
          <w:sz w:val="24"/>
          <w:szCs w:val="24"/>
        </w:rPr>
        <w:t>{</w:t>
      </w:r>
      <w:r w:rsidRPr="1AF35937">
        <w:rPr>
          <w:rFonts w:ascii="Arial" w:hAnsi="Arial" w:cs="Arial"/>
          <w:b/>
          <w:color w:val="00853C"/>
          <w:sz w:val="24"/>
          <w:szCs w:val="24"/>
          <w:u w:val="single"/>
        </w:rPr>
        <w:t>as well as their use in some instances for</w:t>
      </w:r>
      <w:r w:rsidRPr="00305ED9">
        <w:rPr>
          <w:rFonts w:ascii="Arial" w:hAnsi="Arial" w:cs="Arial"/>
          <w:b/>
          <w:color w:val="00B050"/>
          <w:sz w:val="24"/>
          <w:szCs w:val="24"/>
          <w:u w:val="single"/>
        </w:rPr>
        <w:t xml:space="preserve"> </w:t>
      </w:r>
      <w:r w:rsidRPr="1AF35937">
        <w:rPr>
          <w:rFonts w:ascii="Arial" w:hAnsi="Arial" w:cs="Arial"/>
          <w:b/>
          <w:color w:val="00853C"/>
          <w:sz w:val="24"/>
          <w:szCs w:val="24"/>
          <w:u w:val="single"/>
        </w:rPr>
        <w:t>charitable purposes,}</w:t>
      </w:r>
      <w:r w:rsidRPr="00305ED9">
        <w:rPr>
          <w:rFonts w:ascii="Arial" w:hAnsi="Arial" w:cs="Arial"/>
          <w:color w:val="00B050"/>
          <w:sz w:val="24"/>
          <w:szCs w:val="24"/>
        </w:rPr>
        <w:t xml:space="preserve"> </w:t>
      </w:r>
      <w:r w:rsidRPr="00FA2464">
        <w:rPr>
          <w:rFonts w:ascii="Arial" w:hAnsi="Arial" w:cs="Arial"/>
          <w:sz w:val="24"/>
          <w:szCs w:val="24"/>
        </w:rPr>
        <w:t xml:space="preserve">is a key objective of the Council. The Council are committed to strengthening the role of Z15 lands and will actively discourage the piecemeal erosion and fragmentation of such lands. </w:t>
      </w:r>
    </w:p>
    <w:p w14:paraId="190A7F94" w14:textId="77777777" w:rsidR="003D1A49" w:rsidRDefault="003D1A49" w:rsidP="003D1A49">
      <w:pPr>
        <w:spacing w:after="0" w:line="240" w:lineRule="auto"/>
        <w:rPr>
          <w:rFonts w:ascii="Arial" w:hAnsi="Arial" w:cs="Arial"/>
          <w:sz w:val="24"/>
          <w:szCs w:val="24"/>
        </w:rPr>
      </w:pPr>
    </w:p>
    <w:p w14:paraId="42CD16C0" w14:textId="77777777" w:rsidR="003D1A49" w:rsidRPr="00B81422" w:rsidRDefault="003D1A49" w:rsidP="003D1A49">
      <w:pPr>
        <w:spacing w:after="0" w:line="240" w:lineRule="auto"/>
        <w:rPr>
          <w:rFonts w:ascii="Arial" w:hAnsi="Arial" w:cs="Arial"/>
          <w:b/>
          <w:color w:val="00853C"/>
          <w:sz w:val="24"/>
          <w:szCs w:val="24"/>
        </w:rPr>
      </w:pPr>
      <w:r w:rsidRPr="1AF35937">
        <w:rPr>
          <w:rFonts w:ascii="Arial" w:hAnsi="Arial" w:cs="Arial"/>
          <w:b/>
          <w:color w:val="00853C"/>
          <w:sz w:val="24"/>
          <w:szCs w:val="24"/>
        </w:rPr>
        <w:t>{</w:t>
      </w:r>
      <w:r w:rsidRPr="1AF35937">
        <w:rPr>
          <w:rFonts w:ascii="Arial" w:hAnsi="Arial" w:cs="Arial"/>
          <w:b/>
          <w:color w:val="00853C"/>
          <w:sz w:val="24"/>
          <w:szCs w:val="24"/>
          <w:u w:val="single"/>
        </w:rPr>
        <w:t>The following paragraphs sets out the criteria for:</w:t>
      </w:r>
    </w:p>
    <w:p w14:paraId="50EE9040" w14:textId="77777777" w:rsidR="003D1A49" w:rsidRPr="00B81422" w:rsidRDefault="003D1A49" w:rsidP="003D1A49">
      <w:pPr>
        <w:spacing w:after="0" w:line="240" w:lineRule="auto"/>
        <w:rPr>
          <w:rFonts w:ascii="Arial" w:hAnsi="Arial" w:cs="Arial"/>
          <w:b/>
          <w:color w:val="00853C"/>
          <w:sz w:val="24"/>
          <w:szCs w:val="24"/>
        </w:rPr>
      </w:pPr>
    </w:p>
    <w:p w14:paraId="6B20D28C" w14:textId="77777777" w:rsidR="003D1A49" w:rsidRPr="00B81422" w:rsidRDefault="003D1A49" w:rsidP="00452DA5">
      <w:pPr>
        <w:pStyle w:val="ListParagraph"/>
        <w:numPr>
          <w:ilvl w:val="0"/>
          <w:numId w:val="15"/>
        </w:numPr>
        <w:spacing w:after="0" w:line="240" w:lineRule="auto"/>
        <w:ind w:left="567" w:hanging="567"/>
        <w:rPr>
          <w:rFonts w:ascii="Arial" w:hAnsi="Arial" w:cs="Arial"/>
          <w:b/>
          <w:color w:val="00853C"/>
          <w:sz w:val="24"/>
          <w:szCs w:val="24"/>
          <w:u w:val="single"/>
        </w:rPr>
      </w:pPr>
      <w:r w:rsidRPr="1AF35937">
        <w:rPr>
          <w:rFonts w:ascii="Arial" w:hAnsi="Arial" w:cs="Arial"/>
          <w:b/>
          <w:color w:val="00853C"/>
          <w:sz w:val="24"/>
          <w:szCs w:val="24"/>
          <w:u w:val="single"/>
        </w:rPr>
        <w:t>Development on Z15 lands</w:t>
      </w:r>
    </w:p>
    <w:p w14:paraId="653A22E4" w14:textId="77777777" w:rsidR="003D1A49" w:rsidRPr="00B81422" w:rsidRDefault="003D1A49" w:rsidP="00452DA5">
      <w:pPr>
        <w:pStyle w:val="ListParagraph"/>
        <w:numPr>
          <w:ilvl w:val="0"/>
          <w:numId w:val="15"/>
        </w:numPr>
        <w:spacing w:after="0" w:line="240" w:lineRule="auto"/>
        <w:ind w:left="567" w:hanging="567"/>
        <w:rPr>
          <w:rFonts w:ascii="Arial" w:hAnsi="Arial" w:cs="Arial"/>
          <w:b/>
          <w:color w:val="00853C"/>
          <w:sz w:val="24"/>
          <w:szCs w:val="24"/>
        </w:rPr>
      </w:pPr>
      <w:r w:rsidRPr="1AF35937">
        <w:rPr>
          <w:rFonts w:ascii="Arial" w:hAnsi="Arial" w:cs="Arial"/>
          <w:b/>
          <w:color w:val="00853C"/>
          <w:sz w:val="24"/>
          <w:szCs w:val="24"/>
          <w:u w:val="single"/>
        </w:rPr>
        <w:t>Development following cessation of Z15 use</w:t>
      </w:r>
      <w:r w:rsidRPr="1AF35937">
        <w:rPr>
          <w:rFonts w:ascii="Arial" w:hAnsi="Arial" w:cs="Arial"/>
          <w:b/>
          <w:color w:val="00853C"/>
          <w:sz w:val="24"/>
          <w:szCs w:val="24"/>
        </w:rPr>
        <w:t>}</w:t>
      </w:r>
    </w:p>
    <w:p w14:paraId="02598389" w14:textId="77777777" w:rsidR="003D1A49" w:rsidRDefault="003D1A49" w:rsidP="003D1A49">
      <w:pPr>
        <w:spacing w:after="0" w:line="240" w:lineRule="auto"/>
        <w:rPr>
          <w:rFonts w:ascii="Arial" w:hAnsi="Arial" w:cs="Arial"/>
          <w:color w:val="00853C"/>
          <w:sz w:val="24"/>
          <w:szCs w:val="24"/>
        </w:rPr>
      </w:pPr>
    </w:p>
    <w:p w14:paraId="3F17D82A" w14:textId="77777777" w:rsidR="003D1A49" w:rsidRPr="007F34E0" w:rsidRDefault="003D1A49" w:rsidP="003D1A49">
      <w:pPr>
        <w:spacing w:after="0" w:line="240" w:lineRule="auto"/>
        <w:rPr>
          <w:rFonts w:ascii="Arial" w:hAnsi="Arial" w:cs="Arial"/>
          <w:b/>
          <w:color w:val="00853C"/>
          <w:sz w:val="24"/>
          <w:szCs w:val="24"/>
          <w:u w:val="single"/>
        </w:rPr>
      </w:pPr>
      <w:r w:rsidRPr="1AF35937">
        <w:rPr>
          <w:rFonts w:ascii="Arial" w:hAnsi="Arial" w:cs="Arial"/>
          <w:b/>
          <w:color w:val="00853C"/>
          <w:sz w:val="24"/>
          <w:szCs w:val="24"/>
          <w:u w:val="single"/>
        </w:rPr>
        <w:t>{A: Development on Z15 Lands}</w:t>
      </w:r>
    </w:p>
    <w:p w14:paraId="10CCA259" w14:textId="77777777" w:rsidR="003D1A49" w:rsidRPr="00FA2464" w:rsidRDefault="003D1A49" w:rsidP="003D1A49">
      <w:pPr>
        <w:spacing w:after="0" w:line="240" w:lineRule="auto"/>
        <w:rPr>
          <w:rFonts w:ascii="Arial" w:hAnsi="Arial" w:cs="Arial"/>
          <w:sz w:val="24"/>
          <w:szCs w:val="24"/>
        </w:rPr>
      </w:pPr>
    </w:p>
    <w:p w14:paraId="157CE7B5" w14:textId="670347F1" w:rsidR="003D1A49" w:rsidRPr="00FA2464" w:rsidRDefault="003D1A49" w:rsidP="003D1A49">
      <w:pPr>
        <w:spacing w:after="0" w:line="240" w:lineRule="auto"/>
        <w:rPr>
          <w:rFonts w:ascii="Arial" w:hAnsi="Arial" w:cs="Arial"/>
          <w:sz w:val="24"/>
          <w:szCs w:val="24"/>
        </w:rPr>
      </w:pPr>
      <w:r w:rsidRPr="05987864">
        <w:rPr>
          <w:rFonts w:ascii="Arial" w:hAnsi="Arial" w:cs="Arial"/>
          <w:sz w:val="24"/>
          <w:szCs w:val="24"/>
        </w:rPr>
        <w:t>Limited residential/</w:t>
      </w:r>
      <w:r w:rsidRPr="05987864">
        <w:rPr>
          <w:rFonts w:ascii="Arial" w:hAnsi="Arial" w:cs="Arial"/>
          <w:b/>
          <w:bCs/>
          <w:color w:val="EB0000"/>
          <w:sz w:val="24"/>
          <w:szCs w:val="24"/>
        </w:rPr>
        <w:t>(</w:t>
      </w:r>
      <w:r w:rsidRPr="05987864">
        <w:rPr>
          <w:rFonts w:ascii="Arial" w:hAnsi="Arial" w:cs="Arial"/>
          <w:b/>
          <w:bCs/>
          <w:strike/>
          <w:color w:val="EB0000"/>
          <w:sz w:val="24"/>
          <w:szCs w:val="24"/>
        </w:rPr>
        <w:t>office)</w:t>
      </w:r>
      <w:r w:rsidRPr="05987864">
        <w:rPr>
          <w:rFonts w:ascii="Arial" w:hAnsi="Arial" w:cs="Arial"/>
          <w:b/>
          <w:bCs/>
          <w:color w:val="00853C"/>
          <w:sz w:val="24"/>
          <w:szCs w:val="24"/>
        </w:rPr>
        <w:t>{</w:t>
      </w:r>
      <w:r w:rsidRPr="05987864">
        <w:rPr>
          <w:rFonts w:ascii="Arial" w:hAnsi="Arial" w:cs="Arial"/>
          <w:b/>
          <w:bCs/>
          <w:color w:val="00853C"/>
          <w:sz w:val="24"/>
          <w:szCs w:val="24"/>
          <w:u w:val="single"/>
        </w:rPr>
        <w:t>commercial</w:t>
      </w:r>
      <w:r w:rsidRPr="05987864">
        <w:rPr>
          <w:rFonts w:ascii="Arial" w:hAnsi="Arial" w:cs="Arial"/>
          <w:b/>
          <w:bCs/>
          <w:color w:val="00853C"/>
          <w:sz w:val="24"/>
          <w:szCs w:val="24"/>
        </w:rPr>
        <w:t>}</w:t>
      </w:r>
      <w:r w:rsidR="001F035B">
        <w:rPr>
          <w:rFonts w:ascii="Arial" w:hAnsi="Arial" w:cs="Arial"/>
          <w:sz w:val="24"/>
          <w:szCs w:val="24"/>
        </w:rPr>
        <w:t xml:space="preserve"> </w:t>
      </w:r>
      <w:r w:rsidRPr="05987864">
        <w:rPr>
          <w:rFonts w:ascii="Arial" w:hAnsi="Arial" w:cs="Arial"/>
          <w:sz w:val="24"/>
          <w:szCs w:val="24"/>
        </w:rPr>
        <w:t xml:space="preserve">development on Z15 lands will only be allowed in highly exceptional circumstances where it can be demonstrated by the </w:t>
      </w:r>
      <w:r w:rsidRPr="000A7FFE">
        <w:rPr>
          <w:rFonts w:ascii="Arial" w:hAnsi="Arial" w:cs="Arial"/>
          <w:b/>
          <w:bCs/>
          <w:color w:val="EB0000"/>
          <w:sz w:val="24"/>
          <w:szCs w:val="24"/>
        </w:rPr>
        <w:t>(</w:t>
      </w:r>
      <w:r w:rsidRPr="000A7FFE">
        <w:rPr>
          <w:rFonts w:ascii="Arial" w:hAnsi="Arial" w:cs="Arial"/>
          <w:b/>
          <w:bCs/>
          <w:strike/>
          <w:color w:val="EB0000"/>
          <w:sz w:val="24"/>
          <w:szCs w:val="24"/>
        </w:rPr>
        <w:t>institutional)</w:t>
      </w:r>
      <w:r w:rsidRPr="05987864">
        <w:rPr>
          <w:rFonts w:ascii="Arial" w:hAnsi="Arial" w:cs="Arial"/>
          <w:color w:val="EB0000"/>
          <w:sz w:val="24"/>
          <w:szCs w:val="24"/>
        </w:rPr>
        <w:t xml:space="preserve"> </w:t>
      </w:r>
      <w:r w:rsidRPr="05987864">
        <w:rPr>
          <w:rFonts w:ascii="Arial" w:hAnsi="Arial" w:cs="Arial"/>
          <w:sz w:val="24"/>
          <w:szCs w:val="24"/>
        </w:rPr>
        <w:t>landowner</w:t>
      </w:r>
      <w:r w:rsidRPr="05987864">
        <w:rPr>
          <w:rFonts w:ascii="Arial" w:hAnsi="Arial" w:cs="Arial"/>
          <w:b/>
          <w:bCs/>
          <w:color w:val="00853C"/>
          <w:sz w:val="24"/>
          <w:szCs w:val="24"/>
        </w:rPr>
        <w:t>/{</w:t>
      </w:r>
      <w:r w:rsidRPr="05987864">
        <w:rPr>
          <w:rFonts w:ascii="Arial" w:hAnsi="Arial" w:cs="Arial"/>
          <w:b/>
          <w:bCs/>
          <w:color w:val="00853C"/>
          <w:sz w:val="24"/>
          <w:szCs w:val="24"/>
          <w:u w:val="single"/>
        </w:rPr>
        <w:t>applicant</w:t>
      </w:r>
      <w:r w:rsidRPr="05987864">
        <w:rPr>
          <w:rFonts w:ascii="Arial" w:hAnsi="Arial" w:cs="Arial"/>
          <w:b/>
          <w:bCs/>
          <w:color w:val="00853C"/>
          <w:sz w:val="24"/>
          <w:szCs w:val="24"/>
        </w:rPr>
        <w:t>}</w:t>
      </w:r>
      <w:r w:rsidRPr="05987864">
        <w:rPr>
          <w:rFonts w:ascii="Arial" w:hAnsi="Arial" w:cs="Arial"/>
          <w:b/>
          <w:bCs/>
          <w:sz w:val="24"/>
          <w:szCs w:val="24"/>
        </w:rPr>
        <w:t xml:space="preserve"> </w:t>
      </w:r>
      <w:r w:rsidRPr="05987864">
        <w:rPr>
          <w:rFonts w:ascii="Arial" w:hAnsi="Arial" w:cs="Arial"/>
          <w:sz w:val="24"/>
          <w:szCs w:val="24"/>
        </w:rPr>
        <w:t>that the proposed development is required in order to maintain or enhance the function / operational viability of the primary institution</w:t>
      </w:r>
      <w:r w:rsidRPr="05987864">
        <w:rPr>
          <w:rFonts w:ascii="Arial" w:hAnsi="Arial" w:cs="Arial"/>
          <w:b/>
          <w:bCs/>
          <w:color w:val="00853C"/>
          <w:sz w:val="24"/>
          <w:szCs w:val="24"/>
        </w:rPr>
        <w:t>{</w:t>
      </w:r>
      <w:r w:rsidRPr="05987864">
        <w:rPr>
          <w:rFonts w:ascii="Arial" w:hAnsi="Arial" w:cs="Arial"/>
          <w:b/>
          <w:bCs/>
          <w:color w:val="00853C"/>
          <w:sz w:val="24"/>
          <w:szCs w:val="24"/>
          <w:u w:val="single"/>
        </w:rPr>
        <w:t>al}</w:t>
      </w:r>
      <w:r w:rsidRPr="05987864">
        <w:rPr>
          <w:rFonts w:ascii="Arial" w:hAnsi="Arial" w:cs="Arial"/>
          <w:color w:val="00853C"/>
          <w:sz w:val="24"/>
          <w:szCs w:val="24"/>
        </w:rPr>
        <w:t>/</w:t>
      </w:r>
      <w:r w:rsidRPr="05987864">
        <w:rPr>
          <w:rFonts w:ascii="Arial" w:hAnsi="Arial" w:cs="Arial"/>
          <w:b/>
          <w:bCs/>
          <w:color w:val="00853C"/>
          <w:sz w:val="24"/>
          <w:szCs w:val="24"/>
          <w:u w:val="single"/>
        </w:rPr>
        <w:t>social/community use</w:t>
      </w:r>
      <w:r w:rsidRPr="05987864">
        <w:rPr>
          <w:rFonts w:ascii="Arial" w:hAnsi="Arial" w:cs="Arial"/>
          <w:color w:val="00853C"/>
          <w:sz w:val="24"/>
          <w:szCs w:val="24"/>
        </w:rPr>
        <w:t xml:space="preserve"> </w:t>
      </w:r>
      <w:r w:rsidRPr="05987864">
        <w:rPr>
          <w:rFonts w:ascii="Arial" w:hAnsi="Arial" w:cs="Arial"/>
          <w:sz w:val="24"/>
          <w:szCs w:val="24"/>
        </w:rPr>
        <w:t xml:space="preserve">on the lands </w:t>
      </w:r>
      <w:r w:rsidRPr="05987864">
        <w:rPr>
          <w:rFonts w:ascii="Arial" w:hAnsi="Arial" w:cs="Arial"/>
          <w:b/>
          <w:bCs/>
          <w:color w:val="00853C"/>
          <w:sz w:val="24"/>
          <w:szCs w:val="24"/>
        </w:rPr>
        <w:t>{</w:t>
      </w:r>
      <w:r w:rsidRPr="05987864">
        <w:rPr>
          <w:rFonts w:ascii="Arial" w:hAnsi="Arial" w:cs="Arial"/>
          <w:b/>
          <w:bCs/>
          <w:color w:val="00853C"/>
          <w:sz w:val="24"/>
          <w:szCs w:val="24"/>
          <w:u w:val="single"/>
        </w:rPr>
        <w:t>and/or other institutional social/community use within the Dublin City Council area in the control of the</w:t>
      </w:r>
      <w:r w:rsidRPr="05987864">
        <w:rPr>
          <w:rFonts w:ascii="Arial" w:hAnsi="Arial" w:cs="Arial"/>
          <w:b/>
          <w:bCs/>
          <w:color w:val="00B050"/>
          <w:sz w:val="24"/>
          <w:szCs w:val="24"/>
          <w:u w:val="single"/>
        </w:rPr>
        <w:t xml:space="preserve"> </w:t>
      </w:r>
      <w:r w:rsidRPr="05987864">
        <w:rPr>
          <w:rFonts w:ascii="Arial" w:hAnsi="Arial" w:cs="Arial"/>
          <w:b/>
          <w:bCs/>
          <w:color w:val="00853C"/>
          <w:sz w:val="24"/>
          <w:szCs w:val="24"/>
          <w:u w:val="single"/>
        </w:rPr>
        <w:t>landowner/applicant}</w:t>
      </w:r>
      <w:r w:rsidRPr="05987864">
        <w:rPr>
          <w:rFonts w:ascii="Arial" w:hAnsi="Arial" w:cs="Arial"/>
          <w:color w:val="00B050"/>
          <w:sz w:val="24"/>
          <w:szCs w:val="24"/>
        </w:rPr>
        <w:t xml:space="preserve"> </w:t>
      </w:r>
      <w:r w:rsidRPr="05987864">
        <w:rPr>
          <w:rFonts w:ascii="Arial" w:hAnsi="Arial" w:cs="Arial"/>
          <w:b/>
          <w:bCs/>
          <w:color w:val="EB0000"/>
          <w:sz w:val="24"/>
          <w:szCs w:val="24"/>
        </w:rPr>
        <w:t>(</w:t>
      </w:r>
      <w:r w:rsidRPr="05987864">
        <w:rPr>
          <w:rFonts w:ascii="Arial" w:hAnsi="Arial" w:cs="Arial"/>
          <w:b/>
          <w:bCs/>
          <w:strike/>
          <w:color w:val="EB0000"/>
          <w:sz w:val="24"/>
          <w:szCs w:val="24"/>
        </w:rPr>
        <w:t xml:space="preserve">(see paragraph 14.3.1 </w:t>
      </w:r>
      <w:r w:rsidRPr="05987864">
        <w:rPr>
          <w:rFonts w:ascii="Arial" w:hAnsi="Arial" w:cs="Arial"/>
          <w:b/>
          <w:bCs/>
          <w:color w:val="EB0000"/>
          <w:sz w:val="24"/>
          <w:szCs w:val="24"/>
        </w:rPr>
        <w:t>above))</w:t>
      </w:r>
      <w:r w:rsidRPr="05987864">
        <w:rPr>
          <w:rFonts w:ascii="Arial" w:hAnsi="Arial" w:cs="Arial"/>
          <w:sz w:val="24"/>
          <w:szCs w:val="24"/>
        </w:rPr>
        <w:t xml:space="preserve">. The following criteria must also be adhered to: </w:t>
      </w:r>
    </w:p>
    <w:p w14:paraId="73D1C725" w14:textId="77777777" w:rsidR="003D1A49" w:rsidRPr="004069FB" w:rsidRDefault="003D1A49" w:rsidP="00452DA5">
      <w:pPr>
        <w:pStyle w:val="ListParagraph"/>
        <w:numPr>
          <w:ilvl w:val="0"/>
          <w:numId w:val="13"/>
        </w:numPr>
        <w:spacing w:after="0" w:line="240" w:lineRule="auto"/>
        <w:ind w:left="567" w:hanging="567"/>
        <w:rPr>
          <w:rFonts w:ascii="Arial" w:hAnsi="Arial" w:cs="Arial"/>
          <w:b/>
          <w:color w:val="00853C"/>
          <w:sz w:val="24"/>
          <w:szCs w:val="24"/>
          <w:lang w:val="en-GB"/>
        </w:rPr>
      </w:pPr>
      <w:r w:rsidRPr="004069FB">
        <w:rPr>
          <w:rFonts w:ascii="Arial" w:hAnsi="Arial" w:cs="Arial"/>
          <w:b/>
          <w:color w:val="00853C"/>
          <w:sz w:val="24"/>
          <w:szCs w:val="24"/>
        </w:rPr>
        <w:t>{</w:t>
      </w:r>
      <w:r w:rsidRPr="004069FB">
        <w:rPr>
          <w:rFonts w:ascii="Arial" w:hAnsi="Arial" w:cs="Arial"/>
          <w:b/>
          <w:color w:val="00853C"/>
          <w:sz w:val="24"/>
          <w:szCs w:val="24"/>
          <w:u w:val="single"/>
        </w:rPr>
        <w:t>In proposals for any residential/commercial development, the applicant must demonstrate that the future anticipated needs of the existing use, including extensions or additional facilities would not be compromised.</w:t>
      </w:r>
      <w:r w:rsidRPr="004069FB">
        <w:rPr>
          <w:rFonts w:ascii="Arial" w:hAnsi="Arial" w:cs="Arial"/>
          <w:b/>
          <w:color w:val="00853C"/>
          <w:sz w:val="24"/>
          <w:szCs w:val="24"/>
        </w:rPr>
        <w:t>}</w:t>
      </w:r>
    </w:p>
    <w:p w14:paraId="51D1BFB7" w14:textId="77777777" w:rsidR="003D1A49" w:rsidRPr="00FA2464" w:rsidRDefault="003D1A49" w:rsidP="003D1A49">
      <w:pPr>
        <w:spacing w:after="0" w:line="240" w:lineRule="auto"/>
        <w:ind w:left="567" w:hanging="567"/>
        <w:rPr>
          <w:rFonts w:ascii="Arial" w:hAnsi="Arial" w:cs="Arial"/>
          <w:sz w:val="24"/>
          <w:szCs w:val="24"/>
        </w:rPr>
      </w:pPr>
    </w:p>
    <w:p w14:paraId="76B4B142" w14:textId="77777777" w:rsidR="003D1A49" w:rsidRDefault="003D1A49" w:rsidP="00452DA5">
      <w:pPr>
        <w:pStyle w:val="ListParagraph"/>
        <w:numPr>
          <w:ilvl w:val="0"/>
          <w:numId w:val="14"/>
        </w:numPr>
        <w:spacing w:after="0" w:line="240" w:lineRule="auto"/>
        <w:ind w:left="567" w:hanging="567"/>
        <w:rPr>
          <w:rFonts w:ascii="Arial" w:hAnsi="Arial" w:cs="Arial"/>
          <w:sz w:val="24"/>
          <w:szCs w:val="24"/>
        </w:rPr>
      </w:pPr>
      <w:r w:rsidRPr="05987864">
        <w:rPr>
          <w:rFonts w:ascii="Arial" w:hAnsi="Arial" w:cs="Arial"/>
          <w:sz w:val="24"/>
          <w:szCs w:val="24"/>
        </w:rPr>
        <w:t>Any such residential/</w:t>
      </w:r>
      <w:r w:rsidRPr="004069FB">
        <w:rPr>
          <w:rFonts w:ascii="Arial" w:hAnsi="Arial" w:cs="Arial"/>
          <w:b/>
          <w:bCs/>
          <w:color w:val="FF0000"/>
          <w:sz w:val="24"/>
          <w:szCs w:val="24"/>
        </w:rPr>
        <w:t>(</w:t>
      </w:r>
      <w:r w:rsidRPr="004069FB">
        <w:rPr>
          <w:rFonts w:ascii="Arial" w:hAnsi="Arial" w:cs="Arial"/>
          <w:b/>
          <w:bCs/>
          <w:strike/>
          <w:color w:val="FF0000"/>
          <w:sz w:val="24"/>
          <w:szCs w:val="24"/>
        </w:rPr>
        <w:t>office</w:t>
      </w:r>
      <w:r w:rsidRPr="004069FB">
        <w:rPr>
          <w:rFonts w:ascii="Arial" w:hAnsi="Arial" w:cs="Arial"/>
          <w:b/>
          <w:bCs/>
          <w:color w:val="FF0000"/>
          <w:sz w:val="24"/>
          <w:szCs w:val="24"/>
        </w:rPr>
        <w:t>)</w:t>
      </w:r>
      <w:r w:rsidRPr="004069FB">
        <w:rPr>
          <w:rFonts w:ascii="Arial" w:hAnsi="Arial" w:cs="Arial"/>
          <w:color w:val="FF0000"/>
          <w:sz w:val="24"/>
          <w:szCs w:val="24"/>
        </w:rPr>
        <w:t xml:space="preserve"> </w:t>
      </w:r>
      <w:r w:rsidRPr="004069FB">
        <w:rPr>
          <w:rFonts w:ascii="Arial" w:hAnsi="Arial" w:cs="Arial"/>
          <w:b/>
          <w:bCs/>
          <w:color w:val="00853C"/>
          <w:sz w:val="24"/>
          <w:szCs w:val="24"/>
        </w:rPr>
        <w:t>{</w:t>
      </w:r>
      <w:r w:rsidRPr="004069FB">
        <w:rPr>
          <w:rFonts w:ascii="Arial" w:hAnsi="Arial" w:cs="Arial"/>
          <w:b/>
          <w:bCs/>
          <w:color w:val="00853C"/>
          <w:sz w:val="24"/>
          <w:szCs w:val="24"/>
          <w:u w:val="single"/>
        </w:rPr>
        <w:t>commercial</w:t>
      </w:r>
      <w:r w:rsidRPr="004069FB">
        <w:rPr>
          <w:rFonts w:ascii="Arial" w:hAnsi="Arial" w:cs="Arial"/>
          <w:b/>
          <w:bCs/>
          <w:color w:val="00853C"/>
          <w:sz w:val="24"/>
          <w:szCs w:val="24"/>
        </w:rPr>
        <w:t>}</w:t>
      </w:r>
      <w:r w:rsidRPr="05987864">
        <w:rPr>
          <w:rFonts w:ascii="Arial" w:hAnsi="Arial" w:cs="Arial"/>
          <w:color w:val="00B050"/>
          <w:sz w:val="24"/>
          <w:szCs w:val="24"/>
        </w:rPr>
        <w:t xml:space="preserve"> </w:t>
      </w:r>
      <w:r w:rsidRPr="05987864">
        <w:rPr>
          <w:rFonts w:ascii="Arial" w:hAnsi="Arial" w:cs="Arial"/>
          <w:sz w:val="24"/>
          <w:szCs w:val="24"/>
        </w:rPr>
        <w:t xml:space="preserve">development must demonstrate that it is </w:t>
      </w:r>
      <w:r w:rsidRPr="004069FB">
        <w:rPr>
          <w:rFonts w:ascii="Arial" w:hAnsi="Arial" w:cs="Arial"/>
          <w:b/>
          <w:bCs/>
          <w:color w:val="00853C"/>
          <w:sz w:val="24"/>
          <w:szCs w:val="24"/>
        </w:rPr>
        <w:t>{</w:t>
      </w:r>
      <w:r w:rsidRPr="004069FB">
        <w:rPr>
          <w:rFonts w:ascii="Arial" w:hAnsi="Arial" w:cs="Arial"/>
          <w:b/>
          <w:bCs/>
          <w:color w:val="00853C"/>
          <w:sz w:val="24"/>
          <w:szCs w:val="24"/>
          <w:u w:val="single"/>
        </w:rPr>
        <w:t>subordinate</w:t>
      </w:r>
      <w:r w:rsidRPr="004069FB">
        <w:rPr>
          <w:rFonts w:ascii="Arial" w:hAnsi="Arial" w:cs="Arial"/>
          <w:b/>
          <w:bCs/>
          <w:color w:val="00853C"/>
          <w:sz w:val="24"/>
          <w:szCs w:val="24"/>
        </w:rPr>
        <w:t>}</w:t>
      </w:r>
      <w:r w:rsidRPr="004069FB">
        <w:rPr>
          <w:rFonts w:ascii="Arial" w:hAnsi="Arial" w:cs="Arial"/>
          <w:color w:val="00853C"/>
          <w:sz w:val="24"/>
          <w:szCs w:val="24"/>
        </w:rPr>
        <w:t xml:space="preserve"> </w:t>
      </w:r>
      <w:r w:rsidRPr="004069FB">
        <w:rPr>
          <w:rFonts w:ascii="Arial" w:hAnsi="Arial" w:cs="Arial"/>
          <w:b/>
          <w:bCs/>
          <w:color w:val="FF0000"/>
          <w:sz w:val="24"/>
          <w:szCs w:val="24"/>
        </w:rPr>
        <w:t>(</w:t>
      </w:r>
      <w:r w:rsidRPr="004069FB">
        <w:rPr>
          <w:rFonts w:ascii="Arial" w:hAnsi="Arial" w:cs="Arial"/>
          <w:b/>
          <w:bCs/>
          <w:strike/>
          <w:color w:val="FF0000"/>
          <w:sz w:val="24"/>
          <w:szCs w:val="24"/>
          <w:u w:val="single"/>
        </w:rPr>
        <w:t>ancillary</w:t>
      </w:r>
      <w:r w:rsidRPr="004069FB">
        <w:rPr>
          <w:rFonts w:ascii="Arial" w:hAnsi="Arial" w:cs="Arial"/>
          <w:b/>
          <w:bCs/>
          <w:color w:val="FF0000"/>
          <w:sz w:val="24"/>
          <w:szCs w:val="24"/>
        </w:rPr>
        <w:t>)</w:t>
      </w:r>
      <w:r w:rsidRPr="004069FB">
        <w:rPr>
          <w:rFonts w:ascii="Arial" w:hAnsi="Arial" w:cs="Arial"/>
          <w:color w:val="FF0000"/>
          <w:sz w:val="24"/>
          <w:szCs w:val="24"/>
        </w:rPr>
        <w:t xml:space="preserve"> </w:t>
      </w:r>
      <w:r w:rsidRPr="05987864">
        <w:rPr>
          <w:rFonts w:ascii="Arial" w:hAnsi="Arial" w:cs="Arial"/>
          <w:sz w:val="24"/>
          <w:szCs w:val="24"/>
        </w:rPr>
        <w:t xml:space="preserve">in scale to the primary </w:t>
      </w:r>
      <w:r w:rsidRPr="004069FB">
        <w:rPr>
          <w:rFonts w:ascii="Arial" w:hAnsi="Arial" w:cs="Arial"/>
          <w:b/>
          <w:bCs/>
          <w:color w:val="00853C"/>
          <w:sz w:val="24"/>
          <w:szCs w:val="24"/>
        </w:rPr>
        <w:t>{</w:t>
      </w:r>
      <w:r w:rsidRPr="004069FB">
        <w:rPr>
          <w:rFonts w:ascii="Arial" w:hAnsi="Arial" w:cs="Arial"/>
          <w:b/>
          <w:bCs/>
          <w:color w:val="00853C"/>
          <w:sz w:val="24"/>
          <w:szCs w:val="24"/>
          <w:u w:val="single"/>
        </w:rPr>
        <w:t>institutional</w:t>
      </w:r>
      <w:r w:rsidRPr="004069FB">
        <w:rPr>
          <w:rFonts w:ascii="Arial" w:hAnsi="Arial" w:cs="Arial"/>
          <w:b/>
          <w:bCs/>
          <w:color w:val="00853C"/>
          <w:sz w:val="24"/>
          <w:szCs w:val="24"/>
        </w:rPr>
        <w:t>}</w:t>
      </w:r>
      <w:r w:rsidRPr="05987864">
        <w:rPr>
          <w:rFonts w:ascii="Arial" w:hAnsi="Arial" w:cs="Arial"/>
          <w:sz w:val="24"/>
          <w:szCs w:val="24"/>
        </w:rPr>
        <w:t>/social/community use.</w:t>
      </w:r>
    </w:p>
    <w:p w14:paraId="0D0132C1" w14:textId="77777777" w:rsidR="003D1A49" w:rsidRDefault="003D1A49" w:rsidP="003D1A49">
      <w:pPr>
        <w:pStyle w:val="ListParagraph"/>
        <w:spacing w:after="0" w:line="240" w:lineRule="auto"/>
        <w:ind w:left="567" w:hanging="567"/>
        <w:rPr>
          <w:rFonts w:ascii="Arial" w:hAnsi="Arial" w:cs="Arial"/>
          <w:sz w:val="24"/>
          <w:szCs w:val="24"/>
        </w:rPr>
      </w:pPr>
    </w:p>
    <w:p w14:paraId="0204E0AC" w14:textId="77777777" w:rsidR="003D1A49" w:rsidRPr="004069FB" w:rsidRDefault="003D1A49" w:rsidP="00452DA5">
      <w:pPr>
        <w:pStyle w:val="ListParagraph"/>
        <w:numPr>
          <w:ilvl w:val="0"/>
          <w:numId w:val="14"/>
        </w:numPr>
        <w:spacing w:after="0" w:line="240" w:lineRule="auto"/>
        <w:ind w:left="567" w:hanging="567"/>
        <w:rPr>
          <w:rFonts w:ascii="Arial" w:hAnsi="Arial" w:cs="Arial"/>
          <w:b/>
          <w:color w:val="00853C"/>
          <w:sz w:val="24"/>
          <w:szCs w:val="24"/>
        </w:rPr>
      </w:pPr>
      <w:r w:rsidRPr="004069FB">
        <w:rPr>
          <w:rFonts w:ascii="Arial" w:hAnsi="Arial" w:cs="Arial"/>
          <w:b/>
          <w:color w:val="00853C"/>
          <w:sz w:val="24"/>
          <w:szCs w:val="24"/>
        </w:rPr>
        <w:t>{</w:t>
      </w:r>
      <w:r w:rsidRPr="004069FB">
        <w:rPr>
          <w:rFonts w:ascii="Arial" w:hAnsi="Arial" w:cs="Arial"/>
          <w:b/>
          <w:color w:val="00853C"/>
          <w:sz w:val="24"/>
          <w:szCs w:val="24"/>
          <w:u w:val="single"/>
        </w:rPr>
        <w:t>Where appropriate, proposals should be subject to consultation with the relevant stakeholder e.g. Department of Education/Health Service Executive.</w:t>
      </w:r>
      <w:r w:rsidRPr="004069FB">
        <w:rPr>
          <w:rFonts w:ascii="Arial" w:hAnsi="Arial" w:cs="Arial"/>
          <w:b/>
          <w:color w:val="00853C"/>
          <w:sz w:val="24"/>
          <w:szCs w:val="24"/>
        </w:rPr>
        <w:t>}</w:t>
      </w:r>
    </w:p>
    <w:p w14:paraId="102BCFB3" w14:textId="77777777" w:rsidR="003D1A49" w:rsidRPr="00FA2464" w:rsidRDefault="003D1A49" w:rsidP="003D1A49">
      <w:pPr>
        <w:spacing w:after="0" w:line="240" w:lineRule="auto"/>
        <w:ind w:left="567" w:hanging="567"/>
        <w:rPr>
          <w:rFonts w:ascii="Arial" w:hAnsi="Arial" w:cs="Arial"/>
          <w:sz w:val="24"/>
          <w:szCs w:val="24"/>
        </w:rPr>
      </w:pPr>
    </w:p>
    <w:p w14:paraId="7BCBB5C1" w14:textId="77777777" w:rsidR="003D1A49" w:rsidRPr="00FA2464" w:rsidRDefault="003D1A49" w:rsidP="00452DA5">
      <w:pPr>
        <w:pStyle w:val="ListParagraph"/>
        <w:numPr>
          <w:ilvl w:val="0"/>
          <w:numId w:val="13"/>
        </w:numPr>
        <w:spacing w:after="0" w:line="240" w:lineRule="auto"/>
        <w:ind w:left="567" w:hanging="567"/>
        <w:rPr>
          <w:rFonts w:ascii="Arial" w:hAnsi="Arial" w:cs="Arial"/>
          <w:sz w:val="24"/>
          <w:szCs w:val="24"/>
        </w:rPr>
      </w:pPr>
      <w:r w:rsidRPr="00FA2464">
        <w:rPr>
          <w:rFonts w:ascii="Arial" w:hAnsi="Arial" w:cs="Arial"/>
          <w:sz w:val="24"/>
          <w:szCs w:val="24"/>
        </w:rPr>
        <w:t xml:space="preserve">The development must not compromise the open character of the site and should have due regard to features of note including mature trees, boundary walls and any other feature/s as considered necessary by the council. </w:t>
      </w:r>
    </w:p>
    <w:p w14:paraId="5108B901" w14:textId="77777777" w:rsidR="003D1A49" w:rsidRPr="00FA2464" w:rsidRDefault="003D1A49" w:rsidP="003D1A49">
      <w:pPr>
        <w:spacing w:after="0" w:line="240" w:lineRule="auto"/>
        <w:ind w:left="567" w:hanging="567"/>
        <w:rPr>
          <w:rFonts w:ascii="Arial" w:hAnsi="Arial" w:cs="Arial"/>
          <w:sz w:val="24"/>
          <w:szCs w:val="24"/>
        </w:rPr>
      </w:pPr>
    </w:p>
    <w:p w14:paraId="56AE39FF" w14:textId="77777777" w:rsidR="003D1A49" w:rsidRPr="00FA2464" w:rsidRDefault="003D1A49" w:rsidP="00452DA5">
      <w:pPr>
        <w:pStyle w:val="ListParagraph"/>
        <w:numPr>
          <w:ilvl w:val="0"/>
          <w:numId w:val="13"/>
        </w:numPr>
        <w:spacing w:after="0" w:line="240" w:lineRule="auto"/>
        <w:ind w:left="567" w:hanging="567"/>
        <w:rPr>
          <w:rFonts w:ascii="Arial" w:hAnsi="Arial" w:cs="Arial"/>
          <w:color w:val="EB0000"/>
          <w:sz w:val="24"/>
          <w:szCs w:val="24"/>
          <w:lang w:val="en-GB"/>
        </w:rPr>
      </w:pPr>
      <w:r w:rsidRPr="03D14235">
        <w:rPr>
          <w:rFonts w:ascii="Arial" w:hAnsi="Arial" w:cs="Arial"/>
          <w:b/>
          <w:bCs/>
          <w:color w:val="EB0000"/>
          <w:sz w:val="24"/>
          <w:szCs w:val="24"/>
        </w:rPr>
        <w:t>(</w:t>
      </w:r>
      <w:r w:rsidRPr="03D14235">
        <w:rPr>
          <w:rFonts w:ascii="Arial" w:hAnsi="Arial" w:cs="Arial"/>
          <w:b/>
          <w:bCs/>
          <w:strike/>
          <w:color w:val="EB0000"/>
          <w:sz w:val="24"/>
          <w:szCs w:val="24"/>
        </w:rPr>
        <w:t>Only a once-off development in respect of the site / lands in the ownership of and /or use by the institution will be considered</w:t>
      </w:r>
      <w:r w:rsidRPr="03D14235">
        <w:rPr>
          <w:rFonts w:ascii="Arial" w:hAnsi="Arial" w:cs="Arial"/>
          <w:b/>
          <w:bCs/>
          <w:color w:val="EB0000"/>
          <w:sz w:val="24"/>
          <w:szCs w:val="24"/>
        </w:rPr>
        <w:t>)</w:t>
      </w:r>
      <w:r w:rsidRPr="03D14235">
        <w:rPr>
          <w:rFonts w:ascii="Arial" w:hAnsi="Arial" w:cs="Arial"/>
          <w:color w:val="EB0000"/>
          <w:sz w:val="24"/>
          <w:szCs w:val="24"/>
        </w:rPr>
        <w:t xml:space="preserve">. </w:t>
      </w:r>
    </w:p>
    <w:p w14:paraId="74F3D548" w14:textId="77777777" w:rsidR="003D1A49" w:rsidRPr="00FA2464" w:rsidRDefault="003D1A49" w:rsidP="003D1A49">
      <w:pPr>
        <w:pStyle w:val="ListParagraph"/>
        <w:spacing w:after="0" w:line="240" w:lineRule="auto"/>
        <w:ind w:left="567" w:hanging="567"/>
        <w:rPr>
          <w:rFonts w:ascii="Arial" w:hAnsi="Arial" w:cs="Arial"/>
          <w:sz w:val="24"/>
          <w:szCs w:val="24"/>
        </w:rPr>
      </w:pPr>
    </w:p>
    <w:p w14:paraId="494A2FB4" w14:textId="77777777" w:rsidR="003D1A49" w:rsidRPr="00FA2464" w:rsidRDefault="003D1A49" w:rsidP="00452DA5">
      <w:pPr>
        <w:pStyle w:val="ListParagraph"/>
        <w:numPr>
          <w:ilvl w:val="0"/>
          <w:numId w:val="13"/>
        </w:numPr>
        <w:spacing w:after="0" w:line="240" w:lineRule="auto"/>
        <w:ind w:left="567" w:hanging="567"/>
        <w:rPr>
          <w:rFonts w:ascii="Arial" w:hAnsi="Arial" w:cs="Arial"/>
          <w:sz w:val="24"/>
          <w:szCs w:val="24"/>
          <w:lang w:val="en-GB"/>
        </w:rPr>
      </w:pPr>
      <w:r w:rsidRPr="05987864">
        <w:rPr>
          <w:rFonts w:ascii="Arial" w:hAnsi="Arial" w:cs="Arial"/>
          <w:sz w:val="24"/>
          <w:szCs w:val="24"/>
        </w:rPr>
        <w:t xml:space="preserve">In all cases, the applicant shall submit a statement, </w:t>
      </w:r>
      <w:r w:rsidRPr="004069FB">
        <w:rPr>
          <w:rFonts w:ascii="Arial" w:hAnsi="Arial" w:cs="Arial"/>
          <w:b/>
          <w:bCs/>
          <w:color w:val="00853C"/>
          <w:sz w:val="24"/>
          <w:szCs w:val="24"/>
        </w:rPr>
        <w:t>{</w:t>
      </w:r>
      <w:r w:rsidRPr="004069FB">
        <w:rPr>
          <w:rFonts w:ascii="Arial" w:hAnsi="Arial" w:cs="Arial"/>
          <w:b/>
          <w:bCs/>
          <w:color w:val="00853C"/>
          <w:sz w:val="24"/>
          <w:szCs w:val="24"/>
          <w:u w:val="single"/>
        </w:rPr>
        <w:t>typically in the form of a business plan,</w:t>
      </w:r>
      <w:r w:rsidRPr="004069FB">
        <w:rPr>
          <w:rFonts w:ascii="Arial" w:hAnsi="Arial" w:cs="Arial"/>
          <w:b/>
          <w:bCs/>
          <w:color w:val="00853C"/>
          <w:sz w:val="24"/>
          <w:szCs w:val="24"/>
        </w:rPr>
        <w:t xml:space="preserve">} </w:t>
      </w:r>
      <w:r w:rsidRPr="05987864">
        <w:rPr>
          <w:rFonts w:ascii="Arial" w:hAnsi="Arial" w:cs="Arial"/>
          <w:b/>
          <w:bCs/>
          <w:color w:val="EB0000"/>
          <w:sz w:val="24"/>
          <w:szCs w:val="24"/>
        </w:rPr>
        <w:t>(</w:t>
      </w:r>
      <w:r w:rsidRPr="05987864">
        <w:rPr>
          <w:rFonts w:ascii="Arial" w:hAnsi="Arial" w:cs="Arial"/>
          <w:b/>
          <w:bCs/>
          <w:strike/>
          <w:color w:val="EB0000"/>
          <w:sz w:val="24"/>
          <w:szCs w:val="24"/>
        </w:rPr>
        <w:t>as part of a legal agreement under the Planning Acts,)</w:t>
      </w:r>
      <w:r w:rsidRPr="05987864">
        <w:rPr>
          <w:rFonts w:ascii="Arial" w:hAnsi="Arial" w:cs="Arial"/>
          <w:color w:val="FF0000"/>
          <w:sz w:val="24"/>
          <w:szCs w:val="24"/>
        </w:rPr>
        <w:t xml:space="preserve"> </w:t>
      </w:r>
      <w:r w:rsidRPr="05987864">
        <w:rPr>
          <w:rFonts w:ascii="Arial" w:hAnsi="Arial" w:cs="Arial"/>
          <w:sz w:val="24"/>
          <w:szCs w:val="24"/>
        </w:rPr>
        <w:t>demonstrating how the existing institutional</w:t>
      </w:r>
      <w:r w:rsidRPr="05987864">
        <w:rPr>
          <w:rFonts w:ascii="Arial" w:hAnsi="Arial" w:cs="Arial"/>
          <w:b/>
          <w:bCs/>
          <w:color w:val="00853C"/>
          <w:sz w:val="24"/>
          <w:szCs w:val="24"/>
        </w:rPr>
        <w:t>{</w:t>
      </w:r>
      <w:r w:rsidRPr="05987864">
        <w:rPr>
          <w:rFonts w:ascii="Arial" w:hAnsi="Arial" w:cs="Arial"/>
          <w:b/>
          <w:bCs/>
          <w:color w:val="00853C"/>
          <w:sz w:val="24"/>
          <w:szCs w:val="24"/>
          <w:u w:val="single"/>
        </w:rPr>
        <w:t>/social/community</w:t>
      </w:r>
      <w:r w:rsidRPr="05987864">
        <w:rPr>
          <w:rFonts w:ascii="Arial" w:hAnsi="Arial" w:cs="Arial"/>
          <w:b/>
          <w:bCs/>
          <w:color w:val="00853C"/>
          <w:sz w:val="24"/>
          <w:szCs w:val="24"/>
        </w:rPr>
        <w:t>}</w:t>
      </w:r>
      <w:r w:rsidRPr="05987864">
        <w:rPr>
          <w:rFonts w:ascii="Arial" w:hAnsi="Arial" w:cs="Arial"/>
          <w:color w:val="00B050"/>
          <w:sz w:val="24"/>
          <w:szCs w:val="24"/>
        </w:rPr>
        <w:t xml:space="preserve"> </w:t>
      </w:r>
      <w:r w:rsidRPr="05987864">
        <w:rPr>
          <w:rFonts w:ascii="Arial" w:hAnsi="Arial" w:cs="Arial"/>
          <w:sz w:val="24"/>
          <w:szCs w:val="24"/>
        </w:rPr>
        <w:t xml:space="preserve">facility will be retained </w:t>
      </w:r>
      <w:r w:rsidRPr="05987864">
        <w:rPr>
          <w:rFonts w:ascii="Arial" w:hAnsi="Arial" w:cs="Arial"/>
          <w:b/>
          <w:bCs/>
          <w:color w:val="00853C"/>
          <w:sz w:val="24"/>
          <w:szCs w:val="24"/>
        </w:rPr>
        <w:t>{</w:t>
      </w:r>
      <w:r w:rsidRPr="05987864">
        <w:rPr>
          <w:rFonts w:ascii="Arial" w:hAnsi="Arial" w:cs="Arial"/>
          <w:b/>
          <w:bCs/>
          <w:color w:val="00853C"/>
          <w:sz w:val="24"/>
          <w:szCs w:val="24"/>
          <w:u w:val="single"/>
        </w:rPr>
        <w:t>and enhanced}</w:t>
      </w:r>
      <w:r w:rsidRPr="05987864">
        <w:rPr>
          <w:rFonts w:ascii="Arial" w:hAnsi="Arial" w:cs="Arial"/>
          <w:color w:val="00853C"/>
          <w:sz w:val="24"/>
          <w:szCs w:val="24"/>
        </w:rPr>
        <w:t xml:space="preserve"> </w:t>
      </w:r>
      <w:r w:rsidRPr="004069FB">
        <w:rPr>
          <w:rFonts w:ascii="Arial" w:hAnsi="Arial" w:cs="Arial"/>
          <w:b/>
          <w:bCs/>
          <w:color w:val="EB0000"/>
          <w:sz w:val="24"/>
          <w:szCs w:val="24"/>
        </w:rPr>
        <w:t>(</w:t>
      </w:r>
      <w:r w:rsidRPr="004069FB">
        <w:rPr>
          <w:rFonts w:ascii="Arial" w:hAnsi="Arial" w:cs="Arial"/>
          <w:b/>
          <w:bCs/>
          <w:strike/>
          <w:color w:val="EB0000"/>
          <w:sz w:val="24"/>
          <w:szCs w:val="24"/>
        </w:rPr>
        <w:t>long term)</w:t>
      </w:r>
      <w:r w:rsidRPr="05987864">
        <w:rPr>
          <w:rFonts w:ascii="Arial" w:hAnsi="Arial" w:cs="Arial"/>
          <w:color w:val="FF0000"/>
          <w:sz w:val="24"/>
          <w:szCs w:val="24"/>
        </w:rPr>
        <w:t xml:space="preserve"> </w:t>
      </w:r>
      <w:r w:rsidRPr="05987864">
        <w:rPr>
          <w:rFonts w:ascii="Arial" w:hAnsi="Arial" w:cs="Arial"/>
          <w:sz w:val="24"/>
          <w:szCs w:val="24"/>
        </w:rPr>
        <w:t xml:space="preserve">on </w:t>
      </w:r>
      <w:r w:rsidRPr="05987864">
        <w:rPr>
          <w:rFonts w:ascii="Arial" w:hAnsi="Arial" w:cs="Arial"/>
          <w:b/>
          <w:bCs/>
          <w:color w:val="00853C"/>
          <w:sz w:val="24"/>
          <w:szCs w:val="24"/>
        </w:rPr>
        <w:t>{</w:t>
      </w:r>
      <w:r w:rsidRPr="05987864">
        <w:rPr>
          <w:rFonts w:ascii="Arial" w:hAnsi="Arial" w:cs="Arial"/>
          <w:b/>
          <w:bCs/>
          <w:color w:val="00853C"/>
          <w:sz w:val="24"/>
          <w:szCs w:val="24"/>
          <w:u w:val="single"/>
        </w:rPr>
        <w:t>the}</w:t>
      </w:r>
      <w:r w:rsidRPr="05987864">
        <w:rPr>
          <w:rFonts w:ascii="Arial" w:hAnsi="Arial" w:cs="Arial"/>
          <w:sz w:val="24"/>
          <w:szCs w:val="24"/>
        </w:rPr>
        <w:t xml:space="preserve"> site</w:t>
      </w:r>
      <w:r w:rsidRPr="05987864">
        <w:rPr>
          <w:rFonts w:ascii="Arial" w:hAnsi="Arial" w:cs="Arial"/>
          <w:b/>
          <w:bCs/>
          <w:color w:val="00853C"/>
          <w:sz w:val="24"/>
          <w:szCs w:val="24"/>
        </w:rPr>
        <w:t>{</w:t>
      </w:r>
      <w:r w:rsidRPr="05987864">
        <w:rPr>
          <w:rFonts w:ascii="Arial" w:hAnsi="Arial" w:cs="Arial"/>
          <w:b/>
          <w:bCs/>
          <w:color w:val="00853C"/>
          <w:sz w:val="24"/>
          <w:szCs w:val="24"/>
          <w:u w:val="single"/>
        </w:rPr>
        <w:t>/lands}</w:t>
      </w:r>
      <w:r w:rsidRPr="05987864">
        <w:rPr>
          <w:rFonts w:ascii="Arial" w:hAnsi="Arial" w:cs="Arial"/>
          <w:sz w:val="24"/>
          <w:szCs w:val="24"/>
        </w:rPr>
        <w:t xml:space="preserve">. </w:t>
      </w:r>
    </w:p>
    <w:p w14:paraId="3E14F2AB" w14:textId="77777777" w:rsidR="003D1A49" w:rsidRPr="00FA2464" w:rsidRDefault="003D1A49" w:rsidP="003D1A49">
      <w:pPr>
        <w:pStyle w:val="ListParagraph"/>
        <w:spacing w:after="0" w:line="240" w:lineRule="auto"/>
        <w:rPr>
          <w:rFonts w:ascii="Arial" w:hAnsi="Arial" w:cs="Arial"/>
          <w:sz w:val="24"/>
          <w:szCs w:val="24"/>
        </w:rPr>
      </w:pPr>
    </w:p>
    <w:p w14:paraId="44AE61A3" w14:textId="69B074A0" w:rsidR="003D1A49" w:rsidRPr="00EB30AE" w:rsidRDefault="003D1A49" w:rsidP="00452DA5">
      <w:pPr>
        <w:pStyle w:val="ListParagraph"/>
        <w:numPr>
          <w:ilvl w:val="0"/>
          <w:numId w:val="13"/>
        </w:numPr>
        <w:spacing w:after="0" w:line="240" w:lineRule="auto"/>
        <w:ind w:left="567" w:hanging="567"/>
        <w:rPr>
          <w:rFonts w:ascii="Arial" w:hAnsi="Arial" w:cs="Arial"/>
          <w:sz w:val="24"/>
          <w:szCs w:val="24"/>
          <w:lang w:val="en-GB"/>
        </w:rPr>
      </w:pPr>
      <w:r w:rsidRPr="05987864">
        <w:rPr>
          <w:rFonts w:ascii="Arial" w:hAnsi="Arial" w:cs="Arial"/>
          <w:sz w:val="24"/>
          <w:szCs w:val="24"/>
        </w:rPr>
        <w:t xml:space="preserve">In all cases </w:t>
      </w:r>
      <w:r w:rsidRPr="05987864">
        <w:rPr>
          <w:rFonts w:ascii="Arial" w:hAnsi="Arial" w:cs="Arial"/>
          <w:b/>
          <w:bCs/>
          <w:color w:val="00853C"/>
          <w:sz w:val="24"/>
          <w:szCs w:val="24"/>
        </w:rPr>
        <w:t>{</w:t>
      </w:r>
      <w:r w:rsidRPr="05987864">
        <w:rPr>
          <w:rFonts w:ascii="Arial" w:hAnsi="Arial" w:cs="Arial"/>
          <w:b/>
          <w:bCs/>
          <w:color w:val="00853C"/>
          <w:sz w:val="24"/>
          <w:szCs w:val="24"/>
          <w:u w:val="single"/>
        </w:rPr>
        <w:t>(with the exception of land disposed of prior to the adoption of the plan),}</w:t>
      </w:r>
      <w:r w:rsidRPr="05987864">
        <w:rPr>
          <w:rFonts w:ascii="Arial" w:hAnsi="Arial" w:cs="Arial"/>
          <w:sz w:val="24"/>
          <w:szCs w:val="24"/>
        </w:rPr>
        <w:t xml:space="preserve"> the applicant shall be the </w:t>
      </w:r>
      <w:r w:rsidRPr="05987864">
        <w:rPr>
          <w:rFonts w:ascii="Arial" w:hAnsi="Arial" w:cs="Arial"/>
          <w:b/>
          <w:bCs/>
          <w:color w:val="EB0000"/>
          <w:sz w:val="24"/>
          <w:szCs w:val="24"/>
        </w:rPr>
        <w:t>(</w:t>
      </w:r>
      <w:r w:rsidRPr="05987864">
        <w:rPr>
          <w:rFonts w:ascii="Arial" w:hAnsi="Arial" w:cs="Arial"/>
          <w:b/>
          <w:bCs/>
          <w:strike/>
          <w:color w:val="EB0000"/>
          <w:sz w:val="24"/>
          <w:szCs w:val="24"/>
        </w:rPr>
        <w:t>institutional)</w:t>
      </w:r>
      <w:r w:rsidRPr="05987864">
        <w:rPr>
          <w:rFonts w:ascii="Arial" w:hAnsi="Arial" w:cs="Arial"/>
          <w:color w:val="FF0000"/>
          <w:sz w:val="24"/>
          <w:szCs w:val="24"/>
        </w:rPr>
        <w:t xml:space="preserve"> </w:t>
      </w:r>
      <w:r w:rsidRPr="05987864">
        <w:rPr>
          <w:rFonts w:ascii="Arial" w:hAnsi="Arial" w:cs="Arial"/>
          <w:b/>
          <w:bCs/>
          <w:color w:val="00853C"/>
          <w:sz w:val="24"/>
          <w:szCs w:val="24"/>
        </w:rPr>
        <w:t>{</w:t>
      </w:r>
      <w:r w:rsidRPr="05987864">
        <w:rPr>
          <w:rFonts w:ascii="Arial" w:hAnsi="Arial" w:cs="Arial"/>
          <w:b/>
          <w:bCs/>
          <w:color w:val="00853C"/>
          <w:sz w:val="24"/>
          <w:szCs w:val="24"/>
          <w:u w:val="single"/>
        </w:rPr>
        <w:t>land</w:t>
      </w:r>
      <w:r w:rsidRPr="05987864">
        <w:rPr>
          <w:rFonts w:ascii="Arial" w:hAnsi="Arial" w:cs="Arial"/>
          <w:b/>
          <w:bCs/>
          <w:color w:val="00853C"/>
          <w:sz w:val="24"/>
          <w:szCs w:val="24"/>
        </w:rPr>
        <w:t>}</w:t>
      </w:r>
      <w:r w:rsidRPr="05987864">
        <w:rPr>
          <w:rFonts w:ascii="Arial" w:hAnsi="Arial" w:cs="Arial"/>
          <w:sz w:val="24"/>
          <w:szCs w:val="24"/>
        </w:rPr>
        <w:t>owner</w:t>
      </w:r>
      <w:r w:rsidRPr="05987864">
        <w:rPr>
          <w:rFonts w:ascii="Arial" w:hAnsi="Arial" w:cs="Arial"/>
          <w:b/>
          <w:bCs/>
          <w:color w:val="EB0000"/>
          <w:sz w:val="24"/>
          <w:szCs w:val="24"/>
        </w:rPr>
        <w:t>(</w:t>
      </w:r>
      <w:r w:rsidRPr="05987864">
        <w:rPr>
          <w:rFonts w:ascii="Arial" w:hAnsi="Arial" w:cs="Arial"/>
          <w:b/>
          <w:bCs/>
          <w:strike/>
          <w:color w:val="EB0000"/>
          <w:sz w:val="24"/>
          <w:szCs w:val="24"/>
        </w:rPr>
        <w:t>/occupier)</w:t>
      </w:r>
      <w:r w:rsidRPr="05987864">
        <w:rPr>
          <w:rFonts w:ascii="Arial" w:hAnsi="Arial" w:cs="Arial"/>
          <w:color w:val="FF0000"/>
          <w:sz w:val="24"/>
          <w:szCs w:val="24"/>
        </w:rPr>
        <w:t xml:space="preserve"> </w:t>
      </w:r>
      <w:r w:rsidRPr="05987864">
        <w:rPr>
          <w:rFonts w:ascii="Arial" w:hAnsi="Arial" w:cs="Arial"/>
          <w:b/>
          <w:bCs/>
          <w:color w:val="00853C"/>
          <w:sz w:val="24"/>
          <w:szCs w:val="24"/>
        </w:rPr>
        <w:t>{</w:t>
      </w:r>
      <w:r w:rsidRPr="05987864">
        <w:rPr>
          <w:rFonts w:ascii="Arial" w:hAnsi="Arial" w:cs="Arial"/>
          <w:b/>
          <w:bCs/>
          <w:color w:val="00853C"/>
          <w:sz w:val="24"/>
          <w:szCs w:val="24"/>
          <w:u w:val="single"/>
        </w:rPr>
        <w:t>or have a letter of consent from the landowner}</w:t>
      </w:r>
      <w:r w:rsidRPr="05987864">
        <w:rPr>
          <w:rFonts w:ascii="Arial" w:hAnsi="Arial" w:cs="Arial"/>
          <w:color w:val="00853C"/>
          <w:sz w:val="24"/>
          <w:szCs w:val="24"/>
        </w:rPr>
        <w:t>.</w:t>
      </w:r>
    </w:p>
    <w:p w14:paraId="3F5DCA83" w14:textId="77777777" w:rsidR="00EB30AE" w:rsidRPr="00EB30AE" w:rsidRDefault="00EB30AE" w:rsidP="00EB30AE">
      <w:pPr>
        <w:pStyle w:val="ListParagraph"/>
        <w:rPr>
          <w:rFonts w:ascii="Arial" w:hAnsi="Arial" w:cs="Arial"/>
          <w:sz w:val="24"/>
          <w:szCs w:val="24"/>
          <w:lang w:val="en-GB"/>
        </w:rPr>
      </w:pPr>
    </w:p>
    <w:p w14:paraId="70E48A0C" w14:textId="77777777" w:rsidR="003D1A49" w:rsidRPr="004069FB" w:rsidRDefault="003D1A49" w:rsidP="00452DA5">
      <w:pPr>
        <w:pStyle w:val="ListParagraph"/>
        <w:numPr>
          <w:ilvl w:val="0"/>
          <w:numId w:val="13"/>
        </w:numPr>
        <w:spacing w:after="0" w:line="240" w:lineRule="auto"/>
        <w:ind w:left="567" w:hanging="567"/>
        <w:rPr>
          <w:rFonts w:ascii="Arial" w:hAnsi="Arial" w:cs="Arial"/>
          <w:b/>
          <w:bCs/>
          <w:color w:val="EB0000"/>
          <w:sz w:val="24"/>
          <w:szCs w:val="24"/>
          <w:lang w:val="en-GB"/>
        </w:rPr>
      </w:pPr>
      <w:r w:rsidRPr="004069FB">
        <w:rPr>
          <w:rFonts w:ascii="Arial" w:hAnsi="Arial" w:cs="Arial"/>
          <w:b/>
          <w:bCs/>
          <w:color w:val="EB0000"/>
          <w:sz w:val="24"/>
          <w:szCs w:val="24"/>
        </w:rPr>
        <w:t>(</w:t>
      </w:r>
      <w:r w:rsidRPr="004069FB">
        <w:rPr>
          <w:rFonts w:ascii="Arial" w:hAnsi="Arial" w:cs="Arial"/>
          <w:b/>
          <w:bCs/>
          <w:strike/>
          <w:color w:val="EB0000"/>
          <w:sz w:val="24"/>
          <w:szCs w:val="24"/>
        </w:rPr>
        <w:t>In cases of rationalisation of an existing use in order to facilitate such a residential/office development, the applicant must demonstrate that the future anticipated needs of the existing use, including extensions or additional facilities would not be compromised.</w:t>
      </w:r>
      <w:r w:rsidRPr="004069FB">
        <w:rPr>
          <w:rFonts w:ascii="Arial" w:hAnsi="Arial" w:cs="Arial"/>
          <w:b/>
          <w:bCs/>
          <w:color w:val="EB0000"/>
          <w:sz w:val="24"/>
          <w:szCs w:val="24"/>
        </w:rPr>
        <w:t>)</w:t>
      </w:r>
    </w:p>
    <w:p w14:paraId="0A90D46A" w14:textId="77777777" w:rsidR="003D1A49" w:rsidRPr="00FA2464" w:rsidRDefault="003D1A49" w:rsidP="003D1A49">
      <w:pPr>
        <w:pStyle w:val="ListParagraph"/>
        <w:spacing w:after="0" w:line="240" w:lineRule="auto"/>
        <w:rPr>
          <w:rFonts w:ascii="Arial" w:hAnsi="Arial" w:cs="Arial"/>
          <w:sz w:val="24"/>
          <w:szCs w:val="24"/>
          <w:lang w:val="en-GB"/>
        </w:rPr>
      </w:pPr>
    </w:p>
    <w:p w14:paraId="7131A944" w14:textId="77777777" w:rsidR="003D1A49" w:rsidRPr="009D5F00" w:rsidRDefault="003D1A49" w:rsidP="003D1A49">
      <w:pPr>
        <w:spacing w:after="0" w:line="240" w:lineRule="auto"/>
        <w:rPr>
          <w:rFonts w:ascii="Arial" w:hAnsi="Arial" w:cs="Arial"/>
          <w:sz w:val="24"/>
          <w:szCs w:val="24"/>
        </w:rPr>
      </w:pPr>
      <w:r w:rsidRPr="03D14235">
        <w:rPr>
          <w:rFonts w:ascii="Arial" w:hAnsi="Arial" w:cs="Arial"/>
          <w:sz w:val="24"/>
          <w:szCs w:val="24"/>
        </w:rPr>
        <w:t xml:space="preserve">For clarity, the above criteria do not apply to residential institution use </w:t>
      </w:r>
      <w:r w:rsidRPr="1AF35937">
        <w:rPr>
          <w:rFonts w:ascii="Arial" w:hAnsi="Arial" w:cs="Arial"/>
          <w:b/>
          <w:color w:val="00853C"/>
          <w:sz w:val="24"/>
          <w:szCs w:val="24"/>
        </w:rPr>
        <w:t>{</w:t>
      </w:r>
      <w:r w:rsidRPr="1AF35937">
        <w:rPr>
          <w:rFonts w:ascii="Arial" w:hAnsi="Arial" w:cs="Arial"/>
          <w:b/>
          <w:color w:val="00853C"/>
          <w:sz w:val="24"/>
          <w:szCs w:val="24"/>
          <w:u w:val="single"/>
        </w:rPr>
        <w:t>, including</w:t>
      </w:r>
      <w:r w:rsidRPr="03D14235">
        <w:rPr>
          <w:rFonts w:ascii="Arial" w:hAnsi="Arial" w:cs="Arial"/>
          <w:b/>
          <w:bCs/>
          <w:color w:val="00B050"/>
          <w:sz w:val="24"/>
          <w:szCs w:val="24"/>
          <w:u w:val="single"/>
        </w:rPr>
        <w:t xml:space="preserve"> </w:t>
      </w:r>
      <w:r w:rsidRPr="1AF35937">
        <w:rPr>
          <w:rFonts w:ascii="Arial" w:hAnsi="Arial" w:cs="Arial"/>
          <w:b/>
          <w:color w:val="00853C"/>
          <w:sz w:val="24"/>
          <w:szCs w:val="24"/>
          <w:u w:val="single"/>
        </w:rPr>
        <w:t>ancillary staff accommodation or assisted living/retirement home.}</w:t>
      </w:r>
      <w:r w:rsidRPr="03D14235">
        <w:rPr>
          <w:rFonts w:ascii="Arial" w:hAnsi="Arial" w:cs="Arial"/>
          <w:sz w:val="24"/>
          <w:szCs w:val="24"/>
        </w:rPr>
        <w:t xml:space="preserve"> </w:t>
      </w:r>
      <w:r w:rsidRPr="03D14235">
        <w:rPr>
          <w:rFonts w:ascii="Arial" w:hAnsi="Arial" w:cs="Arial"/>
          <w:b/>
          <w:bCs/>
          <w:color w:val="EB0000"/>
          <w:sz w:val="24"/>
          <w:szCs w:val="24"/>
        </w:rPr>
        <w:t>(</w:t>
      </w:r>
      <w:r w:rsidRPr="03D14235">
        <w:rPr>
          <w:rFonts w:ascii="Arial" w:hAnsi="Arial" w:cs="Arial"/>
          <w:b/>
          <w:bCs/>
          <w:strike/>
          <w:color w:val="EB0000"/>
          <w:sz w:val="24"/>
          <w:szCs w:val="24"/>
        </w:rPr>
        <w:t>(e.g. supported living units)</w:t>
      </w:r>
      <w:r w:rsidRPr="03D14235">
        <w:rPr>
          <w:rFonts w:ascii="Arial" w:hAnsi="Arial" w:cs="Arial"/>
          <w:b/>
          <w:bCs/>
          <w:color w:val="EB0000"/>
          <w:sz w:val="24"/>
          <w:szCs w:val="24"/>
        </w:rPr>
        <w:t>.)</w:t>
      </w:r>
      <w:r w:rsidRPr="03D14235">
        <w:rPr>
          <w:rFonts w:ascii="Arial" w:hAnsi="Arial" w:cs="Arial"/>
          <w:sz w:val="24"/>
          <w:szCs w:val="24"/>
        </w:rPr>
        <w:t xml:space="preserve"> </w:t>
      </w:r>
      <w:r w:rsidRPr="1AF35937">
        <w:rPr>
          <w:rFonts w:ascii="Arial" w:hAnsi="Arial" w:cs="Arial"/>
          <w:b/>
          <w:color w:val="00853C"/>
          <w:sz w:val="24"/>
          <w:szCs w:val="24"/>
        </w:rPr>
        <w:t>{</w:t>
      </w:r>
      <w:r w:rsidRPr="1AF35937">
        <w:rPr>
          <w:rFonts w:ascii="Arial" w:hAnsi="Arial" w:cs="Arial"/>
          <w:b/>
          <w:color w:val="00853C"/>
          <w:sz w:val="24"/>
          <w:szCs w:val="24"/>
          <w:u w:val="single"/>
        </w:rPr>
        <w:t>Student accommodation will only be considered in</w:t>
      </w:r>
      <w:r w:rsidRPr="03D14235">
        <w:rPr>
          <w:rFonts w:ascii="Arial" w:hAnsi="Arial" w:cs="Arial"/>
          <w:b/>
          <w:bCs/>
          <w:color w:val="00B050"/>
          <w:sz w:val="24"/>
          <w:szCs w:val="24"/>
          <w:u w:val="single"/>
        </w:rPr>
        <w:t xml:space="preserve"> </w:t>
      </w:r>
      <w:r w:rsidRPr="1AF35937">
        <w:rPr>
          <w:rFonts w:ascii="Arial" w:hAnsi="Arial" w:cs="Arial"/>
          <w:b/>
          <w:color w:val="00853C"/>
          <w:sz w:val="24"/>
          <w:szCs w:val="24"/>
          <w:u w:val="single"/>
        </w:rPr>
        <w:t>instances</w:t>
      </w:r>
      <w:r w:rsidRPr="1AF35937">
        <w:rPr>
          <w:rFonts w:ascii="Arial" w:hAnsi="Arial" w:cs="Arial"/>
          <w:b/>
          <w:color w:val="00853C"/>
          <w:sz w:val="24"/>
          <w:szCs w:val="24"/>
        </w:rPr>
        <w:t>}</w:t>
      </w:r>
      <w:r w:rsidRPr="03D14235">
        <w:rPr>
          <w:rFonts w:ascii="Arial" w:hAnsi="Arial" w:cs="Arial"/>
          <w:sz w:val="24"/>
          <w:szCs w:val="24"/>
        </w:rPr>
        <w:t xml:space="preserve"> where it is related to the primary use on the Z15 lands. </w:t>
      </w:r>
    </w:p>
    <w:p w14:paraId="19378FD7" w14:textId="77777777" w:rsidR="003D1A49" w:rsidRDefault="003D1A49" w:rsidP="003D1A49">
      <w:pPr>
        <w:spacing w:after="0" w:line="240" w:lineRule="auto"/>
        <w:rPr>
          <w:rFonts w:ascii="Arial" w:hAnsi="Arial" w:cs="Arial"/>
          <w:sz w:val="24"/>
          <w:szCs w:val="24"/>
        </w:rPr>
      </w:pPr>
    </w:p>
    <w:p w14:paraId="0395E195" w14:textId="77777777" w:rsidR="003D1A49" w:rsidRPr="007F34E0" w:rsidRDefault="003D1A49" w:rsidP="003D1A49">
      <w:pPr>
        <w:spacing w:after="0" w:line="240" w:lineRule="auto"/>
        <w:rPr>
          <w:rFonts w:ascii="Arial" w:hAnsi="Arial" w:cs="Arial"/>
          <w:b/>
          <w:color w:val="00853C"/>
          <w:sz w:val="24"/>
          <w:szCs w:val="24"/>
        </w:rPr>
      </w:pPr>
      <w:r w:rsidRPr="1AF35937">
        <w:rPr>
          <w:rFonts w:ascii="Arial" w:hAnsi="Arial" w:cs="Arial"/>
          <w:b/>
          <w:color w:val="00853C"/>
          <w:sz w:val="24"/>
          <w:szCs w:val="24"/>
        </w:rPr>
        <w:t>{</w:t>
      </w:r>
      <w:r w:rsidRPr="1AF35937">
        <w:rPr>
          <w:rFonts w:ascii="Arial" w:hAnsi="Arial" w:cs="Arial"/>
          <w:b/>
          <w:color w:val="00853C"/>
          <w:sz w:val="24"/>
          <w:szCs w:val="24"/>
          <w:u w:val="single"/>
        </w:rPr>
        <w:t>Any proposed development for ‘open for consideration’ uses on part of the Z15 landholding, shall be required to demonstrate to the planning authority how the proposal is in accordance with and assists in securing the aims of the zoning objective;</w:t>
      </w:r>
      <w:r w:rsidRPr="1AF35937">
        <w:rPr>
          <w:rFonts w:ascii="Arial" w:hAnsi="Arial" w:cs="Arial"/>
          <w:b/>
          <w:color w:val="00853C"/>
          <w:sz w:val="24"/>
          <w:szCs w:val="24"/>
        </w:rPr>
        <w:t>}</w:t>
      </w:r>
      <w:r w:rsidRPr="03D14235">
        <w:rPr>
          <w:rFonts w:ascii="Arial" w:hAnsi="Arial" w:cs="Arial"/>
          <w:b/>
          <w:bCs/>
          <w:color w:val="EB0000"/>
          <w:sz w:val="24"/>
          <w:szCs w:val="24"/>
        </w:rPr>
        <w:t xml:space="preserve"> (</w:t>
      </w:r>
      <w:r w:rsidRPr="03D14235">
        <w:rPr>
          <w:rFonts w:ascii="Arial" w:hAnsi="Arial" w:cs="Arial"/>
          <w:b/>
          <w:bCs/>
          <w:strike/>
          <w:color w:val="EB0000"/>
          <w:sz w:val="24"/>
          <w:szCs w:val="24"/>
        </w:rPr>
        <w:t>how it provides for significant new community and social infrastructure that will be of benefit to the wider community</w:t>
      </w:r>
      <w:r w:rsidRPr="03D14235">
        <w:rPr>
          <w:rFonts w:ascii="Arial" w:hAnsi="Arial" w:cs="Arial"/>
          <w:b/>
          <w:bCs/>
          <w:color w:val="EB0000"/>
          <w:sz w:val="24"/>
          <w:szCs w:val="24"/>
        </w:rPr>
        <w:t>;</w:t>
      </w:r>
      <w:r w:rsidRPr="03D14235">
        <w:rPr>
          <w:rFonts w:ascii="Arial" w:hAnsi="Arial" w:cs="Arial"/>
          <w:b/>
          <w:bCs/>
          <w:strike/>
          <w:color w:val="EB0000"/>
          <w:sz w:val="24"/>
          <w:szCs w:val="24"/>
        </w:rPr>
        <w:t xml:space="preserve"> )</w:t>
      </w:r>
      <w:r w:rsidRPr="03D14235">
        <w:rPr>
          <w:rFonts w:ascii="Arial" w:hAnsi="Arial" w:cs="Arial"/>
          <w:sz w:val="24"/>
          <w:szCs w:val="24"/>
        </w:rPr>
        <w:t xml:space="preserve"> </w:t>
      </w:r>
      <w:r w:rsidRPr="1AF35937">
        <w:rPr>
          <w:rFonts w:ascii="Arial" w:hAnsi="Arial" w:cs="Arial"/>
          <w:b/>
          <w:color w:val="00853C"/>
          <w:sz w:val="24"/>
          <w:szCs w:val="24"/>
        </w:rPr>
        <w:t>{</w:t>
      </w:r>
      <w:r w:rsidRPr="1AF35937">
        <w:rPr>
          <w:rFonts w:ascii="Arial" w:hAnsi="Arial" w:cs="Arial"/>
          <w:b/>
          <w:color w:val="00853C"/>
          <w:sz w:val="24"/>
          <w:szCs w:val="24"/>
          <w:u w:val="single"/>
        </w:rPr>
        <w:t>and, how such a development would preserve, maintain or enhance the existing social and community function(s) of the lands subject to the development proposal.</w:t>
      </w:r>
      <w:r w:rsidRPr="1AF35937">
        <w:rPr>
          <w:rFonts w:ascii="Arial" w:hAnsi="Arial" w:cs="Arial"/>
          <w:b/>
          <w:color w:val="00853C"/>
          <w:sz w:val="24"/>
          <w:szCs w:val="24"/>
        </w:rPr>
        <w:t>}</w:t>
      </w:r>
    </w:p>
    <w:p w14:paraId="27FBC6A1" w14:textId="77777777" w:rsidR="003D1A49" w:rsidRDefault="003D1A49" w:rsidP="003D1A49">
      <w:pPr>
        <w:spacing w:after="0" w:line="240" w:lineRule="auto"/>
        <w:rPr>
          <w:rFonts w:ascii="Arial" w:hAnsi="Arial" w:cs="Arial"/>
          <w:color w:val="00853C"/>
          <w:sz w:val="24"/>
          <w:szCs w:val="24"/>
        </w:rPr>
      </w:pPr>
    </w:p>
    <w:p w14:paraId="00FFDC7E" w14:textId="77777777" w:rsidR="003D1A49" w:rsidRPr="009D5F00" w:rsidRDefault="003D1A49" w:rsidP="003D1A49">
      <w:pPr>
        <w:spacing w:after="0" w:line="240" w:lineRule="auto"/>
        <w:rPr>
          <w:rFonts w:ascii="Arial" w:hAnsi="Arial" w:cs="Arial"/>
          <w:b/>
          <w:color w:val="00853C"/>
          <w:sz w:val="24"/>
          <w:szCs w:val="24"/>
        </w:rPr>
      </w:pPr>
      <w:r w:rsidRPr="1AF35937">
        <w:rPr>
          <w:rFonts w:ascii="Arial" w:hAnsi="Arial" w:cs="Arial"/>
          <w:b/>
          <w:color w:val="00853C"/>
          <w:sz w:val="24"/>
          <w:szCs w:val="24"/>
        </w:rPr>
        <w:t>{</w:t>
      </w:r>
      <w:r w:rsidRPr="1AF35937">
        <w:rPr>
          <w:rFonts w:ascii="Arial" w:hAnsi="Arial" w:cs="Arial"/>
          <w:b/>
          <w:color w:val="00853C"/>
          <w:sz w:val="24"/>
          <w:szCs w:val="24"/>
          <w:u w:val="single"/>
        </w:rPr>
        <w:t>B: Development Following Cessation of Z15 Use</w:t>
      </w:r>
      <w:r w:rsidRPr="1AF35937">
        <w:rPr>
          <w:rFonts w:ascii="Arial" w:hAnsi="Arial" w:cs="Arial"/>
          <w:b/>
          <w:color w:val="00853C"/>
          <w:sz w:val="24"/>
          <w:szCs w:val="24"/>
        </w:rPr>
        <w:t>}</w:t>
      </w:r>
    </w:p>
    <w:p w14:paraId="72BA849E" w14:textId="77777777" w:rsidR="003D1A49" w:rsidRPr="00FA2464" w:rsidRDefault="003D1A49" w:rsidP="003D1A49">
      <w:pPr>
        <w:spacing w:after="0" w:line="240" w:lineRule="auto"/>
        <w:rPr>
          <w:rFonts w:ascii="Arial" w:hAnsi="Arial" w:cs="Arial"/>
          <w:sz w:val="24"/>
          <w:szCs w:val="24"/>
        </w:rPr>
      </w:pPr>
    </w:p>
    <w:p w14:paraId="787EA01A" w14:textId="224081C3" w:rsidR="003D1A49" w:rsidRPr="0072529E" w:rsidRDefault="003D1A49" w:rsidP="003D1A49">
      <w:pPr>
        <w:spacing w:after="0" w:line="240" w:lineRule="auto"/>
        <w:rPr>
          <w:rFonts w:ascii="Arial" w:hAnsi="Arial" w:cs="Arial"/>
          <w:b/>
          <w:bCs/>
          <w:color w:val="00B050"/>
          <w:sz w:val="24"/>
          <w:szCs w:val="24"/>
          <w:u w:val="single"/>
        </w:rPr>
      </w:pPr>
      <w:r w:rsidRPr="004069FB">
        <w:rPr>
          <w:rFonts w:ascii="Arial" w:hAnsi="Arial" w:cs="Arial"/>
          <w:b/>
          <w:bCs/>
          <w:strike/>
          <w:color w:val="EB0000"/>
          <w:sz w:val="24"/>
          <w:szCs w:val="24"/>
        </w:rPr>
        <w:t>(In instances where all or part of a Z15 landholding, is sold or otherwise disposed of for development (e.g. where there has been a cessation of the</w:t>
      </w:r>
      <w:r w:rsidRPr="05987864">
        <w:rPr>
          <w:rFonts w:ascii="Arial" w:hAnsi="Arial" w:cs="Arial"/>
          <w:b/>
          <w:bCs/>
          <w:strike/>
          <w:color w:val="EB0000"/>
          <w:sz w:val="24"/>
          <w:szCs w:val="24"/>
        </w:rPr>
        <w:t xml:space="preserve"> </w:t>
      </w:r>
      <w:r w:rsidRPr="004069FB">
        <w:rPr>
          <w:rFonts w:ascii="Arial" w:hAnsi="Arial" w:cs="Arial"/>
          <w:b/>
          <w:bCs/>
          <w:strike/>
          <w:color w:val="FF0000"/>
          <w:sz w:val="24"/>
          <w:szCs w:val="24"/>
        </w:rPr>
        <w:t>existing use or the lands or part thereof are sold effectively severing them from the existing primary institutional landholding), the use of the lands will continue on the basis that the existing community and social infrastructure function of the lands remains</w:t>
      </w:r>
      <w:r w:rsidRPr="004069FB">
        <w:rPr>
          <w:rFonts w:ascii="Arial" w:hAnsi="Arial" w:cs="Arial"/>
          <w:b/>
          <w:bCs/>
          <w:color w:val="FF0000"/>
          <w:sz w:val="24"/>
          <w:szCs w:val="24"/>
        </w:rPr>
        <w:t>.)</w:t>
      </w:r>
      <w:r w:rsidRPr="004069FB">
        <w:rPr>
          <w:rFonts w:ascii="Arial" w:hAnsi="Arial" w:cs="Arial"/>
          <w:color w:val="FF0000"/>
          <w:sz w:val="24"/>
          <w:szCs w:val="24"/>
        </w:rPr>
        <w:t xml:space="preserve"> </w:t>
      </w:r>
      <w:r w:rsidRPr="05987864">
        <w:rPr>
          <w:rFonts w:ascii="Arial" w:hAnsi="Arial" w:cs="Arial"/>
          <w:sz w:val="24"/>
          <w:szCs w:val="24"/>
        </w:rPr>
        <w:t xml:space="preserve">The cessation of an existing </w:t>
      </w:r>
      <w:r w:rsidRPr="05987864">
        <w:rPr>
          <w:rFonts w:ascii="Arial" w:hAnsi="Arial" w:cs="Arial"/>
          <w:b/>
          <w:bCs/>
          <w:color w:val="00853C"/>
          <w:sz w:val="24"/>
          <w:szCs w:val="24"/>
        </w:rPr>
        <w:t>{</w:t>
      </w:r>
      <w:r w:rsidRPr="05987864">
        <w:rPr>
          <w:rFonts w:ascii="Arial" w:hAnsi="Arial" w:cs="Arial"/>
          <w:b/>
          <w:bCs/>
          <w:color w:val="00853C"/>
          <w:sz w:val="24"/>
          <w:szCs w:val="24"/>
          <w:u w:val="single"/>
        </w:rPr>
        <w:t>Z15</w:t>
      </w:r>
      <w:r w:rsidRPr="05987864">
        <w:rPr>
          <w:rFonts w:ascii="Arial" w:hAnsi="Arial" w:cs="Arial"/>
          <w:b/>
          <w:bCs/>
          <w:color w:val="00B050"/>
          <w:sz w:val="24"/>
          <w:szCs w:val="24"/>
          <w:u w:val="single"/>
        </w:rPr>
        <w:t xml:space="preserve"> </w:t>
      </w:r>
      <w:r w:rsidRPr="05987864">
        <w:rPr>
          <w:rFonts w:ascii="Arial" w:hAnsi="Arial" w:cs="Arial"/>
          <w:b/>
          <w:bCs/>
          <w:color w:val="00853C"/>
          <w:sz w:val="24"/>
          <w:szCs w:val="24"/>
          <w:u w:val="single"/>
        </w:rPr>
        <w:t>institutional</w:t>
      </w:r>
      <w:r w:rsidRPr="05987864">
        <w:rPr>
          <w:rFonts w:ascii="Arial" w:hAnsi="Arial" w:cs="Arial"/>
          <w:b/>
          <w:bCs/>
          <w:color w:val="00853C"/>
          <w:sz w:val="24"/>
          <w:szCs w:val="24"/>
        </w:rPr>
        <w:t>}</w:t>
      </w:r>
      <w:r w:rsidRPr="05987864">
        <w:rPr>
          <w:rFonts w:ascii="Arial" w:hAnsi="Arial" w:cs="Arial"/>
          <w:sz w:val="24"/>
          <w:szCs w:val="24"/>
        </w:rPr>
        <w:t xml:space="preserve">/social/community use on a site or change in land ownership does not extinguish / negate the </w:t>
      </w:r>
      <w:r w:rsidRPr="004069FB">
        <w:rPr>
          <w:rFonts w:ascii="Arial" w:hAnsi="Arial" w:cs="Arial"/>
          <w:b/>
          <w:bCs/>
          <w:color w:val="FF0000"/>
          <w:sz w:val="24"/>
          <w:szCs w:val="24"/>
        </w:rPr>
        <w:t>(</w:t>
      </w:r>
      <w:r w:rsidRPr="004069FB">
        <w:rPr>
          <w:rFonts w:ascii="Arial" w:hAnsi="Arial" w:cs="Arial"/>
          <w:b/>
          <w:bCs/>
          <w:strike/>
          <w:color w:val="FF0000"/>
          <w:sz w:val="24"/>
          <w:szCs w:val="24"/>
        </w:rPr>
        <w:t>function</w:t>
      </w:r>
      <w:r w:rsidRPr="004069FB">
        <w:rPr>
          <w:rFonts w:ascii="Arial" w:hAnsi="Arial" w:cs="Arial"/>
          <w:b/>
          <w:bCs/>
          <w:color w:val="FF0000"/>
          <w:sz w:val="24"/>
          <w:szCs w:val="24"/>
        </w:rPr>
        <w:t xml:space="preserve"> </w:t>
      </w:r>
      <w:r w:rsidRPr="004069FB">
        <w:rPr>
          <w:rFonts w:ascii="Arial" w:hAnsi="Arial" w:cs="Arial"/>
          <w:b/>
          <w:bCs/>
          <w:strike/>
          <w:color w:val="FF0000"/>
          <w:sz w:val="24"/>
          <w:szCs w:val="24"/>
        </w:rPr>
        <w:t>of such lands for)</w:t>
      </w:r>
      <w:r w:rsidRPr="004069FB">
        <w:rPr>
          <w:rFonts w:ascii="Arial" w:hAnsi="Arial" w:cs="Arial"/>
          <w:color w:val="FF0000"/>
          <w:sz w:val="24"/>
          <w:szCs w:val="24"/>
        </w:rPr>
        <w:t xml:space="preserve"> </w:t>
      </w:r>
      <w:r w:rsidRPr="05987864">
        <w:rPr>
          <w:rFonts w:ascii="Arial" w:hAnsi="Arial" w:cs="Arial"/>
          <w:b/>
          <w:bCs/>
          <w:color w:val="00853C"/>
          <w:sz w:val="24"/>
          <w:szCs w:val="24"/>
        </w:rPr>
        <w:t>{</w:t>
      </w:r>
      <w:r w:rsidRPr="05987864">
        <w:rPr>
          <w:rFonts w:ascii="Arial" w:hAnsi="Arial" w:cs="Arial"/>
          <w:b/>
          <w:bCs/>
          <w:color w:val="00853C"/>
          <w:sz w:val="24"/>
          <w:szCs w:val="24"/>
          <w:u w:val="single"/>
        </w:rPr>
        <w:t>purpose of these lands for</w:t>
      </w:r>
      <w:r w:rsidRPr="05987864">
        <w:rPr>
          <w:rFonts w:ascii="Arial" w:hAnsi="Arial" w:cs="Arial"/>
          <w:b/>
          <w:bCs/>
          <w:color w:val="00853C"/>
          <w:sz w:val="24"/>
          <w:szCs w:val="24"/>
        </w:rPr>
        <w:t>}</w:t>
      </w:r>
      <w:r w:rsidRPr="05987864">
        <w:rPr>
          <w:rFonts w:ascii="Arial" w:hAnsi="Arial" w:cs="Arial"/>
          <w:color w:val="FF0000"/>
          <w:sz w:val="24"/>
          <w:szCs w:val="24"/>
        </w:rPr>
        <w:t xml:space="preserve"> </w:t>
      </w:r>
      <w:r w:rsidRPr="05987864">
        <w:rPr>
          <w:rFonts w:ascii="Arial" w:hAnsi="Arial" w:cs="Arial"/>
          <w:sz w:val="24"/>
          <w:szCs w:val="24"/>
        </w:rPr>
        <w:t>community and social infrastructure</w:t>
      </w:r>
      <w:r w:rsidRPr="05987864">
        <w:rPr>
          <w:rFonts w:ascii="Arial" w:hAnsi="Arial" w:cs="Arial"/>
          <w:color w:val="00853C"/>
          <w:sz w:val="24"/>
          <w:szCs w:val="24"/>
        </w:rPr>
        <w:t xml:space="preserve"> </w:t>
      </w:r>
      <w:r w:rsidRPr="05987864">
        <w:rPr>
          <w:rFonts w:ascii="Arial" w:hAnsi="Arial" w:cs="Arial"/>
          <w:b/>
          <w:bCs/>
          <w:color w:val="00853C"/>
          <w:sz w:val="24"/>
          <w:szCs w:val="24"/>
        </w:rPr>
        <w:t>{</w:t>
      </w:r>
      <w:r w:rsidRPr="05987864">
        <w:rPr>
          <w:rFonts w:ascii="Arial" w:hAnsi="Arial" w:cs="Arial"/>
          <w:b/>
          <w:bCs/>
          <w:color w:val="00853C"/>
          <w:sz w:val="24"/>
          <w:szCs w:val="24"/>
          <w:u w:val="single"/>
        </w:rPr>
        <w:t>use. It is the objective of the Council that such lands should be retained for a use in accordance with the zoning objective unless exceptional circumstances prevail.}</w:t>
      </w:r>
    </w:p>
    <w:p w14:paraId="2CD0F0D2" w14:textId="77777777" w:rsidR="003D1A49" w:rsidRPr="00FA2464" w:rsidRDefault="003D1A49" w:rsidP="003D1A49">
      <w:pPr>
        <w:spacing w:after="0" w:line="240" w:lineRule="auto"/>
        <w:rPr>
          <w:rFonts w:ascii="Arial" w:hAnsi="Arial" w:cs="Arial"/>
          <w:sz w:val="24"/>
          <w:szCs w:val="24"/>
        </w:rPr>
      </w:pPr>
    </w:p>
    <w:p w14:paraId="66B36701" w14:textId="77777777" w:rsidR="003D1A49" w:rsidRDefault="003D1A49" w:rsidP="003D1A49">
      <w:pPr>
        <w:spacing w:after="0" w:line="240" w:lineRule="auto"/>
        <w:rPr>
          <w:rFonts w:ascii="Arial" w:hAnsi="Arial" w:cs="Arial"/>
          <w:color w:val="00853C"/>
          <w:sz w:val="24"/>
          <w:szCs w:val="24"/>
        </w:rPr>
      </w:pPr>
      <w:r w:rsidRPr="05987864">
        <w:rPr>
          <w:rFonts w:ascii="Arial" w:hAnsi="Arial" w:cs="Arial"/>
          <w:sz w:val="24"/>
          <w:szCs w:val="24"/>
        </w:rPr>
        <w:t xml:space="preserve">In </w:t>
      </w:r>
      <w:r w:rsidRPr="05987864">
        <w:rPr>
          <w:rFonts w:ascii="Arial" w:hAnsi="Arial" w:cs="Arial"/>
          <w:b/>
          <w:bCs/>
          <w:color w:val="00853C"/>
          <w:sz w:val="24"/>
          <w:szCs w:val="24"/>
        </w:rPr>
        <w:t>{</w:t>
      </w:r>
      <w:r w:rsidRPr="05987864">
        <w:rPr>
          <w:rFonts w:ascii="Arial" w:hAnsi="Arial" w:cs="Arial"/>
          <w:b/>
          <w:bCs/>
          <w:color w:val="00853C"/>
          <w:sz w:val="24"/>
          <w:szCs w:val="24"/>
          <w:u w:val="single"/>
        </w:rPr>
        <w:t>such</w:t>
      </w:r>
      <w:r w:rsidRPr="05987864">
        <w:rPr>
          <w:rFonts w:ascii="Arial" w:hAnsi="Arial" w:cs="Arial"/>
          <w:b/>
          <w:bCs/>
          <w:color w:val="00853C"/>
          <w:sz w:val="24"/>
          <w:szCs w:val="24"/>
        </w:rPr>
        <w:t>}</w:t>
      </w:r>
      <w:r w:rsidRPr="05987864">
        <w:rPr>
          <w:rFonts w:ascii="Arial" w:hAnsi="Arial" w:cs="Arial"/>
          <w:color w:val="00B050"/>
          <w:sz w:val="24"/>
          <w:szCs w:val="24"/>
        </w:rPr>
        <w:t xml:space="preserve"> </w:t>
      </w:r>
      <w:r w:rsidRPr="05987864">
        <w:rPr>
          <w:rFonts w:ascii="Arial" w:hAnsi="Arial" w:cs="Arial"/>
          <w:b/>
          <w:bCs/>
          <w:color w:val="EB0000"/>
          <w:sz w:val="24"/>
          <w:szCs w:val="24"/>
        </w:rPr>
        <w:t>(</w:t>
      </w:r>
      <w:r w:rsidRPr="05987864">
        <w:rPr>
          <w:rFonts w:ascii="Arial" w:hAnsi="Arial" w:cs="Arial"/>
          <w:b/>
          <w:bCs/>
          <w:strike/>
          <w:color w:val="EB0000"/>
          <w:sz w:val="24"/>
          <w:szCs w:val="24"/>
        </w:rPr>
        <w:t>these</w:t>
      </w:r>
      <w:r w:rsidRPr="05987864">
        <w:rPr>
          <w:rFonts w:ascii="Arial" w:hAnsi="Arial" w:cs="Arial"/>
          <w:b/>
          <w:bCs/>
          <w:color w:val="EB0000"/>
          <w:sz w:val="24"/>
          <w:szCs w:val="24"/>
        </w:rPr>
        <w:t>)</w:t>
      </w:r>
      <w:r w:rsidRPr="05987864">
        <w:rPr>
          <w:rFonts w:ascii="Arial" w:hAnsi="Arial" w:cs="Arial"/>
          <w:color w:val="FF0000"/>
          <w:sz w:val="24"/>
          <w:szCs w:val="24"/>
        </w:rPr>
        <w:t xml:space="preserve"> </w:t>
      </w:r>
      <w:r w:rsidRPr="05987864">
        <w:rPr>
          <w:rFonts w:ascii="Arial" w:hAnsi="Arial" w:cs="Arial"/>
          <w:sz w:val="24"/>
          <w:szCs w:val="24"/>
        </w:rPr>
        <w:t xml:space="preserve">circumstances, (i.e. cessation of use on a Z15 site or disposal of all or part of a Z15 site), a variation or </w:t>
      </w:r>
      <w:r w:rsidRPr="05987864">
        <w:rPr>
          <w:rFonts w:ascii="Arial" w:hAnsi="Arial" w:cs="Arial"/>
          <w:b/>
          <w:bCs/>
          <w:color w:val="00853C"/>
          <w:sz w:val="24"/>
          <w:szCs w:val="24"/>
        </w:rPr>
        <w:t>{</w:t>
      </w:r>
      <w:r w:rsidRPr="05987864">
        <w:rPr>
          <w:rFonts w:ascii="Arial" w:hAnsi="Arial" w:cs="Arial"/>
          <w:b/>
          <w:bCs/>
          <w:color w:val="00853C"/>
          <w:sz w:val="24"/>
          <w:szCs w:val="24"/>
          <w:u w:val="single"/>
        </w:rPr>
        <w:t>material contravention}</w:t>
      </w:r>
      <w:r w:rsidRPr="05987864">
        <w:rPr>
          <w:rFonts w:ascii="Arial" w:hAnsi="Arial" w:cs="Arial"/>
          <w:color w:val="00B050"/>
          <w:sz w:val="24"/>
          <w:szCs w:val="24"/>
        </w:rPr>
        <w:t xml:space="preserve"> </w:t>
      </w:r>
      <w:r w:rsidRPr="05987864">
        <w:rPr>
          <w:rFonts w:ascii="Arial" w:hAnsi="Arial" w:cs="Arial"/>
          <w:sz w:val="24"/>
          <w:szCs w:val="24"/>
        </w:rPr>
        <w:t xml:space="preserve">to the Development Plan will be required to develop such lands for </w:t>
      </w:r>
      <w:r w:rsidRPr="05987864">
        <w:rPr>
          <w:rFonts w:ascii="Arial" w:hAnsi="Arial" w:cs="Arial"/>
          <w:b/>
          <w:bCs/>
          <w:color w:val="EB0000"/>
          <w:sz w:val="24"/>
          <w:szCs w:val="24"/>
        </w:rPr>
        <w:t>(</w:t>
      </w:r>
      <w:r w:rsidRPr="05987864">
        <w:rPr>
          <w:rFonts w:ascii="Arial" w:hAnsi="Arial" w:cs="Arial"/>
          <w:b/>
          <w:bCs/>
          <w:strike/>
          <w:color w:val="EB0000"/>
          <w:sz w:val="24"/>
          <w:szCs w:val="24"/>
        </w:rPr>
        <w:t>other uses including)</w:t>
      </w:r>
      <w:r w:rsidRPr="05987864">
        <w:rPr>
          <w:rFonts w:ascii="Arial" w:hAnsi="Arial" w:cs="Arial"/>
          <w:color w:val="FF0000"/>
          <w:sz w:val="24"/>
          <w:szCs w:val="24"/>
        </w:rPr>
        <w:t xml:space="preserve"> </w:t>
      </w:r>
      <w:r w:rsidRPr="05987864">
        <w:rPr>
          <w:rFonts w:ascii="Arial" w:hAnsi="Arial" w:cs="Arial"/>
          <w:sz w:val="24"/>
          <w:szCs w:val="24"/>
        </w:rPr>
        <w:t>residential/</w:t>
      </w:r>
      <w:r w:rsidRPr="05987864">
        <w:rPr>
          <w:rFonts w:ascii="Arial" w:hAnsi="Arial" w:cs="Arial"/>
          <w:b/>
          <w:bCs/>
          <w:color w:val="EB0000"/>
          <w:sz w:val="24"/>
          <w:szCs w:val="24"/>
        </w:rPr>
        <w:t>(</w:t>
      </w:r>
      <w:r w:rsidRPr="05987864">
        <w:rPr>
          <w:rFonts w:ascii="Arial" w:hAnsi="Arial" w:cs="Arial"/>
          <w:b/>
          <w:bCs/>
          <w:strike/>
          <w:color w:val="EB0000"/>
          <w:sz w:val="24"/>
          <w:szCs w:val="24"/>
        </w:rPr>
        <w:t>office</w:t>
      </w:r>
      <w:r w:rsidRPr="05987864">
        <w:rPr>
          <w:rFonts w:ascii="Arial" w:hAnsi="Arial" w:cs="Arial"/>
          <w:b/>
          <w:bCs/>
          <w:color w:val="EB0000"/>
          <w:sz w:val="24"/>
          <w:szCs w:val="24"/>
        </w:rPr>
        <w:t>)</w:t>
      </w:r>
      <w:r w:rsidRPr="05987864">
        <w:rPr>
          <w:rFonts w:ascii="Arial" w:hAnsi="Arial" w:cs="Arial"/>
          <w:b/>
          <w:bCs/>
          <w:color w:val="00853C"/>
          <w:sz w:val="24"/>
          <w:szCs w:val="24"/>
        </w:rPr>
        <w:t>{</w:t>
      </w:r>
      <w:r w:rsidRPr="05987864">
        <w:rPr>
          <w:rFonts w:ascii="Arial" w:hAnsi="Arial" w:cs="Arial"/>
          <w:b/>
          <w:bCs/>
          <w:color w:val="00853C"/>
          <w:sz w:val="24"/>
          <w:szCs w:val="24"/>
          <w:u w:val="single"/>
        </w:rPr>
        <w:t>commercial</w:t>
      </w:r>
      <w:r w:rsidRPr="05987864">
        <w:rPr>
          <w:rFonts w:ascii="Arial" w:hAnsi="Arial" w:cs="Arial"/>
          <w:b/>
          <w:bCs/>
          <w:color w:val="00853C"/>
          <w:sz w:val="24"/>
          <w:szCs w:val="24"/>
        </w:rPr>
        <w:t>}</w:t>
      </w:r>
      <w:r w:rsidRPr="05987864">
        <w:rPr>
          <w:rFonts w:ascii="Arial" w:hAnsi="Arial" w:cs="Arial"/>
          <w:color w:val="00B050"/>
          <w:sz w:val="24"/>
          <w:szCs w:val="24"/>
        </w:rPr>
        <w:t xml:space="preserve"> </w:t>
      </w:r>
      <w:r w:rsidRPr="05987864">
        <w:rPr>
          <w:rFonts w:ascii="Arial" w:hAnsi="Arial" w:cs="Arial"/>
          <w:sz w:val="24"/>
          <w:szCs w:val="24"/>
        </w:rPr>
        <w:t>purposes. Any such variation/</w:t>
      </w:r>
      <w:r w:rsidRPr="05987864">
        <w:rPr>
          <w:rFonts w:ascii="Arial" w:hAnsi="Arial" w:cs="Arial"/>
          <w:b/>
          <w:bCs/>
          <w:color w:val="00853C"/>
          <w:sz w:val="24"/>
          <w:szCs w:val="24"/>
        </w:rPr>
        <w:t>{</w:t>
      </w:r>
      <w:r w:rsidRPr="05987864">
        <w:rPr>
          <w:rFonts w:ascii="Arial" w:hAnsi="Arial" w:cs="Arial"/>
          <w:b/>
          <w:bCs/>
          <w:color w:val="00853C"/>
          <w:sz w:val="24"/>
          <w:szCs w:val="24"/>
          <w:u w:val="single"/>
        </w:rPr>
        <w:t>material</w:t>
      </w:r>
      <w:r w:rsidRPr="05987864">
        <w:rPr>
          <w:rFonts w:ascii="Arial" w:hAnsi="Arial" w:cs="Arial"/>
          <w:b/>
          <w:bCs/>
          <w:color w:val="00B050"/>
          <w:sz w:val="24"/>
          <w:szCs w:val="24"/>
          <w:u w:val="single"/>
        </w:rPr>
        <w:t xml:space="preserve"> </w:t>
      </w:r>
      <w:r w:rsidRPr="05987864">
        <w:rPr>
          <w:rFonts w:ascii="Arial" w:hAnsi="Arial" w:cs="Arial"/>
          <w:b/>
          <w:bCs/>
          <w:color w:val="00853C"/>
          <w:sz w:val="24"/>
          <w:szCs w:val="24"/>
          <w:u w:val="single"/>
        </w:rPr>
        <w:t>contravention}</w:t>
      </w:r>
      <w:r w:rsidRPr="05987864">
        <w:rPr>
          <w:rFonts w:ascii="Arial" w:hAnsi="Arial" w:cs="Arial"/>
          <w:color w:val="00B050"/>
          <w:sz w:val="24"/>
          <w:szCs w:val="24"/>
        </w:rPr>
        <w:t xml:space="preserve"> </w:t>
      </w:r>
      <w:r w:rsidRPr="05987864">
        <w:rPr>
          <w:rFonts w:ascii="Arial" w:hAnsi="Arial" w:cs="Arial"/>
          <w:sz w:val="24"/>
          <w:szCs w:val="24"/>
        </w:rPr>
        <w:t xml:space="preserve">would need to be supported by a detailed </w:t>
      </w:r>
      <w:r w:rsidRPr="05987864">
        <w:rPr>
          <w:rFonts w:ascii="Arial" w:hAnsi="Arial" w:cs="Arial"/>
          <w:b/>
          <w:bCs/>
          <w:color w:val="00853C"/>
          <w:sz w:val="24"/>
          <w:szCs w:val="24"/>
        </w:rPr>
        <w:t>{</w:t>
      </w:r>
      <w:r w:rsidRPr="05987864">
        <w:rPr>
          <w:rFonts w:ascii="Arial" w:hAnsi="Arial" w:cs="Arial"/>
          <w:b/>
          <w:bCs/>
          <w:color w:val="00853C"/>
          <w:sz w:val="24"/>
          <w:szCs w:val="24"/>
          <w:u w:val="single"/>
        </w:rPr>
        <w:t>community and social infrastructure audit</w:t>
      </w:r>
      <w:r w:rsidRPr="05987864">
        <w:rPr>
          <w:rFonts w:ascii="Arial" w:hAnsi="Arial" w:cs="Arial"/>
          <w:b/>
          <w:bCs/>
          <w:color w:val="00853C"/>
          <w:sz w:val="24"/>
          <w:szCs w:val="24"/>
        </w:rPr>
        <w:t>}</w:t>
      </w:r>
      <w:r w:rsidRPr="05987864">
        <w:rPr>
          <w:rFonts w:ascii="Arial" w:hAnsi="Arial" w:cs="Arial"/>
          <w:color w:val="EB0000"/>
          <w:sz w:val="24"/>
          <w:szCs w:val="24"/>
        </w:rPr>
        <w:t xml:space="preserve"> </w:t>
      </w:r>
      <w:r w:rsidRPr="05987864">
        <w:rPr>
          <w:rFonts w:ascii="Arial" w:hAnsi="Arial" w:cs="Arial"/>
          <w:b/>
          <w:bCs/>
          <w:color w:val="EB0000"/>
          <w:sz w:val="24"/>
          <w:szCs w:val="24"/>
        </w:rPr>
        <w:t>(</w:t>
      </w:r>
      <w:r w:rsidRPr="05987864">
        <w:rPr>
          <w:rFonts w:ascii="Arial" w:hAnsi="Arial" w:cs="Arial"/>
          <w:b/>
          <w:bCs/>
          <w:strike/>
          <w:color w:val="EB0000"/>
          <w:sz w:val="24"/>
          <w:szCs w:val="24"/>
        </w:rPr>
        <w:t>masterplan)</w:t>
      </w:r>
      <w:r w:rsidRPr="05987864">
        <w:rPr>
          <w:rFonts w:ascii="Arial" w:hAnsi="Arial" w:cs="Arial"/>
          <w:color w:val="EB0000"/>
          <w:sz w:val="24"/>
          <w:szCs w:val="24"/>
        </w:rPr>
        <w:t xml:space="preserve"> </w:t>
      </w:r>
      <w:r w:rsidRPr="05987864">
        <w:rPr>
          <w:rFonts w:ascii="Arial" w:hAnsi="Arial" w:cs="Arial"/>
          <w:sz w:val="24"/>
          <w:szCs w:val="24"/>
        </w:rPr>
        <w:t xml:space="preserve">which should clearly demonstrate why the land is not viable / suitable for social and community use </w:t>
      </w:r>
      <w:r w:rsidRPr="05987864">
        <w:rPr>
          <w:rFonts w:ascii="Arial" w:hAnsi="Arial" w:cs="Arial"/>
          <w:b/>
          <w:bCs/>
          <w:color w:val="00853C"/>
          <w:sz w:val="24"/>
          <w:szCs w:val="24"/>
        </w:rPr>
        <w:t>{</w:t>
      </w:r>
      <w:r w:rsidRPr="05987864">
        <w:rPr>
          <w:rFonts w:ascii="Arial" w:hAnsi="Arial" w:cs="Arial"/>
          <w:b/>
          <w:bCs/>
          <w:color w:val="00853C"/>
          <w:sz w:val="24"/>
          <w:szCs w:val="24"/>
          <w:u w:val="single"/>
        </w:rPr>
        <w:t>(defined as the physical infrastructure necessary for successful communities, i.e. community infrastructure such as schools, libraries, community centres, cultural spaces, health centres, facilities for the elderly and persons with disabilities, childcare facilities, parks, and other facilities and spaces for play and recreational activity) in accordance with the zoning objective.}</w:t>
      </w:r>
      <w:r w:rsidRPr="05987864">
        <w:rPr>
          <w:rFonts w:ascii="Arial" w:hAnsi="Arial" w:cs="Arial"/>
          <w:color w:val="00853C"/>
          <w:sz w:val="24"/>
          <w:szCs w:val="24"/>
        </w:rPr>
        <w:t xml:space="preserve"> </w:t>
      </w:r>
    </w:p>
    <w:p w14:paraId="0B836C7B" w14:textId="77777777" w:rsidR="003D1A49" w:rsidRDefault="003D1A49" w:rsidP="003D1A49">
      <w:pPr>
        <w:spacing w:after="0" w:line="240" w:lineRule="auto"/>
        <w:rPr>
          <w:rFonts w:ascii="Arial" w:hAnsi="Arial" w:cs="Arial"/>
          <w:color w:val="00853C"/>
          <w:sz w:val="24"/>
          <w:szCs w:val="24"/>
        </w:rPr>
      </w:pPr>
    </w:p>
    <w:p w14:paraId="4BE5595D" w14:textId="77777777" w:rsidR="003D1A49" w:rsidRDefault="003D1A49" w:rsidP="003D1A49">
      <w:pPr>
        <w:spacing w:after="0" w:line="240" w:lineRule="auto"/>
        <w:rPr>
          <w:rFonts w:ascii="Arial" w:hAnsi="Arial" w:cs="Arial"/>
          <w:b/>
          <w:color w:val="00853C"/>
          <w:sz w:val="24"/>
          <w:szCs w:val="24"/>
          <w:u w:val="single"/>
        </w:rPr>
      </w:pPr>
      <w:r w:rsidRPr="1AF35937">
        <w:rPr>
          <w:rFonts w:ascii="Arial" w:hAnsi="Arial" w:cs="Arial"/>
          <w:b/>
          <w:color w:val="00853C"/>
          <w:sz w:val="24"/>
          <w:szCs w:val="24"/>
        </w:rPr>
        <w:t>{</w:t>
      </w:r>
      <w:r w:rsidRPr="1AF35937">
        <w:rPr>
          <w:rFonts w:ascii="Arial" w:hAnsi="Arial" w:cs="Arial"/>
          <w:b/>
          <w:color w:val="00853C"/>
          <w:sz w:val="24"/>
          <w:szCs w:val="24"/>
          <w:u w:val="single"/>
        </w:rPr>
        <w:t>Masterplan Requirement</w:t>
      </w:r>
    </w:p>
    <w:p w14:paraId="38A224D8" w14:textId="77777777" w:rsidR="003D1A49" w:rsidRPr="00D14AD4" w:rsidRDefault="003D1A49" w:rsidP="003D1A49">
      <w:pPr>
        <w:spacing w:after="0" w:line="240" w:lineRule="auto"/>
        <w:rPr>
          <w:rFonts w:ascii="Arial" w:hAnsi="Arial" w:cs="Arial"/>
          <w:b/>
          <w:color w:val="00853C"/>
          <w:sz w:val="24"/>
          <w:szCs w:val="24"/>
        </w:rPr>
      </w:pPr>
    </w:p>
    <w:p w14:paraId="3F6C4710" w14:textId="11C9BBE6" w:rsidR="003D1A49" w:rsidRPr="00FA2464" w:rsidRDefault="003D1A49" w:rsidP="003D1A49">
      <w:pPr>
        <w:spacing w:after="0" w:line="240" w:lineRule="auto"/>
        <w:rPr>
          <w:rFonts w:ascii="Arial" w:hAnsi="Arial" w:cs="Arial"/>
          <w:sz w:val="24"/>
          <w:szCs w:val="24"/>
        </w:rPr>
      </w:pPr>
      <w:r w:rsidRPr="05987864">
        <w:rPr>
          <w:rFonts w:ascii="Arial" w:hAnsi="Arial" w:cs="Arial"/>
          <w:b/>
          <w:bCs/>
          <w:color w:val="00853C"/>
          <w:sz w:val="24"/>
          <w:szCs w:val="24"/>
          <w:u w:val="single"/>
        </w:rPr>
        <w:t>In either scenario A or B, it is a requirement that for sites larger than 1ha that a masterplan is provided.</w:t>
      </w:r>
      <w:r w:rsidRPr="05987864">
        <w:rPr>
          <w:rFonts w:ascii="Arial" w:hAnsi="Arial" w:cs="Arial"/>
          <w:b/>
          <w:bCs/>
          <w:color w:val="00853C"/>
          <w:sz w:val="24"/>
          <w:szCs w:val="24"/>
        </w:rPr>
        <w:t>}</w:t>
      </w:r>
      <w:r w:rsidRPr="05987864">
        <w:rPr>
          <w:rFonts w:ascii="Arial" w:hAnsi="Arial" w:cs="Arial"/>
          <w:sz w:val="24"/>
          <w:szCs w:val="24"/>
        </w:rPr>
        <w:t xml:space="preserve"> </w:t>
      </w:r>
      <w:r w:rsidRPr="05987864">
        <w:rPr>
          <w:rFonts w:ascii="Arial" w:hAnsi="Arial" w:cs="Arial"/>
          <w:b/>
          <w:bCs/>
          <w:color w:val="EB0000"/>
          <w:sz w:val="24"/>
          <w:szCs w:val="24"/>
        </w:rPr>
        <w:t>(</w:t>
      </w:r>
      <w:r w:rsidRPr="05987864">
        <w:rPr>
          <w:rFonts w:ascii="Arial" w:hAnsi="Arial" w:cs="Arial"/>
          <w:b/>
          <w:bCs/>
          <w:strike/>
          <w:color w:val="EB0000"/>
          <w:sz w:val="24"/>
          <w:szCs w:val="24"/>
        </w:rPr>
        <w:t>The Masterplan should also set out a clear vision for the {</w:t>
      </w:r>
      <w:r w:rsidRPr="05987864">
        <w:rPr>
          <w:rFonts w:ascii="Arial" w:hAnsi="Arial" w:cs="Arial"/>
          <w:b/>
          <w:bCs/>
          <w:strike/>
          <w:color w:val="EB0000"/>
          <w:sz w:val="24"/>
          <w:szCs w:val="24"/>
          <w:u w:val="single"/>
        </w:rPr>
        <w:t>Z15</w:t>
      </w:r>
      <w:r w:rsidRPr="05987864">
        <w:rPr>
          <w:rFonts w:ascii="Arial" w:hAnsi="Arial" w:cs="Arial"/>
          <w:b/>
          <w:bCs/>
          <w:strike/>
          <w:color w:val="EB0000"/>
          <w:sz w:val="24"/>
          <w:szCs w:val="24"/>
        </w:rPr>
        <w:t>} lands and provide for)</w:t>
      </w:r>
      <w:r w:rsidRPr="05987864">
        <w:rPr>
          <w:rFonts w:ascii="Arial" w:hAnsi="Arial" w:cs="Arial"/>
          <w:color w:val="EB0000"/>
          <w:sz w:val="24"/>
          <w:szCs w:val="24"/>
        </w:rPr>
        <w:t xml:space="preserve"> </w:t>
      </w:r>
      <w:r w:rsidRPr="05987864">
        <w:rPr>
          <w:rFonts w:ascii="Arial" w:hAnsi="Arial" w:cs="Arial"/>
          <w:b/>
          <w:bCs/>
          <w:color w:val="00853C"/>
          <w:sz w:val="24"/>
          <w:szCs w:val="24"/>
        </w:rPr>
        <w:t>{</w:t>
      </w:r>
      <w:r w:rsidRPr="05987864">
        <w:rPr>
          <w:rFonts w:ascii="Arial" w:hAnsi="Arial" w:cs="Arial"/>
          <w:b/>
          <w:bCs/>
          <w:color w:val="00853C"/>
          <w:sz w:val="24"/>
          <w:szCs w:val="24"/>
          <w:u w:val="single"/>
        </w:rPr>
        <w:t>The masterplan must set out the vision for the lands and demonstrate that</w:t>
      </w:r>
      <w:r w:rsidRPr="05987864">
        <w:rPr>
          <w:rFonts w:ascii="Arial" w:hAnsi="Arial" w:cs="Arial"/>
          <w:b/>
          <w:bCs/>
          <w:color w:val="00853C"/>
          <w:sz w:val="24"/>
          <w:szCs w:val="24"/>
        </w:rPr>
        <w:t xml:space="preserve">} </w:t>
      </w:r>
      <w:r w:rsidRPr="05987864">
        <w:rPr>
          <w:rFonts w:ascii="Arial" w:hAnsi="Arial" w:cs="Arial"/>
          <w:sz w:val="24"/>
          <w:szCs w:val="24"/>
        </w:rPr>
        <w:t xml:space="preserve">a minimum of 25% of the overall development </w:t>
      </w:r>
      <w:r w:rsidRPr="05987864">
        <w:rPr>
          <w:rFonts w:ascii="Arial" w:hAnsi="Arial" w:cs="Arial"/>
          <w:b/>
          <w:bCs/>
          <w:color w:val="00853C"/>
          <w:sz w:val="24"/>
          <w:szCs w:val="24"/>
        </w:rPr>
        <w:t>{</w:t>
      </w:r>
      <w:r w:rsidRPr="05987864">
        <w:rPr>
          <w:rFonts w:ascii="Arial" w:hAnsi="Arial" w:cs="Arial"/>
          <w:b/>
          <w:bCs/>
          <w:color w:val="00853C"/>
          <w:sz w:val="24"/>
          <w:szCs w:val="24"/>
          <w:u w:val="single"/>
        </w:rPr>
        <w:t>site/}</w:t>
      </w:r>
      <w:r w:rsidR="004C2D36" w:rsidRPr="004C2D36">
        <w:rPr>
          <w:rFonts w:ascii="Arial" w:hAnsi="Arial" w:cs="Arial"/>
          <w:b/>
          <w:bCs/>
          <w:color w:val="00853C"/>
          <w:sz w:val="24"/>
          <w:szCs w:val="24"/>
        </w:rPr>
        <w:t xml:space="preserve"> </w:t>
      </w:r>
      <w:r w:rsidRPr="05987864">
        <w:rPr>
          <w:rFonts w:ascii="Arial" w:hAnsi="Arial" w:cs="Arial"/>
          <w:sz w:val="24"/>
          <w:szCs w:val="24"/>
        </w:rPr>
        <w:t xml:space="preserve">lands </w:t>
      </w:r>
      <w:r w:rsidR="004C2D36" w:rsidRPr="004C2D36">
        <w:rPr>
          <w:rFonts w:ascii="Arial" w:hAnsi="Arial" w:cs="Arial"/>
          <w:b/>
          <w:bCs/>
          <w:color w:val="00853C"/>
          <w:sz w:val="24"/>
          <w:szCs w:val="24"/>
          <w:u w:val="single"/>
        </w:rPr>
        <w:t>{</w:t>
      </w:r>
      <w:r w:rsidRPr="05987864">
        <w:rPr>
          <w:rFonts w:ascii="Arial" w:hAnsi="Arial" w:cs="Arial"/>
          <w:b/>
          <w:bCs/>
          <w:color w:val="00853C"/>
          <w:sz w:val="24"/>
          <w:szCs w:val="24"/>
          <w:u w:val="single"/>
        </w:rPr>
        <w:t>is retained</w:t>
      </w:r>
      <w:r w:rsidR="004C2D36">
        <w:rPr>
          <w:rFonts w:ascii="Arial" w:hAnsi="Arial" w:cs="Arial"/>
          <w:b/>
          <w:bCs/>
          <w:color w:val="00853C"/>
          <w:sz w:val="24"/>
          <w:szCs w:val="24"/>
          <w:u w:val="single"/>
        </w:rPr>
        <w:t>}</w:t>
      </w:r>
      <w:r w:rsidRPr="05987864">
        <w:rPr>
          <w:rFonts w:ascii="Arial" w:hAnsi="Arial" w:cs="Arial"/>
          <w:color w:val="00853C"/>
          <w:sz w:val="24"/>
          <w:szCs w:val="24"/>
        </w:rPr>
        <w:t xml:space="preserve"> </w:t>
      </w:r>
      <w:r w:rsidRPr="05987864">
        <w:rPr>
          <w:rFonts w:ascii="Arial" w:hAnsi="Arial" w:cs="Arial"/>
          <w:sz w:val="24"/>
          <w:szCs w:val="24"/>
        </w:rPr>
        <w:t>for open space and/or community and social facilities. This requirement need not apply if the footprint of existing buildings to be retained on the site exceeds 50% of the total site area.</w:t>
      </w:r>
    </w:p>
    <w:p w14:paraId="37EF0D6D" w14:textId="77777777" w:rsidR="003D1A49" w:rsidRPr="00FA2464" w:rsidRDefault="003D1A49" w:rsidP="003D1A49">
      <w:pPr>
        <w:spacing w:after="0" w:line="240" w:lineRule="auto"/>
        <w:rPr>
          <w:rFonts w:ascii="Arial" w:hAnsi="Arial" w:cs="Arial"/>
          <w:sz w:val="24"/>
          <w:szCs w:val="24"/>
        </w:rPr>
      </w:pPr>
    </w:p>
    <w:p w14:paraId="68E2D58D" w14:textId="77777777" w:rsidR="003D1A49" w:rsidRPr="004069FB" w:rsidRDefault="003D1A49" w:rsidP="003D1A49">
      <w:pPr>
        <w:spacing w:after="0" w:line="240" w:lineRule="auto"/>
        <w:rPr>
          <w:rFonts w:ascii="Arial" w:hAnsi="Arial" w:cs="Arial"/>
          <w:color w:val="00853C"/>
          <w:sz w:val="24"/>
          <w:szCs w:val="24"/>
        </w:rPr>
      </w:pPr>
      <w:r w:rsidRPr="05987864">
        <w:rPr>
          <w:rFonts w:ascii="Arial" w:hAnsi="Arial" w:cs="Arial"/>
          <w:b/>
          <w:bCs/>
          <w:strike/>
          <w:color w:val="EB0000"/>
          <w:sz w:val="24"/>
          <w:szCs w:val="24"/>
        </w:rPr>
        <w:t>(The masterplan must incorporate landscape features that contribute to the open character of the lands and ensure that public use including the provision of sporting and recreational facilities which would be available predominantly for the community are facilitated.)</w:t>
      </w:r>
      <w:r w:rsidRPr="05987864">
        <w:rPr>
          <w:rFonts w:ascii="Arial" w:hAnsi="Arial" w:cs="Arial"/>
          <w:color w:val="EB0000"/>
          <w:sz w:val="24"/>
          <w:szCs w:val="24"/>
        </w:rPr>
        <w:t xml:space="preserve"> </w:t>
      </w:r>
      <w:r w:rsidRPr="05987864">
        <w:rPr>
          <w:rFonts w:ascii="Arial" w:hAnsi="Arial" w:cs="Arial"/>
          <w:sz w:val="24"/>
          <w:szCs w:val="24"/>
        </w:rPr>
        <w:t xml:space="preserve">The 25% public open space shall not be split up, unless site characteristics dictate otherwise, and shall comprise mainly of soft landscaping suitable for recreational and amenity purposes and should contribute to, and create linkages with, the strategic green network. </w:t>
      </w:r>
      <w:r w:rsidRPr="004069FB">
        <w:rPr>
          <w:rFonts w:ascii="Arial" w:hAnsi="Arial" w:cs="Arial"/>
          <w:b/>
          <w:bCs/>
          <w:color w:val="00853C"/>
          <w:sz w:val="24"/>
          <w:szCs w:val="24"/>
        </w:rPr>
        <w:t>{</w:t>
      </w:r>
      <w:r w:rsidRPr="004069FB">
        <w:rPr>
          <w:rFonts w:ascii="Arial" w:hAnsi="Arial" w:cs="Arial"/>
          <w:b/>
          <w:bCs/>
          <w:color w:val="00853C"/>
          <w:sz w:val="24"/>
          <w:szCs w:val="24"/>
          <w:u w:val="single"/>
        </w:rPr>
        <w:t>Development proposals must incorporate landscape features that contribute to the open character of the lands and ensure that public use, including the provision of sporting and recreational facilities which would be available predominantly for the community, are facilitated.</w:t>
      </w:r>
      <w:r w:rsidRPr="004069FB">
        <w:rPr>
          <w:rFonts w:ascii="Arial" w:hAnsi="Arial" w:cs="Arial"/>
          <w:b/>
          <w:bCs/>
          <w:color w:val="00853C"/>
          <w:sz w:val="24"/>
          <w:szCs w:val="24"/>
        </w:rPr>
        <w:t>}</w:t>
      </w:r>
    </w:p>
    <w:p w14:paraId="612782F3" w14:textId="77777777" w:rsidR="003D1A49" w:rsidRPr="00FA2464" w:rsidRDefault="003D1A49" w:rsidP="003D1A49">
      <w:pPr>
        <w:spacing w:after="0" w:line="240" w:lineRule="auto"/>
        <w:rPr>
          <w:rFonts w:ascii="Arial" w:hAnsi="Arial" w:cs="Arial"/>
          <w:sz w:val="24"/>
          <w:szCs w:val="24"/>
        </w:rPr>
      </w:pPr>
    </w:p>
    <w:p w14:paraId="43D7805D" w14:textId="77777777" w:rsidR="003D1A49" w:rsidRPr="00FA2464" w:rsidRDefault="003D1A49" w:rsidP="003D1A49">
      <w:pPr>
        <w:spacing w:after="0" w:line="240" w:lineRule="auto"/>
        <w:rPr>
          <w:rFonts w:ascii="Arial" w:hAnsi="Arial" w:cs="Arial"/>
          <w:sz w:val="24"/>
          <w:szCs w:val="24"/>
        </w:rPr>
      </w:pPr>
      <w:r w:rsidRPr="00FA2464">
        <w:rPr>
          <w:rFonts w:ascii="Arial" w:hAnsi="Arial" w:cs="Arial"/>
          <w:sz w:val="24"/>
          <w:szCs w:val="24"/>
        </w:rPr>
        <w:t xml:space="preserve">Where there is an existing sports pitch or sports facility on the Z15 lands subject to redevelopment, commensurate sporting/recreational infrastructure will be required to be provided and retained for community use where appropriate as part of any new development (see also Chapter 10: Green Infrastructure and Recreation, Policy GI49). </w:t>
      </w:r>
    </w:p>
    <w:p w14:paraId="4CC52126" w14:textId="77777777" w:rsidR="003D1A49" w:rsidRPr="004069FB" w:rsidRDefault="003D1A49" w:rsidP="003D1A49">
      <w:pPr>
        <w:spacing w:after="0" w:line="240" w:lineRule="auto"/>
        <w:rPr>
          <w:rFonts w:ascii="Arial" w:hAnsi="Arial" w:cs="Arial"/>
          <w:b/>
          <w:bCs/>
          <w:strike/>
          <w:color w:val="EB0000"/>
          <w:sz w:val="24"/>
          <w:szCs w:val="24"/>
        </w:rPr>
      </w:pPr>
      <w:r w:rsidRPr="004069FB">
        <w:rPr>
          <w:rFonts w:ascii="Arial" w:hAnsi="Arial" w:cs="Arial"/>
          <w:b/>
          <w:bCs/>
          <w:strike/>
          <w:color w:val="EB0000"/>
          <w:sz w:val="24"/>
          <w:szCs w:val="24"/>
        </w:rPr>
        <w:t>(Any proposed development for ‘open for consideration’ uses on part of the Z15 landholding, shall be required to demonstrate to the planning authority how the proposal is in accordance with and assists in securing the aims of the zoning objective; (how it provides for significant new community and social infrastructure that will be of benefit to the wider community); and, how such a development would preserve, maintain or enhance the existing social and community function(s) of the lands subject to the development proposal.)</w:t>
      </w:r>
    </w:p>
    <w:p w14:paraId="41958845" w14:textId="77777777" w:rsidR="003D1A49" w:rsidRDefault="003D1A49" w:rsidP="003D1A49">
      <w:pPr>
        <w:spacing w:after="0" w:line="240" w:lineRule="auto"/>
        <w:rPr>
          <w:rFonts w:ascii="Arial" w:hAnsi="Arial" w:cs="Arial"/>
          <w:sz w:val="24"/>
          <w:szCs w:val="24"/>
        </w:rPr>
      </w:pPr>
    </w:p>
    <w:p w14:paraId="20999443" w14:textId="77777777" w:rsidR="003D1A49" w:rsidRPr="00906689" w:rsidRDefault="003D1A49" w:rsidP="003D1A49">
      <w:pPr>
        <w:spacing w:after="0" w:line="240" w:lineRule="auto"/>
        <w:rPr>
          <w:rFonts w:ascii="Arial" w:hAnsi="Arial" w:cs="Arial"/>
          <w:b/>
          <w:sz w:val="24"/>
          <w:szCs w:val="24"/>
        </w:rPr>
      </w:pPr>
      <w:r w:rsidRPr="00906689">
        <w:rPr>
          <w:rFonts w:ascii="Arial" w:hAnsi="Arial" w:cs="Arial"/>
          <w:b/>
          <w:sz w:val="24"/>
          <w:szCs w:val="24"/>
        </w:rPr>
        <w:t xml:space="preserve">Z15 – Permissible Uses </w:t>
      </w:r>
    </w:p>
    <w:p w14:paraId="3ED995F9" w14:textId="77777777" w:rsidR="003D1A49" w:rsidRDefault="003D1A49" w:rsidP="003D1A49">
      <w:pPr>
        <w:spacing w:after="0" w:line="240" w:lineRule="auto"/>
        <w:rPr>
          <w:rFonts w:ascii="Arial" w:hAnsi="Arial" w:cs="Arial"/>
          <w:sz w:val="24"/>
          <w:szCs w:val="24"/>
        </w:rPr>
      </w:pPr>
      <w:r w:rsidRPr="1AF35937">
        <w:rPr>
          <w:rFonts w:ascii="Arial" w:hAnsi="Arial" w:cs="Arial"/>
          <w:b/>
          <w:color w:val="00853C"/>
          <w:sz w:val="24"/>
          <w:szCs w:val="24"/>
        </w:rPr>
        <w:t>{</w:t>
      </w:r>
      <w:r w:rsidRPr="1AF35937">
        <w:rPr>
          <w:rFonts w:ascii="Arial" w:hAnsi="Arial" w:cs="Arial"/>
          <w:b/>
          <w:color w:val="00853C"/>
          <w:sz w:val="24"/>
          <w:szCs w:val="24"/>
          <w:u w:val="single"/>
        </w:rPr>
        <w:t>Assisted living/retirement home,</w:t>
      </w:r>
      <w:r w:rsidRPr="1AF35937">
        <w:rPr>
          <w:rFonts w:ascii="Arial" w:hAnsi="Arial" w:cs="Arial"/>
          <w:b/>
          <w:color w:val="00853C"/>
          <w:sz w:val="24"/>
          <w:szCs w:val="24"/>
        </w:rPr>
        <w:t>}</w:t>
      </w:r>
      <w:r w:rsidRPr="00196479">
        <w:rPr>
          <w:rFonts w:ascii="Arial" w:hAnsi="Arial" w:cs="Arial"/>
          <w:color w:val="00B050"/>
          <w:sz w:val="24"/>
          <w:szCs w:val="24"/>
        </w:rPr>
        <w:t xml:space="preserve"> </w:t>
      </w:r>
      <w:r w:rsidRPr="00906689">
        <w:rPr>
          <w:rFonts w:ascii="Arial" w:hAnsi="Arial" w:cs="Arial"/>
          <w:sz w:val="24"/>
          <w:szCs w:val="24"/>
        </w:rPr>
        <w:t>Buildings for the health, safety and welfare of the public, café/ tearoom</w:t>
      </w:r>
      <w:r>
        <w:rPr>
          <w:rFonts w:ascii="Arial" w:hAnsi="Arial" w:cs="Arial"/>
          <w:sz w:val="24"/>
          <w:szCs w:val="24"/>
        </w:rPr>
        <w:t xml:space="preserve"> </w:t>
      </w:r>
      <w:r w:rsidRPr="1AF35937">
        <w:rPr>
          <w:rFonts w:ascii="Arial" w:hAnsi="Arial" w:cs="Arial"/>
          <w:b/>
          <w:color w:val="00853C"/>
          <w:sz w:val="24"/>
          <w:szCs w:val="24"/>
        </w:rPr>
        <w:t>{(</w:t>
      </w:r>
      <w:r w:rsidRPr="1AF35937">
        <w:rPr>
          <w:rFonts w:ascii="Arial" w:hAnsi="Arial" w:cs="Arial"/>
          <w:b/>
          <w:color w:val="00853C"/>
          <w:sz w:val="24"/>
          <w:szCs w:val="24"/>
          <w:u w:val="single"/>
        </w:rPr>
        <w:t>associated with the primary use</w:t>
      </w:r>
      <w:r w:rsidRPr="1AF35937">
        <w:rPr>
          <w:rFonts w:ascii="Arial" w:hAnsi="Arial" w:cs="Arial"/>
          <w:b/>
          <w:color w:val="00853C"/>
          <w:sz w:val="24"/>
          <w:szCs w:val="24"/>
        </w:rPr>
        <w:t>)}</w:t>
      </w:r>
      <w:r w:rsidRPr="00906689">
        <w:rPr>
          <w:rFonts w:ascii="Arial" w:hAnsi="Arial" w:cs="Arial"/>
          <w:sz w:val="24"/>
          <w:szCs w:val="24"/>
        </w:rPr>
        <w:t xml:space="preserve">, cemetery, childcare facility, club house and associated sports facilities, community facility, cultural/recreational building and uses, education, medical and related consultants, open space, place of public worship, </w:t>
      </w:r>
      <w:r w:rsidRPr="1AF35937">
        <w:rPr>
          <w:rFonts w:ascii="Arial" w:hAnsi="Arial" w:cs="Arial"/>
          <w:b/>
          <w:color w:val="00853C"/>
          <w:sz w:val="24"/>
          <w:szCs w:val="24"/>
        </w:rPr>
        <w:t>{</w:t>
      </w:r>
      <w:r w:rsidRPr="1AF35937">
        <w:rPr>
          <w:rFonts w:ascii="Arial" w:hAnsi="Arial" w:cs="Arial"/>
          <w:b/>
          <w:color w:val="00853C"/>
          <w:sz w:val="24"/>
          <w:szCs w:val="24"/>
          <w:u w:val="single"/>
        </w:rPr>
        <w:t>primary health care centre</w:t>
      </w:r>
      <w:r w:rsidRPr="1AF35937">
        <w:rPr>
          <w:rFonts w:ascii="Arial" w:hAnsi="Arial" w:cs="Arial"/>
          <w:b/>
          <w:color w:val="00853C"/>
          <w:sz w:val="24"/>
          <w:szCs w:val="24"/>
        </w:rPr>
        <w:t>}</w:t>
      </w:r>
      <w:r w:rsidRPr="1AF35937">
        <w:rPr>
          <w:rFonts w:ascii="Arial" w:hAnsi="Arial" w:cs="Arial"/>
          <w:color w:val="00853C"/>
          <w:sz w:val="24"/>
          <w:szCs w:val="24"/>
        </w:rPr>
        <w:t>,</w:t>
      </w:r>
      <w:r w:rsidRPr="00906689">
        <w:rPr>
          <w:rFonts w:ascii="Arial" w:hAnsi="Arial" w:cs="Arial"/>
          <w:sz w:val="24"/>
          <w:szCs w:val="24"/>
        </w:rPr>
        <w:t xml:space="preserve"> public service installation, residential institution (and ancillary residential accommodation for staff), sports facility</w:t>
      </w:r>
      <w:r>
        <w:rPr>
          <w:rFonts w:ascii="Arial" w:hAnsi="Arial" w:cs="Arial"/>
          <w:sz w:val="24"/>
          <w:szCs w:val="24"/>
        </w:rPr>
        <w:t xml:space="preserve"> </w:t>
      </w:r>
      <w:r w:rsidRPr="1AF35937">
        <w:rPr>
          <w:rFonts w:ascii="Arial" w:hAnsi="Arial" w:cs="Arial"/>
          <w:b/>
          <w:color w:val="00853C"/>
          <w:sz w:val="24"/>
          <w:szCs w:val="24"/>
        </w:rPr>
        <w:t>{</w:t>
      </w:r>
      <w:r w:rsidRPr="1AF35937">
        <w:rPr>
          <w:rFonts w:ascii="Arial" w:hAnsi="Arial" w:cs="Arial"/>
          <w:b/>
          <w:color w:val="00853C"/>
          <w:sz w:val="24"/>
          <w:szCs w:val="24"/>
          <w:u w:val="single"/>
        </w:rPr>
        <w:t>and recreational uses</w:t>
      </w:r>
      <w:r w:rsidRPr="1AF35937">
        <w:rPr>
          <w:rFonts w:ascii="Arial" w:hAnsi="Arial" w:cs="Arial"/>
          <w:b/>
          <w:color w:val="00853C"/>
          <w:sz w:val="24"/>
          <w:szCs w:val="24"/>
        </w:rPr>
        <w:t>}</w:t>
      </w:r>
      <w:r w:rsidRPr="1AF35937">
        <w:rPr>
          <w:rFonts w:ascii="Arial" w:hAnsi="Arial" w:cs="Arial"/>
          <w:color w:val="00853C"/>
          <w:sz w:val="24"/>
          <w:szCs w:val="24"/>
        </w:rPr>
        <w:t>.</w:t>
      </w:r>
      <w:r w:rsidRPr="00906689">
        <w:rPr>
          <w:rFonts w:ascii="Arial" w:hAnsi="Arial" w:cs="Arial"/>
          <w:sz w:val="24"/>
          <w:szCs w:val="24"/>
        </w:rPr>
        <w:t xml:space="preserve"> </w:t>
      </w:r>
    </w:p>
    <w:p w14:paraId="3C5B3DCF" w14:textId="77777777" w:rsidR="003D1A49" w:rsidRDefault="003D1A49" w:rsidP="003D1A49">
      <w:pPr>
        <w:spacing w:after="0" w:line="240" w:lineRule="auto"/>
        <w:rPr>
          <w:rFonts w:ascii="Arial" w:hAnsi="Arial" w:cs="Arial"/>
          <w:b/>
          <w:bCs/>
          <w:sz w:val="24"/>
          <w:szCs w:val="24"/>
        </w:rPr>
      </w:pPr>
    </w:p>
    <w:p w14:paraId="135F0B90" w14:textId="77777777" w:rsidR="003D1A49" w:rsidRPr="00417298" w:rsidRDefault="003D1A49" w:rsidP="003D1A49">
      <w:pPr>
        <w:spacing w:after="0" w:line="240" w:lineRule="auto"/>
        <w:rPr>
          <w:rFonts w:ascii="Arial" w:hAnsi="Arial" w:cs="Arial"/>
          <w:b/>
          <w:sz w:val="24"/>
          <w:szCs w:val="24"/>
        </w:rPr>
      </w:pPr>
      <w:r w:rsidRPr="00417298">
        <w:rPr>
          <w:rFonts w:ascii="Arial" w:hAnsi="Arial" w:cs="Arial"/>
          <w:b/>
          <w:sz w:val="24"/>
          <w:szCs w:val="24"/>
        </w:rPr>
        <w:t xml:space="preserve">Z15 – Open for Consideration Uses </w:t>
      </w:r>
    </w:p>
    <w:p w14:paraId="404B533A" w14:textId="2AF9F4F6" w:rsidR="003D1A49" w:rsidRPr="009B1B79" w:rsidRDefault="003D1A49" w:rsidP="003D1A49">
      <w:pPr>
        <w:spacing w:after="0" w:line="240" w:lineRule="auto"/>
        <w:rPr>
          <w:rFonts w:ascii="Arial" w:hAnsi="Arial" w:cs="Arial"/>
          <w:b/>
          <w:bCs/>
          <w:strike/>
          <w:color w:val="EB0000"/>
          <w:sz w:val="24"/>
          <w:szCs w:val="24"/>
        </w:rPr>
      </w:pPr>
      <w:r w:rsidRPr="03D14235">
        <w:rPr>
          <w:rFonts w:ascii="Arial" w:hAnsi="Arial" w:cs="Arial"/>
          <w:sz w:val="24"/>
          <w:szCs w:val="24"/>
        </w:rPr>
        <w:t xml:space="preserve">Allotments, </w:t>
      </w:r>
      <w:r w:rsidRPr="03D14235">
        <w:rPr>
          <w:rFonts w:ascii="Arial" w:hAnsi="Arial" w:cs="Arial"/>
          <w:b/>
          <w:bCs/>
          <w:color w:val="EB0000"/>
          <w:sz w:val="24"/>
          <w:szCs w:val="24"/>
        </w:rPr>
        <w:t>(</w:t>
      </w:r>
      <w:r w:rsidRPr="03D14235">
        <w:rPr>
          <w:rFonts w:ascii="Arial" w:hAnsi="Arial" w:cs="Arial"/>
          <w:b/>
          <w:bCs/>
          <w:strike/>
          <w:color w:val="EB0000"/>
          <w:sz w:val="24"/>
          <w:szCs w:val="24"/>
        </w:rPr>
        <w:t>assisted living/retirement home</w:t>
      </w:r>
      <w:r w:rsidRPr="03D14235">
        <w:rPr>
          <w:rFonts w:ascii="Arial" w:hAnsi="Arial" w:cs="Arial"/>
          <w:b/>
          <w:bCs/>
          <w:color w:val="EB0000"/>
          <w:sz w:val="24"/>
          <w:szCs w:val="24"/>
        </w:rPr>
        <w:t>)</w:t>
      </w:r>
      <w:r w:rsidRPr="03D14235">
        <w:rPr>
          <w:rFonts w:ascii="Arial" w:hAnsi="Arial" w:cs="Arial"/>
          <w:color w:val="EB0000"/>
          <w:sz w:val="24"/>
          <w:szCs w:val="24"/>
        </w:rPr>
        <w:t xml:space="preserve">, </w:t>
      </w:r>
      <w:r w:rsidRPr="03D14235">
        <w:rPr>
          <w:rFonts w:ascii="Arial" w:hAnsi="Arial" w:cs="Arial"/>
          <w:b/>
          <w:bCs/>
          <w:color w:val="EB0000"/>
          <w:sz w:val="24"/>
          <w:szCs w:val="24"/>
        </w:rPr>
        <w:t>(</w:t>
      </w:r>
      <w:r w:rsidRPr="03D14235">
        <w:rPr>
          <w:rFonts w:ascii="Arial" w:hAnsi="Arial" w:cs="Arial"/>
          <w:b/>
          <w:bCs/>
          <w:strike/>
          <w:color w:val="EB0000"/>
          <w:sz w:val="24"/>
          <w:szCs w:val="24"/>
        </w:rPr>
        <w:t>bed and breakfast</w:t>
      </w:r>
      <w:r w:rsidRPr="03D14235">
        <w:rPr>
          <w:rFonts w:ascii="Arial" w:hAnsi="Arial" w:cs="Arial"/>
          <w:b/>
          <w:bCs/>
          <w:color w:val="EB0000"/>
          <w:sz w:val="24"/>
          <w:szCs w:val="24"/>
        </w:rPr>
        <w:t>)</w:t>
      </w:r>
      <w:r w:rsidRPr="03D14235">
        <w:rPr>
          <w:rFonts w:ascii="Arial" w:hAnsi="Arial" w:cs="Arial"/>
          <w:sz w:val="24"/>
          <w:szCs w:val="24"/>
        </w:rPr>
        <w:t xml:space="preserve">, car park ancillary to main use, civic and amenity/recycling centre, conference centre </w:t>
      </w:r>
      <w:r w:rsidRPr="009B1B79">
        <w:rPr>
          <w:rFonts w:ascii="Arial" w:hAnsi="Arial" w:cs="Arial"/>
          <w:b/>
          <w:color w:val="00853C"/>
          <w:sz w:val="24"/>
          <w:szCs w:val="24"/>
        </w:rPr>
        <w:t>{</w:t>
      </w:r>
      <w:r w:rsidRPr="1AF35937">
        <w:rPr>
          <w:rFonts w:ascii="Arial" w:hAnsi="Arial" w:cs="Arial"/>
          <w:b/>
          <w:color w:val="00853C"/>
          <w:sz w:val="24"/>
          <w:szCs w:val="24"/>
        </w:rPr>
        <w:t>(</w:t>
      </w:r>
      <w:r w:rsidRPr="1AF35937">
        <w:rPr>
          <w:rFonts w:ascii="Arial" w:hAnsi="Arial" w:cs="Arial"/>
          <w:b/>
          <w:color w:val="00853C"/>
          <w:sz w:val="24"/>
          <w:szCs w:val="24"/>
          <w:u w:val="single"/>
        </w:rPr>
        <w:t>associated with the primary use</w:t>
      </w:r>
      <w:r w:rsidRPr="1AF35937">
        <w:rPr>
          <w:rFonts w:ascii="Arial" w:hAnsi="Arial" w:cs="Arial"/>
          <w:b/>
          <w:color w:val="00853C"/>
          <w:sz w:val="24"/>
          <w:szCs w:val="24"/>
        </w:rPr>
        <w:t>)}</w:t>
      </w:r>
      <w:r w:rsidRPr="03D14235">
        <w:rPr>
          <w:rFonts w:ascii="Arial" w:hAnsi="Arial" w:cs="Arial"/>
          <w:sz w:val="24"/>
          <w:szCs w:val="24"/>
        </w:rPr>
        <w:t xml:space="preserve">, crematorium, craft centre/ craft shop </w:t>
      </w:r>
      <w:r w:rsidRPr="009B1B79">
        <w:rPr>
          <w:rFonts w:ascii="Arial" w:hAnsi="Arial" w:cs="Arial"/>
          <w:b/>
          <w:color w:val="00853C"/>
          <w:sz w:val="24"/>
          <w:szCs w:val="24"/>
        </w:rPr>
        <w:t>{</w:t>
      </w:r>
      <w:r w:rsidRPr="1AF35937">
        <w:rPr>
          <w:rFonts w:ascii="Arial" w:hAnsi="Arial" w:cs="Arial"/>
          <w:b/>
          <w:color w:val="00853C"/>
          <w:sz w:val="24"/>
          <w:szCs w:val="24"/>
        </w:rPr>
        <w:t>(</w:t>
      </w:r>
      <w:r w:rsidRPr="1AF35937">
        <w:rPr>
          <w:rFonts w:ascii="Arial" w:hAnsi="Arial" w:cs="Arial"/>
          <w:b/>
          <w:color w:val="00853C"/>
          <w:sz w:val="24"/>
          <w:szCs w:val="24"/>
          <w:u w:val="single"/>
        </w:rPr>
        <w:t>associated with the primary use</w:t>
      </w:r>
      <w:r w:rsidRPr="1AF35937">
        <w:rPr>
          <w:rFonts w:ascii="Arial" w:hAnsi="Arial" w:cs="Arial"/>
          <w:b/>
          <w:color w:val="00853C"/>
          <w:sz w:val="24"/>
          <w:szCs w:val="24"/>
        </w:rPr>
        <w:t>)}</w:t>
      </w:r>
      <w:r w:rsidRPr="03D14235">
        <w:rPr>
          <w:rFonts w:ascii="Arial" w:hAnsi="Arial" w:cs="Arial"/>
          <w:sz w:val="24"/>
          <w:szCs w:val="24"/>
        </w:rPr>
        <w:t xml:space="preserve">, </w:t>
      </w:r>
      <w:r w:rsidRPr="03D14235">
        <w:rPr>
          <w:rFonts w:ascii="Arial" w:hAnsi="Arial" w:cs="Arial"/>
          <w:b/>
          <w:bCs/>
          <w:strike/>
          <w:color w:val="EB0000"/>
          <w:sz w:val="24"/>
          <w:szCs w:val="24"/>
        </w:rPr>
        <w:t>(delicatessen, funeral home, guesthouse,</w:t>
      </w:r>
      <w:r w:rsidRPr="03D14235">
        <w:rPr>
          <w:rFonts w:ascii="Arial" w:hAnsi="Arial" w:cs="Arial"/>
          <w:b/>
          <w:bCs/>
          <w:strike/>
          <w:color w:val="FF0000"/>
          <w:sz w:val="24"/>
          <w:szCs w:val="24"/>
        </w:rPr>
        <w:t xml:space="preserve"> </w:t>
      </w:r>
      <w:r w:rsidRPr="03D14235">
        <w:rPr>
          <w:rFonts w:ascii="Arial" w:hAnsi="Arial" w:cs="Arial"/>
          <w:b/>
          <w:bCs/>
          <w:strike/>
          <w:color w:val="EB0000"/>
          <w:sz w:val="24"/>
          <w:szCs w:val="24"/>
        </w:rPr>
        <w:t>hostel (tourist))</w:t>
      </w:r>
      <w:r w:rsidRPr="03D14235">
        <w:rPr>
          <w:rFonts w:ascii="Arial" w:hAnsi="Arial" w:cs="Arial"/>
          <w:sz w:val="24"/>
          <w:szCs w:val="24"/>
        </w:rPr>
        <w:t>, municipal golf course,</w:t>
      </w:r>
      <w:r w:rsidRPr="03D14235">
        <w:rPr>
          <w:rFonts w:ascii="Arial" w:hAnsi="Arial" w:cs="Arial"/>
          <w:color w:val="EB0000"/>
          <w:sz w:val="24"/>
          <w:szCs w:val="24"/>
        </w:rPr>
        <w:t xml:space="preserve"> </w:t>
      </w:r>
      <w:r w:rsidRPr="03D14235">
        <w:rPr>
          <w:rFonts w:ascii="Arial" w:hAnsi="Arial" w:cs="Arial"/>
          <w:b/>
          <w:bCs/>
          <w:strike/>
          <w:color w:val="EB0000"/>
          <w:sz w:val="24"/>
          <w:szCs w:val="24"/>
        </w:rPr>
        <w:t>(primary health care centre</w:t>
      </w:r>
      <w:r w:rsidRPr="03D14235">
        <w:rPr>
          <w:rFonts w:ascii="Arial" w:hAnsi="Arial" w:cs="Arial"/>
          <w:b/>
          <w:bCs/>
          <w:color w:val="EB0000"/>
          <w:sz w:val="24"/>
          <w:szCs w:val="24"/>
        </w:rPr>
        <w:t>)</w:t>
      </w:r>
      <w:r w:rsidRPr="03D14235">
        <w:rPr>
          <w:rFonts w:ascii="Arial" w:hAnsi="Arial" w:cs="Arial"/>
          <w:color w:val="EB0000"/>
          <w:sz w:val="24"/>
          <w:szCs w:val="24"/>
        </w:rPr>
        <w:t>,</w:t>
      </w:r>
      <w:r>
        <w:rPr>
          <w:rFonts w:ascii="Arial" w:hAnsi="Arial" w:cs="Arial"/>
          <w:color w:val="EB0000"/>
          <w:sz w:val="24"/>
          <w:szCs w:val="24"/>
        </w:rPr>
        <w:t xml:space="preserve"> </w:t>
      </w:r>
      <w:r w:rsidRPr="00034740">
        <w:rPr>
          <w:rFonts w:ascii="Arial" w:hAnsi="Arial" w:cs="Arial"/>
          <w:b/>
          <w:color w:val="00853C"/>
          <w:sz w:val="24"/>
          <w:szCs w:val="24"/>
          <w:u w:val="single"/>
        </w:rPr>
        <w:t>{residential (</w:t>
      </w:r>
      <w:r w:rsidR="00573A1C">
        <w:rPr>
          <w:rFonts w:ascii="Arial" w:hAnsi="Arial" w:cs="Arial"/>
          <w:b/>
          <w:color w:val="00853C"/>
          <w:sz w:val="24"/>
          <w:szCs w:val="24"/>
          <w:u w:val="single"/>
        </w:rPr>
        <w:t>only in accordance with the highly exceptional circumstances set out above</w:t>
      </w:r>
      <w:r w:rsidRPr="00034740">
        <w:rPr>
          <w:rFonts w:ascii="Arial" w:hAnsi="Arial" w:cs="Arial"/>
          <w:b/>
          <w:color w:val="00853C"/>
          <w:sz w:val="24"/>
          <w:szCs w:val="24"/>
          <w:u w:val="single"/>
        </w:rPr>
        <w:t>)}</w:t>
      </w:r>
      <w:r>
        <w:rPr>
          <w:rFonts w:ascii="Arial" w:hAnsi="Arial" w:cs="Arial"/>
          <w:b/>
          <w:color w:val="00853C"/>
          <w:sz w:val="24"/>
          <w:szCs w:val="24"/>
          <w:u w:val="single"/>
        </w:rPr>
        <w:t>,</w:t>
      </w:r>
      <w:r w:rsidRPr="03D14235">
        <w:rPr>
          <w:rFonts w:ascii="Arial" w:hAnsi="Arial" w:cs="Arial"/>
          <w:color w:val="EB0000"/>
          <w:sz w:val="24"/>
          <w:szCs w:val="24"/>
        </w:rPr>
        <w:t xml:space="preserve"> </w:t>
      </w:r>
      <w:r w:rsidRPr="009B1B79">
        <w:rPr>
          <w:rFonts w:ascii="Arial" w:hAnsi="Arial" w:cs="Arial"/>
          <w:b/>
          <w:color w:val="00853C"/>
          <w:sz w:val="24"/>
          <w:szCs w:val="24"/>
        </w:rPr>
        <w:t>{</w:t>
      </w:r>
      <w:r w:rsidRPr="009B1B79">
        <w:rPr>
          <w:rFonts w:ascii="Arial" w:hAnsi="Arial" w:cs="Arial"/>
          <w:b/>
          <w:color w:val="00853C"/>
          <w:sz w:val="24"/>
          <w:szCs w:val="24"/>
          <w:u w:val="single"/>
        </w:rPr>
        <w:t xml:space="preserve">restaurant, </w:t>
      </w:r>
      <w:r>
        <w:rPr>
          <w:rFonts w:ascii="Arial" w:hAnsi="Arial" w:cs="Arial"/>
          <w:b/>
          <w:color w:val="00853C"/>
          <w:sz w:val="24"/>
          <w:szCs w:val="24"/>
          <w:u w:val="single"/>
        </w:rPr>
        <w:t>shop (local</w:t>
      </w:r>
      <w:r w:rsidRPr="1AF35937">
        <w:rPr>
          <w:rFonts w:ascii="Arial" w:hAnsi="Arial" w:cs="Arial"/>
          <w:b/>
          <w:color w:val="00853C"/>
          <w:sz w:val="24"/>
          <w:szCs w:val="24"/>
        </w:rPr>
        <w:t>}</w:t>
      </w:r>
      <w:r w:rsidRPr="03D14235">
        <w:rPr>
          <w:rFonts w:ascii="Arial" w:hAnsi="Arial" w:cs="Arial"/>
          <w:sz w:val="24"/>
          <w:szCs w:val="24"/>
        </w:rPr>
        <w:t xml:space="preserve">, student accommodation (associated with the primary institutional use), training centre </w:t>
      </w:r>
      <w:r w:rsidRPr="1AF35937">
        <w:rPr>
          <w:rFonts w:ascii="Arial" w:hAnsi="Arial" w:cs="Arial"/>
          <w:b/>
          <w:color w:val="00853C"/>
          <w:sz w:val="24"/>
          <w:szCs w:val="24"/>
        </w:rPr>
        <w:t>{(</w:t>
      </w:r>
      <w:r w:rsidRPr="1AF35937">
        <w:rPr>
          <w:rFonts w:ascii="Arial" w:hAnsi="Arial" w:cs="Arial"/>
          <w:b/>
          <w:color w:val="00853C"/>
          <w:sz w:val="24"/>
          <w:szCs w:val="24"/>
          <w:u w:val="single"/>
        </w:rPr>
        <w:t>associated with the primary use)}</w:t>
      </w:r>
      <w:r w:rsidRPr="03D14235">
        <w:rPr>
          <w:rFonts w:ascii="Arial" w:hAnsi="Arial" w:cs="Arial"/>
          <w:sz w:val="24"/>
          <w:szCs w:val="24"/>
        </w:rPr>
        <w:t xml:space="preserve">, veterinary surgery. </w:t>
      </w:r>
      <w:r w:rsidRPr="03D14235">
        <w:rPr>
          <w:rFonts w:ascii="Arial" w:hAnsi="Arial" w:cs="Arial"/>
          <w:b/>
          <w:bCs/>
          <w:color w:val="EB0000"/>
          <w:sz w:val="24"/>
          <w:szCs w:val="24"/>
        </w:rPr>
        <w:t>(</w:t>
      </w:r>
      <w:r w:rsidRPr="03D14235">
        <w:rPr>
          <w:rFonts w:ascii="Arial" w:hAnsi="Arial" w:cs="Arial"/>
          <w:b/>
          <w:bCs/>
          <w:strike/>
          <w:color w:val="EB0000"/>
          <w:sz w:val="24"/>
          <w:szCs w:val="24"/>
        </w:rPr>
        <w:t>(see</w:t>
      </w:r>
      <w:r w:rsidRPr="03D14235">
        <w:rPr>
          <w:rFonts w:ascii="Arial" w:hAnsi="Arial" w:cs="Arial"/>
          <w:b/>
          <w:bCs/>
          <w:strike/>
          <w:color w:val="FF0000"/>
          <w:sz w:val="24"/>
          <w:szCs w:val="24"/>
        </w:rPr>
        <w:t xml:space="preserve"> </w:t>
      </w:r>
      <w:r w:rsidRPr="03D14235">
        <w:rPr>
          <w:rFonts w:ascii="Arial" w:hAnsi="Arial" w:cs="Arial"/>
          <w:b/>
          <w:bCs/>
          <w:strike/>
          <w:color w:val="EB0000"/>
          <w:sz w:val="24"/>
          <w:szCs w:val="24"/>
        </w:rPr>
        <w:t>(paragraph 14.3.1 and) above paragraphs in relation to residential/office proposals</w:t>
      </w:r>
      <w:r w:rsidRPr="009B1B79">
        <w:rPr>
          <w:rFonts w:ascii="Arial" w:hAnsi="Arial" w:cs="Arial"/>
          <w:b/>
          <w:bCs/>
          <w:strike/>
          <w:color w:val="EB0000"/>
          <w:sz w:val="24"/>
          <w:szCs w:val="24"/>
        </w:rPr>
        <w:t>).)</w:t>
      </w:r>
    </w:p>
    <w:p w14:paraId="24C4AF97" w14:textId="77777777" w:rsidR="003D1A49" w:rsidRDefault="003D1A49" w:rsidP="003D1A49">
      <w:pPr>
        <w:spacing w:after="0" w:line="240" w:lineRule="auto"/>
        <w:rPr>
          <w:rFonts w:ascii="Arial" w:hAnsi="Arial" w:cs="Arial"/>
          <w:b/>
          <w:bCs/>
          <w:sz w:val="24"/>
          <w:szCs w:val="24"/>
        </w:rPr>
      </w:pPr>
    </w:p>
    <w:p w14:paraId="2890ED54" w14:textId="77777777" w:rsidR="003D1A49" w:rsidRPr="00C32496" w:rsidRDefault="003D1A49" w:rsidP="003D1A49">
      <w:pPr>
        <w:spacing w:after="0" w:line="240" w:lineRule="auto"/>
        <w:rPr>
          <w:rFonts w:ascii="Arial" w:hAnsi="Arial" w:cs="Arial"/>
          <w:b/>
          <w:bCs/>
          <w:sz w:val="24"/>
          <w:szCs w:val="24"/>
        </w:rPr>
      </w:pPr>
    </w:p>
    <w:p w14:paraId="5AED6F34" w14:textId="77777777" w:rsidR="003D1A49" w:rsidRPr="00C32496" w:rsidRDefault="003D1A49" w:rsidP="003D1A49">
      <w:pPr>
        <w:spacing w:after="0" w:line="240" w:lineRule="auto"/>
        <w:rPr>
          <w:rFonts w:ascii="Arial" w:hAnsi="Arial" w:cs="Arial"/>
          <w:b/>
          <w:bCs/>
          <w:sz w:val="24"/>
          <w:szCs w:val="24"/>
        </w:rPr>
      </w:pPr>
    </w:p>
    <w:p w14:paraId="3A8E0B3F" w14:textId="77777777" w:rsidR="0014059A" w:rsidRDefault="0014059A">
      <w:pPr>
        <w:rPr>
          <w:rFonts w:ascii="Arial" w:hAnsi="Arial" w:cs="Arial"/>
          <w:b/>
          <w:sz w:val="36"/>
          <w:szCs w:val="36"/>
        </w:rPr>
      </w:pPr>
      <w:r>
        <w:rPr>
          <w:rFonts w:ascii="Arial" w:hAnsi="Arial" w:cs="Arial"/>
          <w:b/>
          <w:sz w:val="36"/>
          <w:szCs w:val="36"/>
        </w:rPr>
        <w:br w:type="page"/>
      </w:r>
    </w:p>
    <w:p w14:paraId="2FA0B585" w14:textId="41C14E4B" w:rsidR="008A74FC" w:rsidRDefault="008A74FC" w:rsidP="004F0F2A">
      <w:pPr>
        <w:pStyle w:val="Heading1"/>
      </w:pPr>
      <w:bookmarkStart w:id="29" w:name="_Toc114662680"/>
      <w:r>
        <w:t>Chapter 15: Development Standards</w:t>
      </w:r>
      <w:bookmarkEnd w:id="29"/>
    </w:p>
    <w:p w14:paraId="7DBB6039" w14:textId="77777777" w:rsidR="00900CB1" w:rsidRPr="00900CB1" w:rsidRDefault="00900CB1" w:rsidP="00900CB1">
      <w:pPr>
        <w:spacing w:after="0"/>
        <w:rPr>
          <w:rFonts w:ascii="Arial" w:hAnsi="Arial" w:cs="Arial"/>
          <w:sz w:val="24"/>
          <w:szCs w:val="24"/>
        </w:rPr>
      </w:pPr>
    </w:p>
    <w:p w14:paraId="18675316"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Submission Number(s):</w:t>
      </w:r>
    </w:p>
    <w:p w14:paraId="4EEB2784" w14:textId="19A21D40" w:rsidR="00900CB1" w:rsidRPr="00900CB1" w:rsidRDefault="00900CB1" w:rsidP="00900CB1">
      <w:pPr>
        <w:spacing w:after="0"/>
        <w:rPr>
          <w:rFonts w:ascii="Arial" w:hAnsi="Arial" w:cs="Arial"/>
          <w:sz w:val="24"/>
          <w:szCs w:val="24"/>
        </w:rPr>
      </w:pPr>
      <w:r w:rsidRPr="00900CB1">
        <w:rPr>
          <w:rFonts w:ascii="Arial" w:hAnsi="Arial" w:cs="Arial"/>
          <w:sz w:val="24"/>
          <w:szCs w:val="24"/>
        </w:rPr>
        <w:t>DCC-C43-MA-23, DCC-C43-MA-36, DCC-C43-MA-51, DCC-C43-MA-72, DCC-C43-MA-148, DCC-C43-MA-197, DCC-C43-MA-214, DCC-C43-MA-265, DCC-C43-MA-272, DCC-C43-MA-282, DCC-C43-MA-292, DCC-C43-MA-301, DCC-C43-MA-309, DCC-C43-MA-317, DCC-C43-MA-331, DCC-C43-MA-337, DCC-C43-MA-338,</w:t>
      </w:r>
      <w:r w:rsidR="0036529C">
        <w:rPr>
          <w:rFonts w:ascii="Arial" w:hAnsi="Arial" w:cs="Arial"/>
          <w:sz w:val="24"/>
          <w:szCs w:val="24"/>
        </w:rPr>
        <w:t xml:space="preserve"> DCC-C43-MA-348, DCC-C43-MA-378</w:t>
      </w:r>
      <w:r w:rsidRPr="00900CB1">
        <w:rPr>
          <w:rFonts w:ascii="Arial" w:hAnsi="Arial" w:cs="Arial"/>
          <w:sz w:val="24"/>
          <w:szCs w:val="24"/>
        </w:rPr>
        <w:t xml:space="preserve"> </w:t>
      </w:r>
    </w:p>
    <w:p w14:paraId="2E57D975" w14:textId="77777777" w:rsidR="00900CB1" w:rsidRPr="00900CB1" w:rsidRDefault="00900CB1" w:rsidP="00900CB1">
      <w:pPr>
        <w:spacing w:after="0"/>
        <w:rPr>
          <w:rFonts w:ascii="Arial" w:hAnsi="Arial" w:cs="Arial"/>
          <w:sz w:val="24"/>
          <w:szCs w:val="24"/>
        </w:rPr>
      </w:pPr>
    </w:p>
    <w:p w14:paraId="7B3E238F"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General</w:t>
      </w:r>
    </w:p>
    <w:p w14:paraId="19E71EC9" w14:textId="77777777" w:rsidR="00900CB1" w:rsidRPr="00900CB1" w:rsidRDefault="00900CB1" w:rsidP="00900CB1">
      <w:pPr>
        <w:spacing w:after="0"/>
        <w:rPr>
          <w:rFonts w:ascii="Arial" w:hAnsi="Arial" w:cs="Arial"/>
          <w:b/>
          <w:sz w:val="24"/>
          <w:szCs w:val="24"/>
        </w:rPr>
      </w:pPr>
    </w:p>
    <w:p w14:paraId="5294C5FB"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Several submissions were received in support of Material Alterations including MA 15.11 and 15.4. These are noted and welcomed by the CE.</w:t>
      </w:r>
    </w:p>
    <w:p w14:paraId="307C1A88" w14:textId="77777777" w:rsidR="00900CB1" w:rsidRPr="00900CB1" w:rsidRDefault="00900CB1" w:rsidP="00900CB1">
      <w:pPr>
        <w:spacing w:after="0"/>
        <w:rPr>
          <w:rFonts w:ascii="Arial" w:hAnsi="Arial" w:cs="Arial"/>
          <w:b/>
          <w:sz w:val="24"/>
          <w:szCs w:val="24"/>
        </w:rPr>
      </w:pPr>
    </w:p>
    <w:p w14:paraId="24129FE9"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Material Alteration Reference Number 15.2</w:t>
      </w:r>
    </w:p>
    <w:p w14:paraId="798D7293" w14:textId="77777777" w:rsidR="00900CB1" w:rsidRPr="00900CB1" w:rsidRDefault="00900CB1" w:rsidP="00900CB1">
      <w:pPr>
        <w:spacing w:after="0"/>
        <w:rPr>
          <w:rFonts w:ascii="Arial" w:hAnsi="Arial" w:cs="Arial"/>
          <w:b/>
          <w:sz w:val="24"/>
          <w:szCs w:val="24"/>
        </w:rPr>
      </w:pPr>
    </w:p>
    <w:p w14:paraId="427175CD"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Summary of Issues</w:t>
      </w:r>
    </w:p>
    <w:p w14:paraId="15C111D1" w14:textId="77777777" w:rsidR="00900CB1" w:rsidRPr="00900CB1" w:rsidRDefault="00900CB1" w:rsidP="00900CB1">
      <w:pPr>
        <w:spacing w:after="0"/>
        <w:rPr>
          <w:rFonts w:ascii="Arial" w:hAnsi="Arial" w:cs="Arial"/>
          <w:sz w:val="24"/>
          <w:szCs w:val="24"/>
          <w:u w:val="single"/>
        </w:rPr>
      </w:pPr>
    </w:p>
    <w:p w14:paraId="2AD53853"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Several submissions were received supporting the material alteration, including submissions from the Department of the Environment, Climate and Communications as well as residential associations. One submission was received that raises concerns regarding the reasonableness/ appropriateness of requiring applicants to demonstrate that options such as refurbishment, extension or retrofitting are not possible. The submission seeks that more flexible wording is provided for, i.e. replacing ‘possible’ with ‘viable’.</w:t>
      </w:r>
    </w:p>
    <w:p w14:paraId="50DE80DF" w14:textId="77777777" w:rsidR="00900CB1" w:rsidRPr="00900CB1" w:rsidRDefault="00900CB1" w:rsidP="00900CB1">
      <w:pPr>
        <w:spacing w:after="0"/>
        <w:rPr>
          <w:rFonts w:ascii="Arial" w:hAnsi="Arial" w:cs="Arial"/>
          <w:sz w:val="24"/>
          <w:szCs w:val="24"/>
        </w:rPr>
      </w:pPr>
    </w:p>
    <w:p w14:paraId="0302D81D"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Response</w:t>
      </w:r>
    </w:p>
    <w:p w14:paraId="1F296FA2" w14:textId="77777777" w:rsidR="00900CB1" w:rsidRPr="00900CB1" w:rsidRDefault="00900CB1" w:rsidP="00900CB1">
      <w:pPr>
        <w:spacing w:after="0"/>
        <w:rPr>
          <w:rFonts w:ascii="Arial" w:hAnsi="Arial" w:cs="Arial"/>
          <w:sz w:val="24"/>
          <w:szCs w:val="24"/>
          <w:u w:val="single"/>
        </w:rPr>
      </w:pPr>
    </w:p>
    <w:p w14:paraId="13AC5BF2"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The support for MA 15.2 is noted and welcomed.</w:t>
      </w:r>
    </w:p>
    <w:p w14:paraId="564FFEF9" w14:textId="77777777" w:rsidR="00900CB1" w:rsidRPr="00900CB1" w:rsidRDefault="00900CB1" w:rsidP="00900CB1">
      <w:pPr>
        <w:spacing w:after="0"/>
        <w:rPr>
          <w:rFonts w:ascii="Arial" w:hAnsi="Arial" w:cs="Arial"/>
          <w:sz w:val="24"/>
          <w:szCs w:val="24"/>
          <w:u w:val="single"/>
        </w:rPr>
      </w:pPr>
    </w:p>
    <w:p w14:paraId="55F568CD"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As detailed in the previous CE Report on Motions (June 2022), the purpose of the MA is to support the retrofitting and reuse of existing buildings rather than their demolition and reconstruction where possible in order to encourage a transition to a circular economy, reduce carbon emissions, build climate resilience and reach climate targets. It is not considered unduly onerous in this context to encourage applicants to give consideration to refurbishment or retrofitting options.</w:t>
      </w:r>
    </w:p>
    <w:p w14:paraId="42C27237" w14:textId="77777777" w:rsidR="00900CB1" w:rsidRPr="00900CB1" w:rsidRDefault="00900CB1" w:rsidP="00900CB1">
      <w:pPr>
        <w:spacing w:after="0"/>
        <w:rPr>
          <w:rFonts w:ascii="Arial" w:hAnsi="Arial" w:cs="Arial"/>
          <w:sz w:val="24"/>
          <w:szCs w:val="24"/>
          <w:u w:val="single"/>
        </w:rPr>
      </w:pPr>
    </w:p>
    <w:p w14:paraId="38A4777B"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Recommendation</w:t>
      </w:r>
    </w:p>
    <w:p w14:paraId="188878D0" w14:textId="77777777" w:rsidR="00900CB1" w:rsidRPr="00900CB1" w:rsidRDefault="00900CB1" w:rsidP="00900CB1">
      <w:pPr>
        <w:spacing w:after="0"/>
        <w:rPr>
          <w:rFonts w:ascii="Arial" w:hAnsi="Arial" w:cs="Arial"/>
          <w:sz w:val="24"/>
          <w:szCs w:val="24"/>
          <w:u w:val="single"/>
        </w:rPr>
      </w:pPr>
    </w:p>
    <w:p w14:paraId="468F6FD8"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Retain text as in proposed MA.</w:t>
      </w:r>
    </w:p>
    <w:p w14:paraId="580B6A3E" w14:textId="6B88106B" w:rsidR="00900CB1" w:rsidRDefault="00900CB1" w:rsidP="00900CB1">
      <w:pPr>
        <w:spacing w:after="0"/>
        <w:rPr>
          <w:rFonts w:ascii="Arial" w:hAnsi="Arial" w:cs="Arial"/>
          <w:sz w:val="24"/>
          <w:szCs w:val="24"/>
        </w:rPr>
      </w:pPr>
    </w:p>
    <w:p w14:paraId="5DEAB674" w14:textId="10667B67" w:rsidR="00F157E6" w:rsidRDefault="00F157E6" w:rsidP="00900CB1">
      <w:pPr>
        <w:spacing w:after="0"/>
        <w:rPr>
          <w:rFonts w:ascii="Arial" w:hAnsi="Arial" w:cs="Arial"/>
          <w:sz w:val="24"/>
          <w:szCs w:val="24"/>
        </w:rPr>
      </w:pPr>
    </w:p>
    <w:p w14:paraId="4698CA2D" w14:textId="6E90FD2E" w:rsidR="00F157E6" w:rsidRDefault="00F157E6" w:rsidP="00900CB1">
      <w:pPr>
        <w:spacing w:after="0"/>
        <w:rPr>
          <w:rFonts w:ascii="Arial" w:hAnsi="Arial" w:cs="Arial"/>
          <w:sz w:val="24"/>
          <w:szCs w:val="24"/>
        </w:rPr>
      </w:pPr>
    </w:p>
    <w:p w14:paraId="4B4DCFF0" w14:textId="032EF857" w:rsidR="00F157E6" w:rsidRDefault="00F157E6" w:rsidP="00900CB1">
      <w:pPr>
        <w:spacing w:after="0"/>
        <w:rPr>
          <w:rFonts w:ascii="Arial" w:hAnsi="Arial" w:cs="Arial"/>
          <w:sz w:val="24"/>
          <w:szCs w:val="24"/>
        </w:rPr>
      </w:pPr>
    </w:p>
    <w:p w14:paraId="3BF9E664" w14:textId="7D085A6D" w:rsidR="00F157E6" w:rsidRDefault="00F157E6" w:rsidP="00900CB1">
      <w:pPr>
        <w:spacing w:after="0"/>
        <w:rPr>
          <w:rFonts w:ascii="Arial" w:hAnsi="Arial" w:cs="Arial"/>
          <w:sz w:val="24"/>
          <w:szCs w:val="24"/>
        </w:rPr>
      </w:pPr>
    </w:p>
    <w:p w14:paraId="48F7B965"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Material Alteration Reference Number 15.3</w:t>
      </w:r>
    </w:p>
    <w:p w14:paraId="62902E9B" w14:textId="77777777" w:rsidR="00900CB1" w:rsidRPr="00900CB1" w:rsidRDefault="00900CB1" w:rsidP="00900CB1">
      <w:pPr>
        <w:spacing w:after="0"/>
        <w:rPr>
          <w:rFonts w:ascii="Arial" w:hAnsi="Arial" w:cs="Arial"/>
          <w:b/>
          <w:sz w:val="24"/>
          <w:szCs w:val="24"/>
        </w:rPr>
      </w:pPr>
    </w:p>
    <w:p w14:paraId="5058E51F"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Summary of Issues</w:t>
      </w:r>
    </w:p>
    <w:p w14:paraId="7D5AB6EA" w14:textId="77777777" w:rsidR="00900CB1" w:rsidRPr="00900CB1" w:rsidRDefault="00900CB1" w:rsidP="00900CB1">
      <w:pPr>
        <w:spacing w:after="0"/>
        <w:rPr>
          <w:rFonts w:ascii="Arial" w:hAnsi="Arial" w:cs="Arial"/>
          <w:b/>
          <w:sz w:val="24"/>
          <w:szCs w:val="24"/>
        </w:rPr>
      </w:pPr>
    </w:p>
    <w:p w14:paraId="1C283B5A" w14:textId="18950575" w:rsidR="00900CB1" w:rsidRPr="00900CB1" w:rsidRDefault="00900CB1" w:rsidP="00900CB1">
      <w:pPr>
        <w:spacing w:after="0"/>
        <w:rPr>
          <w:rFonts w:ascii="Arial" w:hAnsi="Arial" w:cs="Arial"/>
          <w:sz w:val="24"/>
          <w:szCs w:val="24"/>
        </w:rPr>
      </w:pPr>
      <w:r w:rsidRPr="00900CB1">
        <w:rPr>
          <w:rFonts w:ascii="Arial" w:hAnsi="Arial" w:cs="Arial"/>
          <w:sz w:val="24"/>
          <w:szCs w:val="24"/>
        </w:rPr>
        <w:t>A submission was received that advocates development standards be applied on a case-by-case basis to avoid overly prescriptive and onerous requirements at planning application stage and that this should be reflected in Material Alteration 3.12 and Material Alteration 15.3. The submission cautions against any overly prescriptive development standards linked to climate action as new standards, technologies and best practice is constantly evolving, will continue to do so over the period of the Plan and a flexible approach should, therefore, be taken when setting any development standards around climate action. Furthermore, assessment for embodied energy is considered to form part of detailed design stage post-planning and should not be required at planning application stage.</w:t>
      </w:r>
    </w:p>
    <w:p w14:paraId="4E79A76A" w14:textId="77777777" w:rsidR="00900CB1" w:rsidRPr="00900CB1" w:rsidRDefault="00900CB1" w:rsidP="00900CB1">
      <w:pPr>
        <w:spacing w:after="0"/>
        <w:rPr>
          <w:rFonts w:ascii="Arial" w:hAnsi="Arial" w:cs="Arial"/>
          <w:sz w:val="24"/>
          <w:szCs w:val="24"/>
        </w:rPr>
      </w:pPr>
    </w:p>
    <w:p w14:paraId="2C185E6F"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Response</w:t>
      </w:r>
    </w:p>
    <w:p w14:paraId="3DEB8265" w14:textId="77777777" w:rsidR="00900CB1" w:rsidRPr="00900CB1" w:rsidRDefault="00900CB1" w:rsidP="00900CB1">
      <w:pPr>
        <w:spacing w:after="0"/>
        <w:rPr>
          <w:rFonts w:ascii="Arial" w:hAnsi="Arial" w:cs="Arial"/>
          <w:sz w:val="24"/>
          <w:szCs w:val="24"/>
          <w:u w:val="single"/>
        </w:rPr>
      </w:pPr>
    </w:p>
    <w:p w14:paraId="0EF62DC4" w14:textId="4B0289EC" w:rsidR="00900CB1" w:rsidRPr="00900CB1" w:rsidRDefault="00900CB1" w:rsidP="00900CB1">
      <w:pPr>
        <w:spacing w:after="0"/>
        <w:rPr>
          <w:rFonts w:ascii="Arial" w:hAnsi="Arial" w:cs="Arial"/>
          <w:sz w:val="24"/>
          <w:szCs w:val="24"/>
        </w:rPr>
      </w:pPr>
      <w:r w:rsidRPr="00900CB1">
        <w:rPr>
          <w:rFonts w:ascii="Arial" w:hAnsi="Arial" w:cs="Arial"/>
          <w:sz w:val="24"/>
          <w:szCs w:val="24"/>
        </w:rPr>
        <w:t>The content of the submission is acknowledged. However, the CE considers it is reasonable to include an assessment of embodied energy impacts to strengthen the preparation of Climate and Energy Statements in order to ensure that future development considers the principles of energy efficiency in the built environment in order to encourage a transition to a circular economy, reduce carbon emissions, build climate resilience and to reach climate targets. It is noted that new standards, technologies and best practice will constantly evolve and will continue to do so over the period of the Plan. This can be appropriately responded to where needed by way of future variation and in the context of future reviews over the life of the Development Plan, including the two-year Development Plan review.</w:t>
      </w:r>
    </w:p>
    <w:p w14:paraId="15468036" w14:textId="77777777" w:rsidR="00900CB1" w:rsidRPr="00900CB1" w:rsidRDefault="00900CB1" w:rsidP="00900CB1">
      <w:pPr>
        <w:spacing w:after="0"/>
        <w:rPr>
          <w:rFonts w:ascii="Arial" w:hAnsi="Arial" w:cs="Arial"/>
          <w:sz w:val="24"/>
          <w:szCs w:val="24"/>
        </w:rPr>
      </w:pPr>
    </w:p>
    <w:p w14:paraId="4CB16072"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Recommendation</w:t>
      </w:r>
    </w:p>
    <w:p w14:paraId="4BCDE488" w14:textId="77777777" w:rsidR="00900CB1" w:rsidRPr="00900CB1" w:rsidRDefault="00900CB1" w:rsidP="00900CB1">
      <w:pPr>
        <w:spacing w:after="0"/>
        <w:rPr>
          <w:rFonts w:ascii="Arial" w:hAnsi="Arial" w:cs="Arial"/>
          <w:sz w:val="24"/>
          <w:szCs w:val="24"/>
          <w:u w:val="single"/>
        </w:rPr>
      </w:pPr>
    </w:p>
    <w:p w14:paraId="34C51D8F"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Retain text as in proposed MA.</w:t>
      </w:r>
    </w:p>
    <w:p w14:paraId="090BBCDC" w14:textId="77777777" w:rsidR="00900CB1" w:rsidRPr="00900CB1" w:rsidRDefault="00900CB1" w:rsidP="00900CB1">
      <w:pPr>
        <w:spacing w:after="0"/>
        <w:rPr>
          <w:rFonts w:ascii="Arial" w:hAnsi="Arial" w:cs="Arial"/>
          <w:b/>
          <w:sz w:val="24"/>
          <w:szCs w:val="24"/>
        </w:rPr>
      </w:pPr>
    </w:p>
    <w:p w14:paraId="22590975"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Material Alteration Reference Number 15.6</w:t>
      </w:r>
    </w:p>
    <w:p w14:paraId="4CCC968F" w14:textId="77777777" w:rsidR="00900CB1" w:rsidRPr="00900CB1" w:rsidRDefault="00900CB1" w:rsidP="00900CB1">
      <w:pPr>
        <w:spacing w:after="0"/>
        <w:rPr>
          <w:rFonts w:ascii="Arial" w:hAnsi="Arial" w:cs="Arial"/>
          <w:b/>
          <w:sz w:val="24"/>
          <w:szCs w:val="24"/>
        </w:rPr>
      </w:pPr>
    </w:p>
    <w:p w14:paraId="5FB8C99C"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Summary of Issues</w:t>
      </w:r>
    </w:p>
    <w:p w14:paraId="4F1B4175" w14:textId="77777777" w:rsidR="00900CB1" w:rsidRPr="00900CB1" w:rsidRDefault="00900CB1" w:rsidP="00900CB1">
      <w:pPr>
        <w:spacing w:after="0"/>
        <w:rPr>
          <w:rFonts w:ascii="Arial" w:hAnsi="Arial" w:cs="Arial"/>
          <w:sz w:val="24"/>
          <w:szCs w:val="24"/>
        </w:rPr>
      </w:pPr>
    </w:p>
    <w:p w14:paraId="63AB12E6" w14:textId="3B71FD53" w:rsidR="00900CB1" w:rsidRPr="00900CB1" w:rsidRDefault="00900CB1" w:rsidP="00900CB1">
      <w:pPr>
        <w:spacing w:after="0"/>
        <w:rPr>
          <w:rFonts w:ascii="Arial" w:hAnsi="Arial" w:cs="Arial"/>
          <w:sz w:val="24"/>
          <w:szCs w:val="24"/>
        </w:rPr>
      </w:pPr>
      <w:r w:rsidRPr="00900CB1">
        <w:rPr>
          <w:rFonts w:ascii="Arial" w:hAnsi="Arial" w:cs="Arial"/>
          <w:sz w:val="24"/>
          <w:szCs w:val="24"/>
        </w:rPr>
        <w:t xml:space="preserve">A submission from the Land Development Agency (LDA) requests that due consideration be given to the need for mix flexibility in Section 15.9.1 in order to optimise sites on largely relevant public land to deliver up to 100% affordable and social housing. To address this issue, the LDA are seeking that the final Plan be amended to ensure affordable housing schemes fall under ‘other social housing needs’ to allow the LDA to seek agreement on unit mix with the Housing and Community Services Department in DCC on relevant state land within the Liberties and Dublin 1 which may not necessarily be in the ownership of DCC. </w:t>
      </w:r>
    </w:p>
    <w:p w14:paraId="3500E2E3" w14:textId="77777777" w:rsidR="00900CB1" w:rsidRPr="00900CB1" w:rsidRDefault="00900CB1" w:rsidP="00900CB1">
      <w:pPr>
        <w:spacing w:after="0"/>
        <w:rPr>
          <w:rFonts w:ascii="Arial" w:hAnsi="Arial" w:cs="Arial"/>
          <w:sz w:val="24"/>
          <w:szCs w:val="24"/>
        </w:rPr>
      </w:pPr>
    </w:p>
    <w:p w14:paraId="7E0CF66D"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Further submissions received from residents associations object to the alteration, i.e. the mix requirement in the Development Plan for North Inner City and Liberties should also apply to Build To Rent (BTR) units.</w:t>
      </w:r>
    </w:p>
    <w:p w14:paraId="5256BD3D" w14:textId="77777777" w:rsidR="00900CB1" w:rsidRPr="00900CB1" w:rsidRDefault="00900CB1" w:rsidP="00900CB1">
      <w:pPr>
        <w:spacing w:after="0"/>
        <w:rPr>
          <w:rFonts w:ascii="Arial" w:hAnsi="Arial" w:cs="Arial"/>
          <w:sz w:val="24"/>
          <w:szCs w:val="24"/>
        </w:rPr>
      </w:pPr>
    </w:p>
    <w:p w14:paraId="64A6C0EC"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Response</w:t>
      </w:r>
    </w:p>
    <w:p w14:paraId="6C440FEC" w14:textId="77777777" w:rsidR="00900CB1" w:rsidRPr="00900CB1" w:rsidRDefault="00900CB1" w:rsidP="00900CB1">
      <w:pPr>
        <w:spacing w:after="0"/>
        <w:rPr>
          <w:rFonts w:ascii="Arial" w:hAnsi="Arial" w:cs="Arial"/>
          <w:sz w:val="24"/>
          <w:szCs w:val="24"/>
          <w:u w:val="single"/>
        </w:rPr>
      </w:pPr>
    </w:p>
    <w:p w14:paraId="0A23CA0C"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The comments raised in the submission by the Land Development Agency are noted, however, they do not relate to specific material alterations referenced under MA 15.6. As the points raised were not the subject of a material alteration on display, they cannot be considered at this stage and no change can be recommended.</w:t>
      </w:r>
    </w:p>
    <w:p w14:paraId="1A0AE4D6" w14:textId="77777777" w:rsidR="00900CB1" w:rsidRPr="00900CB1" w:rsidRDefault="00900CB1" w:rsidP="00900CB1">
      <w:pPr>
        <w:spacing w:after="0"/>
        <w:rPr>
          <w:rFonts w:ascii="Arial" w:hAnsi="Arial" w:cs="Arial"/>
          <w:sz w:val="24"/>
          <w:szCs w:val="24"/>
        </w:rPr>
      </w:pPr>
    </w:p>
    <w:p w14:paraId="2EF99B3E"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 xml:space="preserve">In relation to the issue raised by resident groups, the CE clarified in the previous CE report (April 2022) that the provisions of SPPR1 are applicable to standard designed apartments. In this regard, the unit mix requirements set out in section 15.9.1 and Table 37 are applicable to the percentage of units that would have a standard design in any development. The provisions of SPPR 8 are only applicable to those units that are designed in accordance with the BTR standards under SPPR 7.  </w:t>
      </w:r>
    </w:p>
    <w:p w14:paraId="38C56786" w14:textId="77777777" w:rsidR="00900CB1" w:rsidRPr="00900CB1" w:rsidRDefault="00900CB1" w:rsidP="00900CB1">
      <w:pPr>
        <w:spacing w:after="0"/>
        <w:rPr>
          <w:rFonts w:ascii="Arial" w:hAnsi="Arial" w:cs="Arial"/>
          <w:sz w:val="24"/>
          <w:szCs w:val="24"/>
        </w:rPr>
      </w:pPr>
    </w:p>
    <w:p w14:paraId="08215CE5"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Recommendation</w:t>
      </w:r>
    </w:p>
    <w:p w14:paraId="02F56F2C" w14:textId="77777777" w:rsidR="00900CB1" w:rsidRPr="00900CB1" w:rsidRDefault="00900CB1" w:rsidP="00900CB1">
      <w:pPr>
        <w:spacing w:after="0"/>
        <w:rPr>
          <w:rFonts w:ascii="Arial" w:hAnsi="Arial" w:cs="Arial"/>
          <w:sz w:val="24"/>
          <w:szCs w:val="24"/>
        </w:rPr>
      </w:pPr>
    </w:p>
    <w:p w14:paraId="1CB6A462"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Retain text as in proposed MA.</w:t>
      </w:r>
    </w:p>
    <w:p w14:paraId="25CCFC54" w14:textId="77777777" w:rsidR="00900CB1" w:rsidRPr="00900CB1" w:rsidRDefault="00900CB1" w:rsidP="00900CB1">
      <w:pPr>
        <w:spacing w:after="0"/>
        <w:rPr>
          <w:rFonts w:ascii="Arial" w:hAnsi="Arial" w:cs="Arial"/>
          <w:sz w:val="24"/>
          <w:szCs w:val="24"/>
        </w:rPr>
      </w:pPr>
    </w:p>
    <w:p w14:paraId="43F8D9E3"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Material Alteration Reference Number 15.7</w:t>
      </w:r>
    </w:p>
    <w:p w14:paraId="3CCBBC39" w14:textId="77777777" w:rsidR="00900CB1" w:rsidRPr="00900CB1" w:rsidRDefault="00900CB1" w:rsidP="00900CB1">
      <w:pPr>
        <w:spacing w:after="0"/>
        <w:rPr>
          <w:rFonts w:ascii="Arial" w:hAnsi="Arial" w:cs="Arial"/>
          <w:b/>
          <w:sz w:val="24"/>
          <w:szCs w:val="24"/>
        </w:rPr>
      </w:pPr>
    </w:p>
    <w:p w14:paraId="6F00999E"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Summary of Issues</w:t>
      </w:r>
    </w:p>
    <w:p w14:paraId="0512241C" w14:textId="77777777" w:rsidR="00900CB1" w:rsidRPr="00900CB1" w:rsidRDefault="00900CB1" w:rsidP="00900CB1">
      <w:pPr>
        <w:spacing w:after="0"/>
        <w:rPr>
          <w:rFonts w:ascii="Arial" w:hAnsi="Arial" w:cs="Arial"/>
          <w:sz w:val="24"/>
          <w:szCs w:val="24"/>
        </w:rPr>
      </w:pPr>
    </w:p>
    <w:p w14:paraId="23FFF441"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A number of submissions received express concern or opposition regarding requirements to implement universal design standards in apartment developments as per section 15.9.2. It is variously stated that the proposed alteration will introduce significant cost implications and impact negatively on viability, goes significantly beyond the requirements of current building regulations and creates ambiguity and uncertainty due to the lack of precision and clarity as to what is exactly required.</w:t>
      </w:r>
    </w:p>
    <w:p w14:paraId="2D4A304A" w14:textId="77777777" w:rsidR="00900CB1" w:rsidRPr="00900CB1" w:rsidRDefault="00900CB1" w:rsidP="00900CB1">
      <w:pPr>
        <w:spacing w:after="0"/>
        <w:rPr>
          <w:rFonts w:ascii="Arial" w:hAnsi="Arial" w:cs="Arial"/>
          <w:sz w:val="24"/>
          <w:szCs w:val="24"/>
        </w:rPr>
      </w:pPr>
    </w:p>
    <w:p w14:paraId="122B5616"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Submissions suggest a transitional or phased introduction of requirements to avoid requiring costly scheme redesigns/ delays to planning lodgement and housing delivery. Alternative requirements are proposed, for example, that 5% of proposed apartments be designed in accordance with the universal design guidelines.</w:t>
      </w:r>
    </w:p>
    <w:p w14:paraId="23923D3F" w14:textId="77777777" w:rsidR="00900CB1" w:rsidRPr="00900CB1" w:rsidRDefault="00900CB1" w:rsidP="00900CB1">
      <w:pPr>
        <w:spacing w:after="0"/>
        <w:rPr>
          <w:rFonts w:ascii="Arial" w:hAnsi="Arial" w:cs="Arial"/>
          <w:sz w:val="24"/>
          <w:szCs w:val="24"/>
        </w:rPr>
      </w:pPr>
    </w:p>
    <w:p w14:paraId="3C4456A7"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Response</w:t>
      </w:r>
    </w:p>
    <w:p w14:paraId="24BD2A6C" w14:textId="77777777" w:rsidR="00900CB1" w:rsidRPr="00900CB1" w:rsidRDefault="00900CB1" w:rsidP="00900CB1">
      <w:pPr>
        <w:spacing w:after="0"/>
        <w:rPr>
          <w:rFonts w:ascii="Arial" w:hAnsi="Arial" w:cs="Arial"/>
          <w:sz w:val="24"/>
          <w:szCs w:val="24"/>
          <w:u w:val="single"/>
        </w:rPr>
      </w:pPr>
    </w:p>
    <w:p w14:paraId="08113E57" w14:textId="0EAB2947" w:rsidR="00900CB1" w:rsidRPr="00900CB1" w:rsidRDefault="00900CB1" w:rsidP="00900CB1">
      <w:pPr>
        <w:spacing w:after="0"/>
        <w:rPr>
          <w:rFonts w:ascii="Arial" w:hAnsi="Arial" w:cs="Arial"/>
          <w:sz w:val="24"/>
          <w:szCs w:val="24"/>
        </w:rPr>
      </w:pPr>
      <w:r w:rsidRPr="00900CB1">
        <w:rPr>
          <w:rFonts w:ascii="Arial" w:hAnsi="Arial" w:cs="Arial"/>
          <w:sz w:val="24"/>
          <w:szCs w:val="24"/>
        </w:rPr>
        <w:t xml:space="preserve">The CE notes the comments raised in relation to the proposed alteration to universal design standards, that in the main appear to be strongly opposed to providing adequately through Universal Design for an aging population or persons with disabilities in future residential development proposals, as to do so would introduce cost implications, etc. The CE notes that Objective QHSNO10 (Chapter 5 of Plan) </w:t>
      </w:r>
      <w:r w:rsidR="00DA2C20">
        <w:rPr>
          <w:rFonts w:ascii="Arial" w:hAnsi="Arial" w:cs="Arial"/>
          <w:sz w:val="24"/>
          <w:szCs w:val="24"/>
        </w:rPr>
        <w:t xml:space="preserve">and related MA 15.7 are in </w:t>
      </w:r>
      <w:r w:rsidRPr="00900CB1">
        <w:rPr>
          <w:rFonts w:ascii="Arial" w:hAnsi="Arial" w:cs="Arial"/>
          <w:sz w:val="24"/>
          <w:szCs w:val="24"/>
        </w:rPr>
        <w:t>response to submissions received on the Draft Plan (CE Report April 2022) from groups including the National Disability Authority (NDA), the NCBI and Age Friendly Ireland.</w:t>
      </w:r>
    </w:p>
    <w:p w14:paraId="18913F90" w14:textId="77777777" w:rsidR="00900CB1" w:rsidRPr="00900CB1" w:rsidRDefault="00900CB1" w:rsidP="00900CB1">
      <w:pPr>
        <w:spacing w:after="0"/>
        <w:rPr>
          <w:rFonts w:ascii="Arial" w:hAnsi="Arial" w:cs="Arial"/>
          <w:sz w:val="24"/>
          <w:szCs w:val="24"/>
        </w:rPr>
      </w:pPr>
    </w:p>
    <w:p w14:paraId="17403462"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rPr>
        <w:t>As the substantive issues raised in the submissions are similar and intrinsically linked to Objective QHSNO10, the CE Response and Recommendation to the issues raised is provided at Material Alteration Reference Number 5.16 (regarding Chapter 5 - Quality Housing and Sustainable Neighbourhoods) in this report.</w:t>
      </w:r>
    </w:p>
    <w:p w14:paraId="15264881" w14:textId="77777777" w:rsidR="00900CB1" w:rsidRPr="00900CB1" w:rsidRDefault="00900CB1" w:rsidP="00900CB1">
      <w:pPr>
        <w:spacing w:after="0"/>
        <w:rPr>
          <w:rFonts w:ascii="Arial" w:hAnsi="Arial" w:cs="Arial"/>
          <w:sz w:val="24"/>
          <w:szCs w:val="24"/>
          <w:u w:val="single"/>
        </w:rPr>
      </w:pPr>
    </w:p>
    <w:p w14:paraId="78B8397A"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Recommendation</w:t>
      </w:r>
    </w:p>
    <w:p w14:paraId="4E81FB80" w14:textId="77777777" w:rsidR="00900CB1" w:rsidRPr="00900CB1" w:rsidRDefault="00900CB1" w:rsidP="00900CB1">
      <w:pPr>
        <w:spacing w:after="0"/>
        <w:rPr>
          <w:rFonts w:ascii="Arial" w:hAnsi="Arial" w:cs="Arial"/>
          <w:sz w:val="24"/>
          <w:szCs w:val="24"/>
          <w:u w:val="single"/>
        </w:rPr>
      </w:pPr>
    </w:p>
    <w:p w14:paraId="6B9A32D7" w14:textId="77777777" w:rsidR="00900CB1" w:rsidRPr="00900CB1" w:rsidRDefault="00900CB1" w:rsidP="00900CB1">
      <w:pPr>
        <w:spacing w:after="0" w:line="240" w:lineRule="auto"/>
        <w:rPr>
          <w:rFonts w:ascii="Arial" w:hAnsi="Arial" w:cs="Arial"/>
          <w:sz w:val="24"/>
          <w:szCs w:val="24"/>
          <w:u w:val="single"/>
        </w:rPr>
      </w:pPr>
      <w:r w:rsidRPr="00900CB1">
        <w:rPr>
          <w:rFonts w:ascii="Arial" w:hAnsi="Arial" w:cs="Arial"/>
          <w:sz w:val="24"/>
          <w:szCs w:val="24"/>
        </w:rPr>
        <w:t>Please also refer to CE Response and Recommendation provided at Material Alteration Reference Number 5.16.</w:t>
      </w:r>
    </w:p>
    <w:p w14:paraId="159D5E0A" w14:textId="77777777" w:rsidR="00900CB1" w:rsidRPr="00900CB1" w:rsidRDefault="00900CB1" w:rsidP="00900CB1">
      <w:pPr>
        <w:spacing w:after="0" w:line="240" w:lineRule="auto"/>
        <w:rPr>
          <w:rFonts w:ascii="Arial" w:hAnsi="Arial" w:cs="Arial"/>
          <w:b/>
          <w:sz w:val="24"/>
          <w:szCs w:val="24"/>
        </w:rPr>
      </w:pPr>
    </w:p>
    <w:p w14:paraId="512D69E4" w14:textId="77777777" w:rsidR="00900CB1" w:rsidRPr="00900CB1" w:rsidRDefault="00900CB1" w:rsidP="00900CB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
          <w:bCs/>
          <w:color w:val="000000"/>
          <w:sz w:val="24"/>
          <w:szCs w:val="24"/>
          <w:lang w:eastAsia="en-IE"/>
        </w:rPr>
      </w:pPr>
      <w:r w:rsidRPr="00900CB1">
        <w:rPr>
          <w:rFonts w:ascii="Arial" w:eastAsia="Times New Roman" w:hAnsi="Arial" w:cs="Arial"/>
          <w:b/>
          <w:bCs/>
          <w:color w:val="000000"/>
          <w:sz w:val="24"/>
          <w:szCs w:val="24"/>
          <w:lang w:eastAsia="en-IE"/>
        </w:rPr>
        <w:t>Material Alteration Reference Number 15.7</w:t>
      </w:r>
    </w:p>
    <w:p w14:paraId="56443BE0" w14:textId="77777777" w:rsidR="00900CB1" w:rsidRPr="00900CB1" w:rsidRDefault="00900CB1" w:rsidP="00900CB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
          <w:bCs/>
          <w:color w:val="000000"/>
          <w:sz w:val="24"/>
          <w:szCs w:val="24"/>
          <w:lang w:eastAsia="en-IE"/>
        </w:rPr>
      </w:pPr>
    </w:p>
    <w:p w14:paraId="12B9D75F" w14:textId="77777777" w:rsidR="00900CB1" w:rsidRPr="00900CB1" w:rsidRDefault="00900CB1" w:rsidP="00900CB1">
      <w:pPr>
        <w:spacing w:after="0" w:line="240" w:lineRule="auto"/>
        <w:rPr>
          <w:rFonts w:ascii="Arial" w:hAnsi="Arial" w:cs="Arial"/>
          <w:sz w:val="24"/>
          <w:szCs w:val="24"/>
        </w:rPr>
      </w:pPr>
    </w:p>
    <w:p w14:paraId="7E880690" w14:textId="77777777" w:rsidR="00900CB1" w:rsidRPr="00900CB1" w:rsidRDefault="00900CB1" w:rsidP="00900CB1">
      <w:pPr>
        <w:shd w:val="clear" w:color="auto" w:fill="FFFFFF"/>
        <w:spacing w:after="0" w:line="240" w:lineRule="auto"/>
        <w:rPr>
          <w:rFonts w:ascii="Arial" w:eastAsia="Times New Roman" w:hAnsi="Arial" w:cs="Arial"/>
          <w:color w:val="000000"/>
          <w:sz w:val="24"/>
          <w:szCs w:val="24"/>
          <w:lang w:eastAsia="en-IE"/>
        </w:rPr>
      </w:pPr>
      <w:r w:rsidRPr="00900CB1">
        <w:rPr>
          <w:rFonts w:ascii="Arial" w:eastAsia="Times New Roman" w:hAnsi="Arial" w:cs="Arial"/>
          <w:color w:val="000000"/>
          <w:sz w:val="24"/>
          <w:szCs w:val="24"/>
          <w:lang w:eastAsia="en-IE"/>
        </w:rPr>
        <w:t>Amend text in proposed MA as follows:</w:t>
      </w:r>
    </w:p>
    <w:p w14:paraId="4370C536" w14:textId="77777777" w:rsidR="00900CB1" w:rsidRPr="00900CB1" w:rsidRDefault="00900CB1" w:rsidP="00900CB1">
      <w:pPr>
        <w:shd w:val="clear" w:color="auto" w:fill="FFFFFF"/>
        <w:spacing w:after="0" w:line="240" w:lineRule="auto"/>
        <w:rPr>
          <w:rFonts w:ascii="Arial" w:eastAsia="Times New Roman" w:hAnsi="Arial" w:cs="Arial"/>
          <w:color w:val="000000"/>
          <w:sz w:val="24"/>
          <w:szCs w:val="24"/>
          <w:lang w:eastAsia="en-IE"/>
        </w:rPr>
      </w:pPr>
    </w:p>
    <w:p w14:paraId="584A8F0B" w14:textId="5A776E09" w:rsidR="00900CB1" w:rsidRPr="00900CB1" w:rsidRDefault="00900CB1" w:rsidP="00900CB1">
      <w:pPr>
        <w:shd w:val="clear" w:color="auto" w:fill="FFFFFF"/>
        <w:spacing w:after="0" w:line="240" w:lineRule="auto"/>
        <w:rPr>
          <w:rFonts w:ascii="Arial" w:eastAsia="Times New Roman" w:hAnsi="Arial" w:cs="Arial"/>
          <w:color w:val="EB0000"/>
          <w:sz w:val="24"/>
          <w:szCs w:val="24"/>
          <w:lang w:eastAsia="en-IE"/>
        </w:rPr>
      </w:pPr>
      <w:r w:rsidRPr="00900CB1">
        <w:rPr>
          <w:rFonts w:ascii="Arial" w:eastAsia="Times New Roman" w:hAnsi="Arial" w:cs="Arial"/>
          <w:color w:val="000000"/>
          <w:sz w:val="24"/>
          <w:szCs w:val="24"/>
          <w:lang w:eastAsia="en-IE"/>
        </w:rPr>
        <w:t>The majority of all apartments in any proposed scheme of 10 or more apartments (excluding Build to Rent accommodation) shall exceed the minimum floor area types, by a minimum of 10% (any studio apartments must be included in the total, but are not included as units that exceed the minimum by at least 10%).</w:t>
      </w:r>
      <w:r w:rsidRPr="00900CB1">
        <w:rPr>
          <w:rFonts w:ascii="Arial" w:eastAsia="Times New Roman" w:hAnsi="Arial" w:cs="Arial"/>
          <w:color w:val="EB0000"/>
          <w:sz w:val="24"/>
          <w:szCs w:val="24"/>
          <w:lang w:eastAsia="en-IE"/>
        </w:rPr>
        <w:t xml:space="preserve"> </w:t>
      </w:r>
      <w:r w:rsidRPr="0042150D">
        <w:rPr>
          <w:rFonts w:ascii="Arial" w:eastAsia="Times New Roman" w:hAnsi="Arial" w:cs="Arial"/>
          <w:b/>
          <w:bCs/>
          <w:color w:val="EB0000"/>
          <w:sz w:val="24"/>
          <w:szCs w:val="24"/>
          <w:lang w:eastAsia="en-IE"/>
        </w:rPr>
        <w:t>(</w:t>
      </w:r>
      <w:r w:rsidRPr="0042150D">
        <w:rPr>
          <w:rFonts w:ascii="Arial" w:eastAsia="Times New Roman" w:hAnsi="Arial" w:cs="Arial"/>
          <w:b/>
          <w:bCs/>
          <w:strike/>
          <w:color w:val="EB0000"/>
          <w:sz w:val="24"/>
          <w:szCs w:val="24"/>
          <w:lang w:eastAsia="en-IE"/>
        </w:rPr>
        <w:t>The layout of the larger units of each type should be designed in accordance with the guidance set out in Universal Design Guidelines for Homes in Ireland 2015.)</w:t>
      </w:r>
      <w:r w:rsidRPr="00900CB1">
        <w:rPr>
          <w:rFonts w:ascii="Arial" w:eastAsia="Times New Roman" w:hAnsi="Arial" w:cs="Arial"/>
          <w:color w:val="EB0000"/>
          <w:sz w:val="24"/>
          <w:szCs w:val="24"/>
          <w:lang w:eastAsia="en-IE"/>
        </w:rPr>
        <w:t xml:space="preserve"> </w:t>
      </w:r>
      <w:r w:rsidRPr="00900CB1">
        <w:rPr>
          <w:rFonts w:ascii="Arial" w:eastAsia="Times New Roman" w:hAnsi="Arial" w:cs="Arial"/>
          <w:b/>
          <w:bCs/>
          <w:color w:val="00853C"/>
          <w:sz w:val="24"/>
          <w:szCs w:val="24"/>
          <w:u w:val="single"/>
          <w:lang w:val="en-GB" w:eastAsia="en-IE"/>
        </w:rPr>
        <w:t>{Where feasible, t</w:t>
      </w:r>
      <w:r w:rsidRPr="00900CB1">
        <w:rPr>
          <w:rFonts w:ascii="Arial" w:hAnsi="Arial" w:cs="Arial"/>
          <w:b/>
          <w:bCs/>
          <w:color w:val="00853C"/>
          <w:sz w:val="24"/>
          <w:szCs w:val="24"/>
          <w:u w:val="single"/>
          <w:lang w:val="en-GB" w:eastAsia="en-IE"/>
        </w:rPr>
        <w:t xml:space="preserve">he layout of 50% of apartments in any development that are required to be in excess of minimum sizes should be designed to be suitable for older people/mobility impaired people, </w:t>
      </w:r>
      <w:r w:rsidRPr="00900CB1">
        <w:rPr>
          <w:rFonts w:ascii="Arial" w:eastAsia="Arial" w:hAnsi="Arial" w:cs="Arial"/>
          <w:b/>
          <w:bCs/>
          <w:color w:val="00853C"/>
          <w:sz w:val="24"/>
          <w:szCs w:val="24"/>
          <w:u w:val="single"/>
          <w:lang w:val="en-GB" w:eastAsia="en-IE"/>
        </w:rPr>
        <w:t>people living with dementia</w:t>
      </w:r>
      <w:r w:rsidRPr="00900CB1">
        <w:rPr>
          <w:rFonts w:ascii="Arial" w:hAnsi="Arial" w:cs="Arial"/>
          <w:b/>
          <w:bCs/>
          <w:color w:val="00853C"/>
          <w:sz w:val="24"/>
          <w:szCs w:val="24"/>
          <w:u w:val="single"/>
          <w:lang w:val="en-GB" w:eastAsia="en-IE"/>
        </w:rPr>
        <w:t xml:space="preserve"> and people with disabilities in accordance with the guidelines set out in the Universal Design Guidelines for Homes in Ireland 2015, subject to the criteria set out in the Section 28 Guidelines Sustainable Urban Housing: Design St</w:t>
      </w:r>
      <w:r w:rsidRPr="00900CB1">
        <w:rPr>
          <w:rFonts w:ascii="Arial" w:eastAsia="Times New Roman" w:hAnsi="Arial" w:cs="Arial"/>
          <w:b/>
          <w:bCs/>
          <w:color w:val="00853C"/>
          <w:sz w:val="24"/>
          <w:szCs w:val="24"/>
          <w:u w:val="single"/>
          <w:lang w:val="en-GB" w:eastAsia="en-IE"/>
        </w:rPr>
        <w:t>andards for New Apartments 2020,}</w:t>
      </w:r>
      <w:r w:rsidRPr="004C2D36">
        <w:rPr>
          <w:rFonts w:ascii="Arial" w:hAnsi="Arial" w:cs="Arial"/>
          <w:b/>
          <w:bCs/>
          <w:color w:val="00853C"/>
          <w:sz w:val="24"/>
          <w:szCs w:val="24"/>
          <w:lang w:val="en-GB" w:eastAsia="en-IE"/>
        </w:rPr>
        <w:t xml:space="preserve"> </w:t>
      </w:r>
      <w:r w:rsidRPr="004069FB">
        <w:rPr>
          <w:rFonts w:ascii="Arial" w:eastAsia="Times New Roman" w:hAnsi="Arial" w:cs="Arial"/>
          <w:b/>
          <w:bCs/>
          <w:strike/>
          <w:color w:val="EB0000"/>
          <w:sz w:val="24"/>
          <w:szCs w:val="24"/>
          <w:lang w:eastAsia="en-IE"/>
        </w:rPr>
        <w:t>(In accordance with the Housing Options for an Ageing Population Policy Statement 2019, 50% of the apartments that are in excess of the minimum sizes should be designed in accordance with the guidance set out in Universal Design Guidelines for Homes in Ireland 2015)</w:t>
      </w:r>
      <w:r w:rsidRPr="004C2D36">
        <w:rPr>
          <w:rFonts w:ascii="Arial" w:eastAsia="Times New Roman" w:hAnsi="Arial" w:cs="Arial"/>
          <w:b/>
          <w:bCs/>
          <w:color w:val="FF0000"/>
          <w:sz w:val="24"/>
          <w:szCs w:val="24"/>
          <w:lang w:eastAsia="en-IE"/>
        </w:rPr>
        <w:t xml:space="preserve"> </w:t>
      </w:r>
      <w:r w:rsidRPr="00900CB1">
        <w:rPr>
          <w:rFonts w:ascii="Arial" w:eastAsia="Times New Roman" w:hAnsi="Arial" w:cs="Arial"/>
          <w:b/>
          <w:bCs/>
          <w:color w:val="00853C"/>
          <w:sz w:val="24"/>
          <w:szCs w:val="24"/>
          <w:u w:val="single"/>
          <w:lang w:eastAsia="en-IE"/>
        </w:rPr>
        <w:t>{to ensure that they are suitable for older people, mobility impaired people and people with disabilities.</w:t>
      </w:r>
      <w:r w:rsidRPr="00900CB1">
        <w:rPr>
          <w:rFonts w:ascii="Arial" w:eastAsia="Times New Roman" w:hAnsi="Arial" w:cs="Arial"/>
          <w:b/>
          <w:bCs/>
          <w:color w:val="00853C"/>
          <w:sz w:val="24"/>
          <w:szCs w:val="24"/>
          <w:lang w:eastAsia="en-IE"/>
        </w:rPr>
        <w:t>}</w:t>
      </w:r>
    </w:p>
    <w:p w14:paraId="3F5E7E73" w14:textId="77777777" w:rsidR="00900CB1" w:rsidRPr="00900CB1" w:rsidRDefault="00900CB1" w:rsidP="00900CB1">
      <w:pPr>
        <w:spacing w:after="0" w:line="240" w:lineRule="auto"/>
        <w:rPr>
          <w:rFonts w:ascii="Arial" w:eastAsia="Arial" w:hAnsi="Arial" w:cs="Arial"/>
          <w:color w:val="00B050"/>
          <w:sz w:val="24"/>
          <w:szCs w:val="24"/>
          <w:u w:val="single"/>
          <w:lang w:eastAsia="en-IE"/>
        </w:rPr>
      </w:pPr>
    </w:p>
    <w:p w14:paraId="2725D95F"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Material Alteration Reference Number 15.8</w:t>
      </w:r>
    </w:p>
    <w:p w14:paraId="7210D1F3" w14:textId="77777777" w:rsidR="00900CB1" w:rsidRPr="00900CB1" w:rsidRDefault="00900CB1" w:rsidP="00900CB1">
      <w:pPr>
        <w:spacing w:after="0"/>
        <w:rPr>
          <w:rFonts w:ascii="Arial" w:hAnsi="Arial" w:cs="Arial"/>
          <w:b/>
          <w:sz w:val="24"/>
          <w:szCs w:val="24"/>
        </w:rPr>
      </w:pPr>
    </w:p>
    <w:p w14:paraId="0A533936"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Summary of Issues</w:t>
      </w:r>
    </w:p>
    <w:p w14:paraId="35C68FAE" w14:textId="77777777" w:rsidR="00900CB1" w:rsidRPr="00900CB1" w:rsidRDefault="00900CB1" w:rsidP="00900CB1">
      <w:pPr>
        <w:spacing w:after="0"/>
        <w:rPr>
          <w:rFonts w:ascii="Arial" w:hAnsi="Arial" w:cs="Arial"/>
          <w:sz w:val="24"/>
          <w:szCs w:val="24"/>
        </w:rPr>
      </w:pPr>
    </w:p>
    <w:p w14:paraId="1D82CF7E"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The main issues raised regarding the alteration to BTR standards are in relation to locational requirements and mix standards requiring a percentage of build to sell units.</w:t>
      </w:r>
    </w:p>
    <w:p w14:paraId="3E5EE0FA" w14:textId="77777777" w:rsidR="00900CB1" w:rsidRPr="00900CB1" w:rsidRDefault="00900CB1" w:rsidP="00900CB1">
      <w:pPr>
        <w:spacing w:after="0"/>
        <w:rPr>
          <w:rFonts w:ascii="Arial" w:hAnsi="Arial" w:cs="Arial"/>
          <w:sz w:val="24"/>
          <w:szCs w:val="24"/>
        </w:rPr>
      </w:pPr>
    </w:p>
    <w:p w14:paraId="58E9A63E"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 xml:space="preserve">Some submissions state that the locational restrictions proposed will impact on the viability of developments, particularly apartments and will, therefore, reduce housing provision in the city. Submissions state that omitting the inner city is inconsistent with national and regional policy that seeks to integrate land use and transport planning, capitalise on public transport investment, and promote compact growth in urban areas. There is a request for amendments to ensure BTR schemes are facilitated in suitable locations consistent with ‘central/accessible urban locations’ set out in the Apartment Guidelines 2020. </w:t>
      </w:r>
    </w:p>
    <w:p w14:paraId="169B870C" w14:textId="77777777" w:rsidR="00900CB1" w:rsidRPr="00900CB1" w:rsidRDefault="00900CB1" w:rsidP="00900CB1">
      <w:pPr>
        <w:spacing w:after="0"/>
        <w:rPr>
          <w:rFonts w:ascii="Arial" w:hAnsi="Arial" w:cs="Arial"/>
          <w:sz w:val="24"/>
          <w:szCs w:val="24"/>
        </w:rPr>
      </w:pPr>
    </w:p>
    <w:p w14:paraId="679887C3"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Submissions seek the removal of a requirement for 60% (or 40% as per the draft Plan) of BTR units to be designed as standard apartments as it directly conflicts with Section 28 Ministerial Guidelines, national and regional policy objectives of the National Planning Framework and the Apartment Guidelines 2020 and will serve as a barrier to future proposals for BTR in Dublin City which will delay and prevent the delivery of available housing to rent and impact viability. A submission states that the presumption against 100% BTR developments does not comply with national and regional policy.</w:t>
      </w:r>
    </w:p>
    <w:p w14:paraId="619D2AB7" w14:textId="77777777" w:rsidR="00900CB1" w:rsidRPr="00900CB1" w:rsidRDefault="00900CB1" w:rsidP="00900CB1">
      <w:pPr>
        <w:spacing w:after="0"/>
        <w:rPr>
          <w:rFonts w:ascii="Arial" w:hAnsi="Arial" w:cs="Arial"/>
          <w:sz w:val="24"/>
          <w:szCs w:val="24"/>
        </w:rPr>
      </w:pPr>
    </w:p>
    <w:p w14:paraId="657C9761"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In general terms, it is stated that despite outlining concerns on the provision of BTR development, the Draft Plan does not include a metric for what is considered as an ‘oversupply’, nor does it provide factual analysis to support the assertion that this currently exists and opposes the restrictions on this type of housing. It is requested that this should be clarified in the adopted version of the Plan.</w:t>
      </w:r>
    </w:p>
    <w:p w14:paraId="77C84977" w14:textId="77777777" w:rsidR="00900CB1" w:rsidRPr="00900CB1" w:rsidRDefault="00900CB1" w:rsidP="00900CB1">
      <w:pPr>
        <w:spacing w:after="0"/>
        <w:rPr>
          <w:rFonts w:ascii="Arial" w:hAnsi="Arial" w:cs="Arial"/>
          <w:sz w:val="24"/>
          <w:szCs w:val="24"/>
        </w:rPr>
      </w:pPr>
    </w:p>
    <w:p w14:paraId="59B74347"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Submissions from residents associations express support for the alterations proposed, including the removal of the inner city as a location to facilitate the provision of Build to Rent, stating that BTR should not be explicitly facilitated in the remaining locations.</w:t>
      </w:r>
    </w:p>
    <w:p w14:paraId="669CEE1B" w14:textId="77777777" w:rsidR="00900CB1" w:rsidRPr="00900CB1" w:rsidRDefault="00900CB1" w:rsidP="00900CB1">
      <w:pPr>
        <w:spacing w:after="0"/>
        <w:rPr>
          <w:rFonts w:ascii="Arial" w:hAnsi="Arial" w:cs="Arial"/>
          <w:sz w:val="24"/>
          <w:szCs w:val="24"/>
        </w:rPr>
      </w:pPr>
    </w:p>
    <w:p w14:paraId="2D67708E"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Response</w:t>
      </w:r>
    </w:p>
    <w:p w14:paraId="7455BCE4" w14:textId="77777777" w:rsidR="00900CB1" w:rsidRPr="00900CB1" w:rsidRDefault="00900CB1" w:rsidP="00900CB1">
      <w:pPr>
        <w:spacing w:after="0"/>
        <w:rPr>
          <w:rFonts w:ascii="Arial" w:hAnsi="Arial" w:cs="Arial"/>
          <w:sz w:val="24"/>
          <w:szCs w:val="24"/>
          <w:u w:val="single"/>
        </w:rPr>
      </w:pPr>
    </w:p>
    <w:p w14:paraId="183C77B5"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The CE notes the comments raised in relation to proposed alteration to BTR standards.</w:t>
      </w:r>
    </w:p>
    <w:p w14:paraId="62C91E6A" w14:textId="77777777" w:rsidR="00900CB1" w:rsidRPr="00900CB1" w:rsidRDefault="00900CB1" w:rsidP="00900CB1">
      <w:pPr>
        <w:spacing w:after="0"/>
        <w:rPr>
          <w:rFonts w:ascii="Arial" w:hAnsi="Arial" w:cs="Arial"/>
          <w:sz w:val="24"/>
          <w:szCs w:val="24"/>
        </w:rPr>
      </w:pPr>
    </w:p>
    <w:p w14:paraId="58A0A32B"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As the substantive issues raised in the submissions are similar and intrinsically linked to Chapter 5, Section 5.5.7 (Subheading Build to Rent) and Policy QHSN38 -Build to Rent Accommodation, it is proposed to respond to the issues raised under the related Chapter 5 proposed Material Alterations, MA 5.23 and MA 5.24, in the interest of clarity and consistency.</w:t>
      </w:r>
    </w:p>
    <w:p w14:paraId="25A0A095" w14:textId="77777777" w:rsidR="00900CB1" w:rsidRPr="00900CB1" w:rsidRDefault="00900CB1" w:rsidP="00900CB1">
      <w:pPr>
        <w:spacing w:after="0"/>
        <w:rPr>
          <w:rFonts w:ascii="Arial" w:hAnsi="Arial" w:cs="Arial"/>
          <w:sz w:val="24"/>
          <w:szCs w:val="24"/>
          <w:u w:val="single"/>
        </w:rPr>
      </w:pPr>
    </w:p>
    <w:p w14:paraId="1E3D468D"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Recommendation</w:t>
      </w:r>
    </w:p>
    <w:p w14:paraId="2FC86192" w14:textId="77777777" w:rsidR="00900CB1" w:rsidRPr="00900CB1" w:rsidRDefault="00900CB1" w:rsidP="00900CB1">
      <w:pPr>
        <w:spacing w:after="0" w:line="240" w:lineRule="auto"/>
        <w:rPr>
          <w:rFonts w:ascii="Arial" w:hAnsi="Arial" w:cs="Arial"/>
          <w:sz w:val="24"/>
          <w:szCs w:val="24"/>
        </w:rPr>
      </w:pPr>
    </w:p>
    <w:p w14:paraId="3553E96B" w14:textId="77777777" w:rsidR="00900CB1" w:rsidRPr="00900CB1" w:rsidRDefault="00900CB1" w:rsidP="00900CB1">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r w:rsidRPr="00900CB1">
        <w:rPr>
          <w:rFonts w:ascii="Arial" w:hAnsi="Arial" w:cs="Arial"/>
          <w:b/>
          <w:sz w:val="24"/>
          <w:szCs w:val="24"/>
        </w:rPr>
        <w:t>Material Alteration Reference Number 15.8</w:t>
      </w:r>
    </w:p>
    <w:p w14:paraId="6F2E7D5E" w14:textId="77777777" w:rsidR="00900CB1" w:rsidRPr="00900CB1" w:rsidRDefault="00900CB1" w:rsidP="00900CB1">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p>
    <w:p w14:paraId="658C74A2" w14:textId="77777777" w:rsidR="00900CB1" w:rsidRPr="00900CB1" w:rsidRDefault="00900CB1" w:rsidP="00900CB1">
      <w:pPr>
        <w:spacing w:after="0" w:line="240" w:lineRule="auto"/>
        <w:rPr>
          <w:rFonts w:ascii="Arial" w:hAnsi="Arial" w:cs="Arial"/>
          <w:b/>
          <w:sz w:val="24"/>
          <w:szCs w:val="24"/>
        </w:rPr>
      </w:pPr>
    </w:p>
    <w:p w14:paraId="586363DC" w14:textId="77777777" w:rsidR="00900CB1" w:rsidRPr="00900CB1" w:rsidRDefault="00900CB1" w:rsidP="00900CB1">
      <w:pPr>
        <w:spacing w:after="0" w:line="240" w:lineRule="auto"/>
        <w:rPr>
          <w:rFonts w:ascii="Arial" w:hAnsi="Arial" w:cs="Arial"/>
          <w:sz w:val="24"/>
          <w:szCs w:val="24"/>
        </w:rPr>
      </w:pPr>
      <w:r w:rsidRPr="00900CB1">
        <w:rPr>
          <w:rFonts w:ascii="Arial" w:hAnsi="Arial" w:cs="Arial"/>
          <w:sz w:val="24"/>
          <w:szCs w:val="24"/>
        </w:rPr>
        <w:t>Amend text in proposed MA as follows:</w:t>
      </w:r>
    </w:p>
    <w:p w14:paraId="77FAD62C" w14:textId="77777777" w:rsidR="00900CB1" w:rsidRPr="00900CB1" w:rsidRDefault="00900CB1" w:rsidP="00900CB1">
      <w:pPr>
        <w:spacing w:after="0" w:line="240" w:lineRule="auto"/>
        <w:rPr>
          <w:rFonts w:ascii="Arial" w:hAnsi="Arial" w:cs="Arial"/>
          <w:b/>
          <w:sz w:val="24"/>
          <w:szCs w:val="24"/>
        </w:rPr>
      </w:pPr>
    </w:p>
    <w:p w14:paraId="6CF73B5C" w14:textId="77777777" w:rsidR="00900CB1" w:rsidRPr="00900CB1" w:rsidRDefault="00900CB1" w:rsidP="00900CB1">
      <w:pPr>
        <w:shd w:val="clear" w:color="auto" w:fill="FFFFFF"/>
        <w:spacing w:after="0" w:line="240" w:lineRule="auto"/>
        <w:rPr>
          <w:rFonts w:ascii="Arial" w:eastAsia="Times New Roman" w:hAnsi="Arial" w:cs="Arial"/>
          <w:color w:val="000000"/>
          <w:sz w:val="24"/>
          <w:szCs w:val="24"/>
          <w:lang w:eastAsia="en-IE"/>
        </w:rPr>
      </w:pPr>
      <w:r w:rsidRPr="00900CB1">
        <w:rPr>
          <w:rFonts w:ascii="Arial" w:eastAsia="Times New Roman" w:hAnsi="Arial" w:cs="Arial"/>
          <w:color w:val="000000"/>
          <w:sz w:val="24"/>
          <w:szCs w:val="24"/>
          <w:lang w:eastAsia="en-IE"/>
        </w:rPr>
        <w:t xml:space="preserve">“Build to Rent” (BTR) refers to purpose built residential accommodation and associated amenities built specifically for long term rental that is managed and serviced in an institutional manner by an institutional landlord. Recent emerging trends would indicate that the dominance of BTR in large schemes can be to the detriment of </w:t>
      </w:r>
      <w:r w:rsidRPr="00900CB1">
        <w:rPr>
          <w:rFonts w:ascii="Arial" w:eastAsia="Times New Roman" w:hAnsi="Arial" w:cs="Arial"/>
          <w:b/>
          <w:bCs/>
          <w:color w:val="00853C"/>
          <w:sz w:val="24"/>
          <w:szCs w:val="24"/>
          <w:u w:val="single"/>
          <w:lang w:eastAsia="en-IE"/>
        </w:rPr>
        <w:t>{standard designed apartment}</w:t>
      </w:r>
      <w:r w:rsidRPr="00900CB1">
        <w:rPr>
          <w:rFonts w:ascii="Arial" w:eastAsia="Times New Roman" w:hAnsi="Arial" w:cs="Arial"/>
          <w:b/>
          <w:bCs/>
          <w:color w:val="EB0000"/>
          <w:sz w:val="24"/>
          <w:szCs w:val="24"/>
          <w:u w:val="single"/>
          <w:lang w:eastAsia="en-IE"/>
        </w:rPr>
        <w:t>(</w:t>
      </w:r>
      <w:r w:rsidRPr="00900CB1">
        <w:rPr>
          <w:rFonts w:ascii="Arial" w:eastAsia="Times New Roman" w:hAnsi="Arial" w:cs="Arial"/>
          <w:b/>
          <w:bCs/>
          <w:strike/>
          <w:color w:val="EB0000"/>
          <w:sz w:val="24"/>
          <w:szCs w:val="24"/>
          <w:lang w:eastAsia="en-IE"/>
        </w:rPr>
        <w:t xml:space="preserve">the build to sell) </w:t>
      </w:r>
      <w:r w:rsidRPr="00900CB1">
        <w:rPr>
          <w:rFonts w:ascii="Arial" w:eastAsia="Times New Roman" w:hAnsi="Arial" w:cs="Arial"/>
          <w:color w:val="000000"/>
          <w:sz w:val="24"/>
          <w:szCs w:val="24"/>
          <w:lang w:eastAsia="en-IE"/>
        </w:rPr>
        <w:t>units. Dublin City Council will consider “Built to Rent” developments in specific locations as follows:</w:t>
      </w:r>
    </w:p>
    <w:p w14:paraId="63AD2F7B" w14:textId="77777777" w:rsidR="00900CB1" w:rsidRPr="00900CB1" w:rsidRDefault="00900CB1" w:rsidP="00900CB1">
      <w:pPr>
        <w:shd w:val="clear" w:color="auto" w:fill="FFFFFF"/>
        <w:spacing w:after="0" w:line="240" w:lineRule="auto"/>
        <w:rPr>
          <w:rFonts w:ascii="Arial" w:eastAsia="Times New Roman" w:hAnsi="Arial" w:cs="Arial"/>
          <w:color w:val="575756"/>
          <w:sz w:val="24"/>
          <w:szCs w:val="24"/>
          <w:lang w:eastAsia="en-IE"/>
        </w:rPr>
      </w:pPr>
    </w:p>
    <w:p w14:paraId="060373A7" w14:textId="77777777" w:rsidR="00900CB1" w:rsidRPr="00900CB1" w:rsidRDefault="00900CB1" w:rsidP="00452DA5">
      <w:pPr>
        <w:numPr>
          <w:ilvl w:val="0"/>
          <w:numId w:val="20"/>
        </w:numPr>
        <w:shd w:val="clear" w:color="auto" w:fill="FFFFFF"/>
        <w:spacing w:after="0" w:line="240" w:lineRule="auto"/>
        <w:contextualSpacing/>
        <w:rPr>
          <w:rFonts w:ascii="Arial" w:eastAsia="Times New Roman" w:hAnsi="Arial" w:cs="Arial"/>
          <w:color w:val="575756"/>
          <w:sz w:val="24"/>
          <w:szCs w:val="24"/>
          <w:lang w:eastAsia="en-IE"/>
        </w:rPr>
      </w:pPr>
      <w:r w:rsidRPr="00900CB1">
        <w:rPr>
          <w:rFonts w:ascii="Arial" w:eastAsia="Times New Roman" w:hAnsi="Arial" w:cs="Arial"/>
          <w:b/>
          <w:bCs/>
          <w:color w:val="EB0000"/>
          <w:sz w:val="24"/>
          <w:szCs w:val="24"/>
          <w:lang w:eastAsia="en-IE"/>
        </w:rPr>
        <w:t>(</w:t>
      </w:r>
      <w:r w:rsidRPr="00900CB1">
        <w:rPr>
          <w:rFonts w:ascii="Arial" w:eastAsia="Times New Roman" w:hAnsi="Arial" w:cs="Arial"/>
          <w:b/>
          <w:bCs/>
          <w:strike/>
          <w:color w:val="EB0000"/>
          <w:sz w:val="24"/>
          <w:szCs w:val="24"/>
          <w:lang w:eastAsia="en-IE"/>
        </w:rPr>
        <w:t>Within the Inner City (i.e. within the canal ring)</w:t>
      </w:r>
      <w:r w:rsidRPr="00900CB1">
        <w:rPr>
          <w:rFonts w:ascii="Arial" w:eastAsia="Times New Roman" w:hAnsi="Arial" w:cs="Arial"/>
          <w:b/>
          <w:bCs/>
          <w:color w:val="EB0000"/>
          <w:sz w:val="24"/>
          <w:szCs w:val="24"/>
          <w:lang w:eastAsia="en-IE"/>
        </w:rPr>
        <w:t>)</w:t>
      </w:r>
      <w:r w:rsidRPr="00900CB1">
        <w:rPr>
          <w:rFonts w:ascii="Arial" w:eastAsia="Times New Roman" w:hAnsi="Arial" w:cs="Arial"/>
          <w:color w:val="000000"/>
          <w:sz w:val="24"/>
          <w:szCs w:val="24"/>
          <w:lang w:eastAsia="en-IE"/>
        </w:rPr>
        <w:t>.</w:t>
      </w:r>
    </w:p>
    <w:p w14:paraId="4D788BB5" w14:textId="77777777" w:rsidR="00900CB1" w:rsidRPr="004C2D36" w:rsidRDefault="00900CB1" w:rsidP="00452DA5">
      <w:pPr>
        <w:numPr>
          <w:ilvl w:val="0"/>
          <w:numId w:val="20"/>
        </w:numPr>
        <w:shd w:val="clear" w:color="auto" w:fill="FFFFFF"/>
        <w:spacing w:after="0" w:line="240" w:lineRule="auto"/>
        <w:contextualSpacing/>
        <w:rPr>
          <w:rFonts w:ascii="Arial" w:eastAsia="Times New Roman" w:hAnsi="Arial" w:cs="Arial"/>
          <w:b/>
          <w:bCs/>
          <w:strike/>
          <w:color w:val="EB0000"/>
          <w:sz w:val="24"/>
          <w:szCs w:val="24"/>
          <w:lang w:eastAsia="en-IE"/>
        </w:rPr>
      </w:pPr>
      <w:r w:rsidRPr="00900CB1">
        <w:rPr>
          <w:rFonts w:ascii="Arial" w:eastAsia="Arial" w:hAnsi="Arial" w:cs="Arial"/>
          <w:color w:val="000000"/>
          <w:sz w:val="24"/>
          <w:szCs w:val="24"/>
        </w:rPr>
        <w:t xml:space="preserve">Within 500 metre walking distance of </w:t>
      </w:r>
      <w:r w:rsidRPr="00900CB1">
        <w:rPr>
          <w:rFonts w:ascii="Arial" w:eastAsia="Times New Roman" w:hAnsi="Arial" w:cs="Arial"/>
          <w:b/>
          <w:bCs/>
          <w:color w:val="00853C"/>
          <w:sz w:val="24"/>
          <w:szCs w:val="24"/>
          <w:u w:val="single"/>
          <w:lang w:eastAsia="en-IE"/>
        </w:rPr>
        <w:t>{significant employment locations}</w:t>
      </w:r>
      <w:r w:rsidRPr="00900CB1">
        <w:rPr>
          <w:rFonts w:ascii="Arial" w:eastAsia="Arial" w:hAnsi="Arial" w:cs="Arial"/>
          <w:color w:val="00B050"/>
          <w:sz w:val="24"/>
          <w:szCs w:val="24"/>
        </w:rPr>
        <w:t xml:space="preserve"> </w:t>
      </w:r>
      <w:r w:rsidRPr="004C2D36">
        <w:rPr>
          <w:rFonts w:ascii="Arial" w:eastAsia="Times New Roman" w:hAnsi="Arial" w:cs="Arial"/>
          <w:b/>
          <w:bCs/>
          <w:strike/>
          <w:color w:val="EB0000"/>
          <w:sz w:val="24"/>
          <w:szCs w:val="24"/>
          <w:lang w:eastAsia="en-IE"/>
        </w:rPr>
        <w:t xml:space="preserve">(a high employment area i.e. more than 500 employees per hectare) </w:t>
      </w:r>
    </w:p>
    <w:p w14:paraId="249487E1" w14:textId="1F1023C9" w:rsidR="00900CB1" w:rsidRPr="00900CB1" w:rsidRDefault="00900CB1" w:rsidP="00452DA5">
      <w:pPr>
        <w:numPr>
          <w:ilvl w:val="0"/>
          <w:numId w:val="20"/>
        </w:numPr>
        <w:shd w:val="clear" w:color="auto" w:fill="FFFFFF"/>
        <w:spacing w:after="0" w:line="240" w:lineRule="auto"/>
        <w:contextualSpacing/>
        <w:rPr>
          <w:rFonts w:ascii="Arial" w:eastAsia="Times New Roman" w:hAnsi="Arial" w:cs="Arial"/>
          <w:color w:val="575756"/>
          <w:sz w:val="24"/>
          <w:szCs w:val="24"/>
          <w:lang w:eastAsia="en-IE"/>
        </w:rPr>
      </w:pPr>
      <w:r w:rsidRPr="00900CB1">
        <w:rPr>
          <w:rFonts w:ascii="Arial" w:eastAsia="Times New Roman" w:hAnsi="Arial" w:cs="Arial"/>
          <w:color w:val="000000"/>
          <w:sz w:val="24"/>
          <w:szCs w:val="24"/>
          <w:lang w:eastAsia="en-IE"/>
        </w:rPr>
        <w:t xml:space="preserve">Within 500m of major public transport interchanges (e.g. Connolly Station, Tara Street Station and Heuston Station), and within identified Strategic Development Regenerations </w:t>
      </w:r>
      <w:r w:rsidRPr="00900CB1">
        <w:rPr>
          <w:rFonts w:ascii="Arial" w:eastAsia="Times New Roman" w:hAnsi="Arial" w:cs="Arial"/>
          <w:b/>
          <w:bCs/>
          <w:color w:val="00853C"/>
          <w:sz w:val="24"/>
          <w:szCs w:val="24"/>
          <w:u w:val="single"/>
          <w:lang w:eastAsia="en-IE"/>
        </w:rPr>
        <w:t>{Areas}</w:t>
      </w:r>
      <w:r w:rsidRPr="00900CB1">
        <w:rPr>
          <w:rFonts w:ascii="Arial" w:eastAsia="Times New Roman" w:hAnsi="Arial" w:cs="Arial"/>
          <w:b/>
          <w:bCs/>
          <w:color w:val="EB0000"/>
          <w:sz w:val="24"/>
          <w:szCs w:val="24"/>
          <w:lang w:eastAsia="en-IE"/>
        </w:rPr>
        <w:t>(</w:t>
      </w:r>
      <w:r w:rsidRPr="00900CB1">
        <w:rPr>
          <w:rFonts w:ascii="Arial" w:eastAsia="Times New Roman" w:hAnsi="Arial" w:cs="Arial"/>
          <w:b/>
          <w:bCs/>
          <w:strike/>
          <w:color w:val="EB0000"/>
          <w:sz w:val="24"/>
          <w:szCs w:val="24"/>
          <w:lang w:eastAsia="en-IE"/>
        </w:rPr>
        <w:t>Zones</w:t>
      </w:r>
      <w:r w:rsidRPr="00900CB1">
        <w:rPr>
          <w:rFonts w:ascii="Arial" w:eastAsia="Times New Roman" w:hAnsi="Arial" w:cs="Arial"/>
          <w:b/>
          <w:bCs/>
          <w:color w:val="EB0000"/>
          <w:sz w:val="24"/>
          <w:szCs w:val="24"/>
          <w:lang w:eastAsia="en-IE"/>
        </w:rPr>
        <w:t>)</w:t>
      </w:r>
      <w:r w:rsidRPr="00900CB1">
        <w:rPr>
          <w:rFonts w:ascii="Arial" w:eastAsia="Times New Roman" w:hAnsi="Arial" w:cs="Arial"/>
          <w:color w:val="000000"/>
          <w:sz w:val="24"/>
          <w:szCs w:val="24"/>
          <w:lang w:eastAsia="en-IE"/>
        </w:rPr>
        <w:t>.</w:t>
      </w:r>
    </w:p>
    <w:p w14:paraId="712D9681" w14:textId="77777777" w:rsidR="00900CB1" w:rsidRPr="00900CB1" w:rsidRDefault="00900CB1" w:rsidP="00900CB1">
      <w:pPr>
        <w:shd w:val="clear" w:color="auto" w:fill="FFFFFF"/>
        <w:spacing w:after="0" w:line="240" w:lineRule="auto"/>
        <w:ind w:left="720"/>
        <w:contextualSpacing/>
        <w:rPr>
          <w:rFonts w:ascii="Arial" w:eastAsia="Times New Roman" w:hAnsi="Arial" w:cs="Arial"/>
          <w:color w:val="575756"/>
          <w:sz w:val="24"/>
          <w:szCs w:val="24"/>
          <w:lang w:eastAsia="en-IE"/>
        </w:rPr>
      </w:pPr>
    </w:p>
    <w:p w14:paraId="7CF3D5E9" w14:textId="29744089" w:rsidR="00900CB1" w:rsidRPr="00900CB1" w:rsidRDefault="00900CB1" w:rsidP="00900CB1">
      <w:pPr>
        <w:shd w:val="clear" w:color="auto" w:fill="FFFFFF"/>
        <w:spacing w:after="0" w:line="240" w:lineRule="auto"/>
        <w:rPr>
          <w:rFonts w:ascii="Arial" w:eastAsia="Times New Roman" w:hAnsi="Arial" w:cs="Arial"/>
          <w:color w:val="000000"/>
          <w:sz w:val="24"/>
          <w:szCs w:val="24"/>
          <w:lang w:eastAsia="en-IE"/>
        </w:rPr>
      </w:pPr>
      <w:r w:rsidRPr="00900CB1">
        <w:rPr>
          <w:rFonts w:ascii="Arial" w:eastAsia="Times New Roman" w:hAnsi="Arial" w:cs="Arial"/>
          <w:color w:val="000000"/>
          <w:sz w:val="24"/>
          <w:szCs w:val="24"/>
          <w:lang w:eastAsia="en-IE"/>
        </w:rPr>
        <w:t xml:space="preserve">There will be a general presumption against large scale residential developments (in excess of 100 units) which comprise of 100% BTR typology. To ensure a sustainable mix of tenure and long term sustainable communities, minimum of </w:t>
      </w:r>
      <w:r w:rsidRPr="00900CB1">
        <w:rPr>
          <w:rFonts w:ascii="Arial" w:eastAsia="Times New Roman" w:hAnsi="Arial" w:cs="Arial"/>
          <w:b/>
          <w:bCs/>
          <w:color w:val="00853C"/>
          <w:sz w:val="24"/>
          <w:szCs w:val="24"/>
          <w:u w:val="single"/>
          <w:lang w:eastAsia="en-IE"/>
        </w:rPr>
        <w:t>{40 %}</w:t>
      </w:r>
      <w:r w:rsidRPr="00900CB1">
        <w:rPr>
          <w:rFonts w:ascii="Arial" w:eastAsia="Times New Roman" w:hAnsi="Arial" w:cs="Arial"/>
          <w:b/>
          <w:bCs/>
          <w:color w:val="00853C"/>
          <w:sz w:val="24"/>
          <w:szCs w:val="24"/>
          <w:lang w:eastAsia="en-IE"/>
        </w:rPr>
        <w:t xml:space="preserve"> </w:t>
      </w:r>
      <w:r w:rsidRPr="00900CB1">
        <w:rPr>
          <w:rFonts w:ascii="Arial" w:eastAsia="Times New Roman" w:hAnsi="Arial" w:cs="Arial"/>
          <w:b/>
          <w:bCs/>
          <w:strike/>
          <w:color w:val="FF0000"/>
          <w:sz w:val="24"/>
          <w:szCs w:val="24"/>
          <w:lang w:eastAsia="en-IE"/>
        </w:rPr>
        <w:t>(60%)</w:t>
      </w:r>
      <w:r w:rsidRPr="00EF1751">
        <w:rPr>
          <w:rFonts w:ascii="Arial" w:eastAsia="Times New Roman" w:hAnsi="Arial" w:cs="Arial"/>
          <w:b/>
          <w:bCs/>
          <w:color w:val="FF0000"/>
          <w:sz w:val="24"/>
          <w:szCs w:val="24"/>
          <w:lang w:eastAsia="en-IE"/>
        </w:rPr>
        <w:t xml:space="preserve"> </w:t>
      </w:r>
      <w:r w:rsidRPr="00900CB1">
        <w:rPr>
          <w:rFonts w:ascii="Arial" w:eastAsia="Times New Roman" w:hAnsi="Arial" w:cs="Arial"/>
          <w:color w:val="000000"/>
          <w:sz w:val="24"/>
          <w:szCs w:val="24"/>
          <w:lang w:eastAsia="en-IE"/>
        </w:rPr>
        <w:t xml:space="preserve">of </w:t>
      </w:r>
      <w:r w:rsidR="00EF1751" w:rsidRPr="00EF1751">
        <w:rPr>
          <w:rFonts w:ascii="Arial" w:eastAsia="Times New Roman" w:hAnsi="Arial" w:cs="Arial"/>
          <w:color w:val="000000"/>
          <w:sz w:val="24"/>
          <w:szCs w:val="24"/>
          <w:lang w:eastAsia="en-IE"/>
        </w:rPr>
        <w:t xml:space="preserve">standard </w:t>
      </w:r>
      <w:r w:rsidR="00EF1751" w:rsidRPr="00EF1751">
        <w:rPr>
          <w:rFonts w:ascii="Arial" w:eastAsia="Times New Roman" w:hAnsi="Arial" w:cs="Arial"/>
          <w:b/>
          <w:bCs/>
          <w:color w:val="00853C"/>
          <w:sz w:val="24"/>
          <w:szCs w:val="24"/>
          <w:u w:val="single"/>
          <w:lang w:eastAsia="en-IE"/>
        </w:rPr>
        <w:t>{designed}</w:t>
      </w:r>
      <w:r w:rsidR="00EF1751" w:rsidRPr="00EF1751">
        <w:rPr>
          <w:rFonts w:ascii="Arial" w:eastAsia="Times New Roman" w:hAnsi="Arial" w:cs="Arial"/>
          <w:color w:val="000000"/>
          <w:sz w:val="24"/>
          <w:szCs w:val="24"/>
          <w:lang w:eastAsia="en-IE"/>
        </w:rPr>
        <w:t xml:space="preserve"> </w:t>
      </w:r>
      <w:r w:rsidR="00EF1751" w:rsidRPr="00EF1751">
        <w:rPr>
          <w:rFonts w:ascii="Arial" w:eastAsia="Times New Roman" w:hAnsi="Arial" w:cs="Arial"/>
          <w:b/>
          <w:bCs/>
          <w:strike/>
          <w:color w:val="EB0000"/>
          <w:sz w:val="24"/>
          <w:szCs w:val="24"/>
          <w:lang w:eastAsia="en-IE"/>
        </w:rPr>
        <w:t>(build to sell)</w:t>
      </w:r>
      <w:r w:rsidR="00EF1751" w:rsidRPr="00EF1751">
        <w:rPr>
          <w:rFonts w:ascii="Arial" w:eastAsia="Times New Roman" w:hAnsi="Arial" w:cs="Arial"/>
          <w:color w:val="000000"/>
          <w:sz w:val="24"/>
          <w:szCs w:val="24"/>
          <w:lang w:eastAsia="en-IE"/>
        </w:rPr>
        <w:t xml:space="preserve"> </w:t>
      </w:r>
      <w:r w:rsidRPr="00EF1751">
        <w:rPr>
          <w:rFonts w:ascii="Arial" w:eastAsia="Times New Roman" w:hAnsi="Arial" w:cs="Arial"/>
          <w:color w:val="000000"/>
          <w:sz w:val="24"/>
          <w:szCs w:val="24"/>
          <w:lang w:eastAsia="en-IE"/>
        </w:rPr>
        <w:t>apartments will be required in such instances.</w:t>
      </w:r>
    </w:p>
    <w:p w14:paraId="31624002" w14:textId="77777777" w:rsidR="00900CB1" w:rsidRPr="00900CB1" w:rsidRDefault="00900CB1" w:rsidP="00900CB1">
      <w:pPr>
        <w:shd w:val="clear" w:color="auto" w:fill="FFFFFF"/>
        <w:spacing w:after="0" w:line="240" w:lineRule="auto"/>
        <w:rPr>
          <w:rFonts w:ascii="Arial" w:eastAsia="Times New Roman" w:hAnsi="Arial" w:cs="Arial"/>
          <w:color w:val="000000"/>
          <w:sz w:val="24"/>
          <w:szCs w:val="24"/>
          <w:lang w:eastAsia="en-IE"/>
        </w:rPr>
      </w:pPr>
    </w:p>
    <w:p w14:paraId="213E6A04" w14:textId="77777777" w:rsidR="00900CB1" w:rsidRPr="00900CB1" w:rsidRDefault="00900CB1" w:rsidP="00900CB1">
      <w:pPr>
        <w:shd w:val="clear" w:color="auto" w:fill="FFFFFF"/>
        <w:spacing w:after="0" w:line="240" w:lineRule="auto"/>
        <w:rPr>
          <w:rFonts w:ascii="Arial" w:eastAsia="Times New Roman" w:hAnsi="Arial" w:cs="Arial"/>
          <w:b/>
          <w:bCs/>
          <w:color w:val="00853C"/>
          <w:sz w:val="24"/>
          <w:szCs w:val="24"/>
          <w:u w:val="single"/>
          <w:lang w:eastAsia="en-IE"/>
        </w:rPr>
      </w:pPr>
      <w:r w:rsidRPr="00900CB1">
        <w:rPr>
          <w:rFonts w:ascii="Arial" w:eastAsia="Times New Roman" w:hAnsi="Arial" w:cs="Arial"/>
          <w:b/>
          <w:bCs/>
          <w:color w:val="00853C"/>
          <w:sz w:val="24"/>
          <w:szCs w:val="24"/>
          <w:u w:val="single"/>
          <w:lang w:eastAsia="en-IE"/>
        </w:rPr>
        <w:t>{Please refer to section 5.5.7 of this City Development Plan – Policy QHSN38.}</w:t>
      </w:r>
    </w:p>
    <w:p w14:paraId="7275D465" w14:textId="77777777" w:rsidR="00900CB1" w:rsidRPr="00900CB1" w:rsidRDefault="00900CB1" w:rsidP="00900CB1">
      <w:pPr>
        <w:shd w:val="clear" w:color="auto" w:fill="FFFFFF"/>
        <w:spacing w:after="0" w:line="240" w:lineRule="auto"/>
        <w:rPr>
          <w:rFonts w:ascii="Arial" w:eastAsia="Times New Roman" w:hAnsi="Arial" w:cs="Arial"/>
          <w:color w:val="575756"/>
          <w:sz w:val="24"/>
          <w:szCs w:val="24"/>
          <w:lang w:eastAsia="en-IE"/>
        </w:rPr>
      </w:pPr>
    </w:p>
    <w:p w14:paraId="2D6228B2" w14:textId="77777777" w:rsidR="00900CB1" w:rsidRPr="00900CB1" w:rsidRDefault="00900CB1" w:rsidP="00900CB1">
      <w:pPr>
        <w:shd w:val="clear" w:color="auto" w:fill="FFFFFF"/>
        <w:spacing w:after="0" w:line="240" w:lineRule="auto"/>
        <w:rPr>
          <w:rFonts w:ascii="Arial" w:eastAsia="Times New Roman" w:hAnsi="Arial" w:cs="Arial"/>
          <w:color w:val="000000"/>
          <w:sz w:val="24"/>
          <w:szCs w:val="24"/>
          <w:lang w:eastAsia="en-IE"/>
        </w:rPr>
      </w:pPr>
      <w:r w:rsidRPr="00900CB1">
        <w:rPr>
          <w:rFonts w:ascii="Arial" w:eastAsia="Times New Roman" w:hAnsi="Arial" w:cs="Arial"/>
          <w:color w:val="000000"/>
          <w:sz w:val="24"/>
          <w:szCs w:val="24"/>
          <w:lang w:eastAsia="en-IE"/>
        </w:rPr>
        <w:t>BTR schemes of less than 100 units will generally not be supported. The concept of Built to Rent requires a critical mass of accommodation to provide a meaningful provision of communal facilities and services. Smaller BTR schemes with less than 100 units will only be considered where it can be demonstrated that there is a strong need for the development and a detailed justification is provided.</w:t>
      </w:r>
    </w:p>
    <w:p w14:paraId="29BFEDD6" w14:textId="77777777" w:rsidR="00900CB1" w:rsidRPr="00900CB1" w:rsidRDefault="00900CB1" w:rsidP="00900CB1">
      <w:pPr>
        <w:shd w:val="clear" w:color="auto" w:fill="FFFFFF"/>
        <w:spacing w:after="0" w:line="240" w:lineRule="auto"/>
        <w:rPr>
          <w:rFonts w:ascii="Arial" w:eastAsia="Times New Roman" w:hAnsi="Arial" w:cs="Arial"/>
          <w:color w:val="575756"/>
          <w:sz w:val="24"/>
          <w:szCs w:val="24"/>
          <w:lang w:eastAsia="en-IE"/>
        </w:rPr>
      </w:pPr>
    </w:p>
    <w:p w14:paraId="4313F4EC" w14:textId="77777777" w:rsidR="00900CB1" w:rsidRPr="00900CB1" w:rsidRDefault="00900CB1" w:rsidP="00900CB1">
      <w:pPr>
        <w:shd w:val="clear" w:color="auto" w:fill="FFFFFF"/>
        <w:spacing w:after="0" w:line="240" w:lineRule="auto"/>
        <w:rPr>
          <w:rFonts w:ascii="Arial" w:eastAsia="Times New Roman" w:hAnsi="Arial" w:cs="Arial"/>
          <w:color w:val="000000"/>
          <w:sz w:val="24"/>
          <w:szCs w:val="24"/>
          <w:lang w:eastAsia="en-IE"/>
        </w:rPr>
      </w:pPr>
      <w:r w:rsidRPr="00900CB1">
        <w:rPr>
          <w:rFonts w:ascii="Arial" w:eastAsia="Times New Roman" w:hAnsi="Arial" w:cs="Arial"/>
          <w:color w:val="000000"/>
          <w:sz w:val="24"/>
          <w:szCs w:val="24"/>
          <w:lang w:eastAsia="en-IE"/>
        </w:rPr>
        <w:t xml:space="preserve">Furthermore, whilst BTR is considered to be an integral part in achieving an appropriate mix of housing in the right locations, there will be a presumption against the proliferation and over concentration of Build to Rent development in any one area (refer to Section 5.5.7 of Chapter 5 Quality Housing and Sustainable Neighbourhoods). Applications for “Build to Rent” developments should be accompanied by as assessment of other permitted </w:t>
      </w:r>
      <w:r w:rsidRPr="00900CB1">
        <w:rPr>
          <w:rFonts w:ascii="Arial" w:eastAsia="Times New Roman" w:hAnsi="Arial" w:cs="Arial"/>
          <w:b/>
          <w:bCs/>
          <w:color w:val="00853C"/>
          <w:sz w:val="24"/>
          <w:szCs w:val="24"/>
          <w:lang w:eastAsia="en-IE"/>
        </w:rPr>
        <w:t>{</w:t>
      </w:r>
      <w:r w:rsidRPr="00900CB1">
        <w:rPr>
          <w:rFonts w:ascii="Arial" w:eastAsia="Times New Roman" w:hAnsi="Arial" w:cs="Arial"/>
          <w:b/>
          <w:bCs/>
          <w:color w:val="00853C"/>
          <w:sz w:val="24"/>
          <w:szCs w:val="24"/>
          <w:u w:val="single"/>
          <w:lang w:eastAsia="en-IE"/>
        </w:rPr>
        <w:t>and proposed</w:t>
      </w:r>
      <w:r w:rsidRPr="00900CB1">
        <w:rPr>
          <w:rFonts w:ascii="Arial" w:eastAsia="Times New Roman" w:hAnsi="Arial" w:cs="Arial"/>
          <w:b/>
          <w:bCs/>
          <w:color w:val="00853C"/>
          <w:sz w:val="24"/>
          <w:szCs w:val="24"/>
          <w:lang w:eastAsia="en-IE"/>
        </w:rPr>
        <w:t>}</w:t>
      </w:r>
      <w:r w:rsidRPr="00900CB1">
        <w:rPr>
          <w:rFonts w:ascii="Arial" w:eastAsia="Times New Roman" w:hAnsi="Arial" w:cs="Arial"/>
          <w:color w:val="000000"/>
          <w:sz w:val="24"/>
          <w:szCs w:val="24"/>
          <w:lang w:eastAsia="en-IE"/>
        </w:rPr>
        <w:t xml:space="preserve"> BTR developments </w:t>
      </w:r>
      <w:r w:rsidRPr="00900CB1">
        <w:rPr>
          <w:rFonts w:ascii="Arial" w:eastAsia="Times New Roman" w:hAnsi="Arial" w:cs="Arial"/>
          <w:b/>
          <w:bCs/>
          <w:color w:val="00853C"/>
          <w:sz w:val="24"/>
          <w:szCs w:val="24"/>
          <w:lang w:eastAsia="en-IE"/>
        </w:rPr>
        <w:t>{</w:t>
      </w:r>
      <w:r w:rsidRPr="00900CB1">
        <w:rPr>
          <w:rFonts w:ascii="Arial" w:eastAsia="Times New Roman" w:hAnsi="Arial" w:cs="Arial"/>
          <w:b/>
          <w:bCs/>
          <w:color w:val="00853C"/>
          <w:sz w:val="24"/>
          <w:szCs w:val="24"/>
          <w:u w:val="single"/>
          <w:lang w:eastAsia="en-IE"/>
        </w:rPr>
        <w:t>within a</w:t>
      </w:r>
      <w:r w:rsidRPr="00900CB1">
        <w:rPr>
          <w:rFonts w:ascii="Arial" w:eastAsia="Times New Roman" w:hAnsi="Arial" w:cs="Arial"/>
          <w:b/>
          <w:bCs/>
          <w:color w:val="00853C"/>
          <w:sz w:val="24"/>
          <w:szCs w:val="24"/>
          <w:lang w:eastAsia="en-IE"/>
        </w:rPr>
        <w:t xml:space="preserve">} </w:t>
      </w:r>
      <w:r w:rsidRPr="00900CB1">
        <w:rPr>
          <w:rFonts w:ascii="Arial" w:eastAsia="Times New Roman" w:hAnsi="Arial" w:cs="Arial"/>
          <w:b/>
          <w:bCs/>
          <w:color w:val="EB0000"/>
          <w:sz w:val="24"/>
          <w:szCs w:val="24"/>
          <w:lang w:eastAsia="en-IE"/>
        </w:rPr>
        <w:t>(</w:t>
      </w:r>
      <w:r w:rsidRPr="00900CB1">
        <w:rPr>
          <w:rFonts w:ascii="Arial" w:eastAsia="Times New Roman" w:hAnsi="Arial" w:cs="Arial"/>
          <w:b/>
          <w:bCs/>
          <w:strike/>
          <w:color w:val="EB0000"/>
          <w:sz w:val="24"/>
          <w:szCs w:val="24"/>
          <w:lang w:eastAsia="en-IE"/>
        </w:rPr>
        <w:t>in the vicinity)</w:t>
      </w:r>
      <w:r w:rsidRPr="0036529C">
        <w:rPr>
          <w:rFonts w:ascii="Arial" w:eastAsia="Times New Roman" w:hAnsi="Arial" w:cs="Arial"/>
          <w:b/>
          <w:bCs/>
          <w:color w:val="EB0000"/>
          <w:sz w:val="24"/>
          <w:szCs w:val="24"/>
          <w:lang w:eastAsia="en-IE"/>
        </w:rPr>
        <w:t xml:space="preserve"> </w:t>
      </w:r>
      <w:r w:rsidRPr="00900CB1">
        <w:rPr>
          <w:rFonts w:ascii="Arial" w:eastAsia="Times New Roman" w:hAnsi="Arial" w:cs="Arial"/>
          <w:b/>
          <w:bCs/>
          <w:color w:val="00853C"/>
          <w:sz w:val="24"/>
          <w:szCs w:val="24"/>
          <w:u w:val="single"/>
          <w:lang w:eastAsia="en-IE"/>
        </w:rPr>
        <w:t>{1km}</w:t>
      </w:r>
      <w:r w:rsidRPr="004C2D36">
        <w:rPr>
          <w:rFonts w:ascii="Arial" w:eastAsia="Times New Roman" w:hAnsi="Arial" w:cs="Arial"/>
          <w:b/>
          <w:bCs/>
          <w:color w:val="00853C"/>
          <w:sz w:val="24"/>
          <w:szCs w:val="24"/>
          <w:lang w:eastAsia="en-IE"/>
        </w:rPr>
        <w:t xml:space="preserve"> </w:t>
      </w:r>
      <w:r w:rsidRPr="00900CB1">
        <w:rPr>
          <w:rFonts w:ascii="Arial" w:eastAsia="Times New Roman" w:hAnsi="Arial" w:cs="Arial"/>
          <w:b/>
          <w:bCs/>
          <w:color w:val="EB0000"/>
          <w:sz w:val="24"/>
          <w:szCs w:val="24"/>
          <w:lang w:eastAsia="en-IE"/>
        </w:rPr>
        <w:t>(</w:t>
      </w:r>
      <w:r w:rsidRPr="00900CB1">
        <w:rPr>
          <w:rFonts w:ascii="Arial" w:eastAsia="Times New Roman" w:hAnsi="Arial" w:cs="Arial"/>
          <w:b/>
          <w:bCs/>
          <w:strike/>
          <w:color w:val="EB0000"/>
          <w:sz w:val="24"/>
          <w:szCs w:val="24"/>
          <w:lang w:eastAsia="en-IE"/>
        </w:rPr>
        <w:t>(3km)</w:t>
      </w:r>
      <w:r w:rsidRPr="00900CB1">
        <w:rPr>
          <w:rFonts w:ascii="Arial" w:eastAsia="Times New Roman" w:hAnsi="Arial" w:cs="Arial"/>
          <w:b/>
          <w:bCs/>
          <w:color w:val="EB0000"/>
          <w:sz w:val="24"/>
          <w:szCs w:val="24"/>
          <w:lang w:eastAsia="en-IE"/>
        </w:rPr>
        <w:t xml:space="preserve">) </w:t>
      </w:r>
      <w:r w:rsidRPr="00900CB1">
        <w:rPr>
          <w:rFonts w:ascii="Arial" w:eastAsia="Times New Roman" w:hAnsi="Arial" w:cs="Arial"/>
          <w:b/>
          <w:bCs/>
          <w:color w:val="00853C"/>
          <w:sz w:val="24"/>
          <w:szCs w:val="24"/>
          <w:lang w:eastAsia="en-IE"/>
        </w:rPr>
        <w:t>{</w:t>
      </w:r>
      <w:r w:rsidRPr="00900CB1">
        <w:rPr>
          <w:rFonts w:ascii="Arial" w:eastAsia="Times New Roman" w:hAnsi="Arial" w:cs="Arial"/>
          <w:b/>
          <w:bCs/>
          <w:color w:val="00853C"/>
          <w:sz w:val="24"/>
          <w:szCs w:val="24"/>
          <w:u w:val="single"/>
          <w:lang w:eastAsia="en-IE"/>
        </w:rPr>
        <w:t>radius</w:t>
      </w:r>
      <w:r w:rsidRPr="00900CB1">
        <w:rPr>
          <w:rFonts w:ascii="Arial" w:eastAsia="Times New Roman" w:hAnsi="Arial" w:cs="Arial"/>
          <w:b/>
          <w:bCs/>
          <w:color w:val="00853C"/>
          <w:sz w:val="24"/>
          <w:szCs w:val="24"/>
          <w:lang w:eastAsia="en-IE"/>
        </w:rPr>
        <w:t>}</w:t>
      </w:r>
      <w:r w:rsidRPr="00900CB1">
        <w:rPr>
          <w:rFonts w:ascii="Arial" w:eastAsia="Times New Roman" w:hAnsi="Arial" w:cs="Arial"/>
          <w:color w:val="000000"/>
          <w:sz w:val="24"/>
          <w:szCs w:val="24"/>
          <w:lang w:eastAsia="en-IE"/>
        </w:rPr>
        <w:t xml:space="preserve"> of the site to demonstrate:</w:t>
      </w:r>
    </w:p>
    <w:p w14:paraId="6FA7D4D4" w14:textId="77777777" w:rsidR="00900CB1" w:rsidRPr="00900CB1" w:rsidRDefault="00900CB1" w:rsidP="00900CB1">
      <w:pPr>
        <w:shd w:val="clear" w:color="auto" w:fill="FFFFFF"/>
        <w:spacing w:after="0" w:line="240" w:lineRule="auto"/>
        <w:rPr>
          <w:rFonts w:ascii="Arial" w:eastAsia="Times New Roman" w:hAnsi="Arial" w:cs="Arial"/>
          <w:color w:val="575756"/>
          <w:sz w:val="24"/>
          <w:szCs w:val="24"/>
          <w:lang w:eastAsia="en-IE"/>
        </w:rPr>
      </w:pPr>
    </w:p>
    <w:p w14:paraId="149CB3B7" w14:textId="77777777" w:rsidR="00900CB1" w:rsidRPr="00900CB1" w:rsidRDefault="00900CB1" w:rsidP="00452DA5">
      <w:pPr>
        <w:numPr>
          <w:ilvl w:val="0"/>
          <w:numId w:val="21"/>
        </w:numPr>
        <w:shd w:val="clear" w:color="auto" w:fill="FFFFFF"/>
        <w:spacing w:after="0" w:line="240" w:lineRule="auto"/>
        <w:contextualSpacing/>
        <w:rPr>
          <w:rFonts w:ascii="Arial" w:eastAsia="Times New Roman" w:hAnsi="Arial" w:cs="Arial"/>
          <w:sz w:val="24"/>
          <w:szCs w:val="24"/>
          <w:lang w:eastAsia="en-IE"/>
        </w:rPr>
      </w:pPr>
      <w:r w:rsidRPr="00900CB1">
        <w:rPr>
          <w:rFonts w:ascii="Arial" w:eastAsia="Times New Roman" w:hAnsi="Arial" w:cs="Arial"/>
          <w:sz w:val="24"/>
          <w:szCs w:val="24"/>
          <w:lang w:eastAsia="en-IE"/>
        </w:rPr>
        <w:t>that the development would not result in the over concentration of one housing tenure in a particular area.</w:t>
      </w:r>
    </w:p>
    <w:p w14:paraId="5AA74021" w14:textId="77777777" w:rsidR="00900CB1" w:rsidRPr="0042150D" w:rsidRDefault="00900CB1" w:rsidP="00452DA5">
      <w:pPr>
        <w:numPr>
          <w:ilvl w:val="0"/>
          <w:numId w:val="21"/>
        </w:numPr>
        <w:shd w:val="clear" w:color="auto" w:fill="FFFFFF"/>
        <w:spacing w:after="0" w:line="240" w:lineRule="auto"/>
        <w:contextualSpacing/>
        <w:rPr>
          <w:rFonts w:ascii="Arial" w:eastAsia="Times New Roman" w:hAnsi="Arial" w:cs="Arial"/>
          <w:color w:val="00853C"/>
          <w:sz w:val="24"/>
          <w:szCs w:val="24"/>
          <w:lang w:eastAsia="en-IE"/>
        </w:rPr>
      </w:pPr>
      <w:r w:rsidRPr="0042150D">
        <w:rPr>
          <w:rFonts w:ascii="Arial" w:eastAsia="Times New Roman" w:hAnsi="Arial" w:cs="Arial"/>
          <w:b/>
          <w:bCs/>
          <w:color w:val="00853C"/>
          <w:sz w:val="24"/>
          <w:szCs w:val="24"/>
          <w:lang w:eastAsia="en-IE"/>
        </w:rPr>
        <w:t>{</w:t>
      </w:r>
      <w:r w:rsidRPr="0042150D">
        <w:rPr>
          <w:rFonts w:ascii="Arial" w:eastAsia="Times New Roman" w:hAnsi="Arial" w:cs="Arial"/>
          <w:b/>
          <w:bCs/>
          <w:color w:val="00853C"/>
          <w:sz w:val="24"/>
          <w:szCs w:val="24"/>
          <w:u w:val="single"/>
          <w:lang w:eastAsia="en-IE"/>
        </w:rPr>
        <w:t>how the development supports housing need, particularly with regard to tenure, unit size and accessibility with particular reference to the Dublin City Council Housing Need and Demand Assessment.</w:t>
      </w:r>
      <w:r w:rsidRPr="0042150D">
        <w:rPr>
          <w:rFonts w:ascii="Arial" w:eastAsia="Times New Roman" w:hAnsi="Arial" w:cs="Arial"/>
          <w:b/>
          <w:bCs/>
          <w:color w:val="00853C"/>
          <w:sz w:val="24"/>
          <w:szCs w:val="24"/>
          <w:lang w:eastAsia="en-IE"/>
        </w:rPr>
        <w:t>}</w:t>
      </w:r>
    </w:p>
    <w:p w14:paraId="5D542B39" w14:textId="77777777" w:rsidR="00900CB1" w:rsidRPr="0042150D" w:rsidRDefault="00900CB1" w:rsidP="00900CB1">
      <w:pPr>
        <w:spacing w:after="0"/>
        <w:rPr>
          <w:rFonts w:ascii="Arial" w:hAnsi="Arial" w:cs="Arial"/>
          <w:b/>
          <w:color w:val="00853C"/>
          <w:sz w:val="24"/>
          <w:szCs w:val="24"/>
        </w:rPr>
      </w:pPr>
    </w:p>
    <w:p w14:paraId="010AFF81"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[Note: Please refer to CE Response and Recommendation provided at Material Alteration Reference Number 5.23 and 5.24]</w:t>
      </w:r>
    </w:p>
    <w:p w14:paraId="1DF8AA84" w14:textId="77777777" w:rsidR="00900CB1" w:rsidRPr="00900CB1" w:rsidRDefault="00900CB1" w:rsidP="00900CB1">
      <w:pPr>
        <w:spacing w:after="0"/>
        <w:rPr>
          <w:rFonts w:ascii="Arial" w:hAnsi="Arial" w:cs="Arial"/>
          <w:sz w:val="24"/>
          <w:szCs w:val="24"/>
          <w:u w:val="single"/>
        </w:rPr>
      </w:pPr>
    </w:p>
    <w:p w14:paraId="67B25BB3"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[Note: See also submission by the Office of the Planning Regulator (OPR) and the CE Response and Recommendation on the issues raised.]</w:t>
      </w:r>
    </w:p>
    <w:p w14:paraId="4074CDE3" w14:textId="77777777" w:rsidR="00900CB1" w:rsidRPr="00900CB1" w:rsidRDefault="00900CB1" w:rsidP="00900CB1">
      <w:pPr>
        <w:spacing w:after="0"/>
        <w:rPr>
          <w:rFonts w:ascii="Arial" w:hAnsi="Arial" w:cs="Arial"/>
          <w:sz w:val="24"/>
          <w:szCs w:val="24"/>
        </w:rPr>
      </w:pPr>
    </w:p>
    <w:p w14:paraId="5C0B562E" w14:textId="77777777" w:rsidR="00900CB1" w:rsidRPr="00900CB1" w:rsidRDefault="00900CB1" w:rsidP="00900CB1">
      <w:pPr>
        <w:spacing w:after="0"/>
        <w:rPr>
          <w:rFonts w:ascii="Arial" w:hAnsi="Arial" w:cs="Arial"/>
          <w:sz w:val="24"/>
          <w:szCs w:val="24"/>
        </w:rPr>
      </w:pPr>
    </w:p>
    <w:p w14:paraId="39F5FEF3" w14:textId="77777777" w:rsidR="00900CB1" w:rsidRPr="00900CB1" w:rsidRDefault="00900CB1" w:rsidP="00900CB1">
      <w:pPr>
        <w:spacing w:after="0"/>
        <w:rPr>
          <w:rFonts w:ascii="Arial" w:hAnsi="Arial" w:cs="Arial"/>
          <w:sz w:val="24"/>
          <w:szCs w:val="24"/>
        </w:rPr>
      </w:pPr>
    </w:p>
    <w:p w14:paraId="2D427AC2" w14:textId="77777777" w:rsidR="00900CB1" w:rsidRPr="00900CB1" w:rsidRDefault="00900CB1" w:rsidP="00900CB1">
      <w:pPr>
        <w:spacing w:after="0"/>
        <w:rPr>
          <w:rFonts w:ascii="Arial" w:hAnsi="Arial" w:cs="Arial"/>
          <w:sz w:val="24"/>
          <w:szCs w:val="24"/>
        </w:rPr>
      </w:pPr>
    </w:p>
    <w:p w14:paraId="6A6C2D14" w14:textId="77777777" w:rsidR="00900CB1" w:rsidRPr="00900CB1" w:rsidRDefault="00900CB1" w:rsidP="00900CB1">
      <w:pPr>
        <w:spacing w:after="0"/>
        <w:rPr>
          <w:rFonts w:ascii="Arial" w:hAnsi="Arial" w:cs="Arial"/>
          <w:sz w:val="24"/>
          <w:szCs w:val="24"/>
        </w:rPr>
      </w:pPr>
    </w:p>
    <w:p w14:paraId="530A58D7" w14:textId="77777777" w:rsidR="00900CB1" w:rsidRPr="00900CB1" w:rsidRDefault="00900CB1" w:rsidP="00900CB1">
      <w:pPr>
        <w:spacing w:after="0"/>
        <w:rPr>
          <w:rFonts w:ascii="Arial" w:hAnsi="Arial" w:cs="Arial"/>
          <w:b/>
          <w:sz w:val="24"/>
          <w:szCs w:val="24"/>
        </w:rPr>
      </w:pPr>
      <w:r w:rsidRPr="00900CB1">
        <w:rPr>
          <w:rFonts w:ascii="Arial" w:hAnsi="Arial" w:cs="Arial"/>
          <w:b/>
          <w:sz w:val="24"/>
          <w:szCs w:val="24"/>
        </w:rPr>
        <w:t>Material Alteration Reference Number 15.15</w:t>
      </w:r>
    </w:p>
    <w:p w14:paraId="4EFF249E" w14:textId="77777777" w:rsidR="00900CB1" w:rsidRPr="00900CB1" w:rsidRDefault="00900CB1" w:rsidP="00900CB1">
      <w:pPr>
        <w:spacing w:after="0"/>
        <w:rPr>
          <w:rFonts w:ascii="Arial" w:hAnsi="Arial" w:cs="Arial"/>
          <w:b/>
          <w:sz w:val="24"/>
          <w:szCs w:val="24"/>
        </w:rPr>
      </w:pPr>
    </w:p>
    <w:p w14:paraId="2D2CAC8C"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Summary of Issues</w:t>
      </w:r>
    </w:p>
    <w:p w14:paraId="25E446F6" w14:textId="77777777" w:rsidR="00900CB1" w:rsidRPr="00900CB1" w:rsidRDefault="00900CB1" w:rsidP="00900CB1">
      <w:pPr>
        <w:spacing w:after="0"/>
        <w:rPr>
          <w:rFonts w:ascii="Arial" w:hAnsi="Arial" w:cs="Arial"/>
          <w:b/>
          <w:sz w:val="24"/>
          <w:szCs w:val="24"/>
        </w:rPr>
      </w:pPr>
    </w:p>
    <w:p w14:paraId="41830583" w14:textId="49398633" w:rsidR="00900CB1" w:rsidRPr="00900CB1" w:rsidRDefault="00900CB1" w:rsidP="00900CB1">
      <w:pPr>
        <w:spacing w:after="0"/>
        <w:rPr>
          <w:rFonts w:ascii="Arial" w:hAnsi="Arial" w:cs="Arial"/>
          <w:sz w:val="24"/>
          <w:szCs w:val="24"/>
        </w:rPr>
      </w:pPr>
      <w:r w:rsidRPr="00900CB1">
        <w:rPr>
          <w:rFonts w:ascii="Arial" w:hAnsi="Arial" w:cs="Arial"/>
          <w:sz w:val="24"/>
          <w:szCs w:val="24"/>
        </w:rPr>
        <w:t>A submission on behalf of Transport Infrastructure Ireland (TII) welcomes the reference to the Dublin Port in the Draft Plan but is concerned at the lack of reference to the Dublin Port Tunnel and seeks that this oversight is addressed in the adopted Plan by inserting additional wording into Section 15.19 as follows: “Impact on capacity efficiency and safety of the Dublin Tunnel”.</w:t>
      </w:r>
    </w:p>
    <w:p w14:paraId="5A774AA1" w14:textId="77777777" w:rsidR="00900CB1" w:rsidRPr="00900CB1" w:rsidRDefault="00900CB1" w:rsidP="00900CB1">
      <w:pPr>
        <w:spacing w:after="0"/>
        <w:rPr>
          <w:rFonts w:ascii="Arial" w:hAnsi="Arial" w:cs="Arial"/>
          <w:sz w:val="24"/>
          <w:szCs w:val="24"/>
        </w:rPr>
      </w:pPr>
    </w:p>
    <w:p w14:paraId="2D76ECBD"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The TII Submission also recommends that Table 15.1: ‘Thresholds for Planning Applications’ be amended to reference requirements for development in the vicinity of Dublin Port Tunnel or Light Rail to be assessed.</w:t>
      </w:r>
    </w:p>
    <w:p w14:paraId="4664D7DD" w14:textId="77777777" w:rsidR="00900CB1" w:rsidRPr="00900CB1" w:rsidRDefault="00900CB1" w:rsidP="00900CB1">
      <w:pPr>
        <w:spacing w:after="0"/>
        <w:rPr>
          <w:rFonts w:ascii="Arial" w:hAnsi="Arial" w:cs="Arial"/>
          <w:sz w:val="24"/>
          <w:szCs w:val="24"/>
        </w:rPr>
      </w:pPr>
    </w:p>
    <w:p w14:paraId="25BA24E2"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Response</w:t>
      </w:r>
    </w:p>
    <w:p w14:paraId="7125C5A5" w14:textId="77777777" w:rsidR="00900CB1" w:rsidRPr="00900CB1" w:rsidRDefault="00900CB1" w:rsidP="00900CB1">
      <w:pPr>
        <w:spacing w:after="0"/>
        <w:rPr>
          <w:rFonts w:ascii="Arial" w:hAnsi="Arial" w:cs="Arial"/>
          <w:sz w:val="24"/>
          <w:szCs w:val="24"/>
          <w:u w:val="single"/>
        </w:rPr>
      </w:pPr>
    </w:p>
    <w:p w14:paraId="511C3916"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The comments raised in the submission by the Transport Infrastructure Ireland are noted and welcomed, however, they do not relate to specific material alterations referenced under MA 15.15. As the points raised were not the subject of a material alteration on display, they cannot be considered at this stage and, therefore, no change can be recommended.</w:t>
      </w:r>
    </w:p>
    <w:p w14:paraId="42C6DB6E" w14:textId="77777777" w:rsidR="00900CB1" w:rsidRPr="00900CB1" w:rsidRDefault="00900CB1" w:rsidP="00900CB1">
      <w:pPr>
        <w:spacing w:after="0"/>
        <w:rPr>
          <w:rFonts w:ascii="Arial" w:hAnsi="Arial" w:cs="Arial"/>
          <w:sz w:val="24"/>
          <w:szCs w:val="24"/>
        </w:rPr>
      </w:pPr>
    </w:p>
    <w:p w14:paraId="61DCEE04" w14:textId="692639E4" w:rsidR="00900CB1" w:rsidRPr="00900CB1" w:rsidRDefault="00DA2C20" w:rsidP="00900CB1">
      <w:pPr>
        <w:spacing w:after="0"/>
        <w:rPr>
          <w:rFonts w:ascii="Arial" w:hAnsi="Arial" w:cs="Arial"/>
          <w:sz w:val="24"/>
          <w:szCs w:val="24"/>
        </w:rPr>
      </w:pPr>
      <w:r>
        <w:rPr>
          <w:rFonts w:ascii="Arial" w:hAnsi="Arial" w:cs="Arial"/>
          <w:sz w:val="24"/>
          <w:szCs w:val="24"/>
        </w:rPr>
        <w:t xml:space="preserve">Nevertheless, the CE notes that </w:t>
      </w:r>
      <w:r w:rsidR="00900CB1" w:rsidRPr="00900CB1">
        <w:rPr>
          <w:rFonts w:ascii="Arial" w:hAnsi="Arial" w:cs="Arial"/>
          <w:sz w:val="24"/>
          <w:szCs w:val="24"/>
        </w:rPr>
        <w:t xml:space="preserve">Section 8.5.9 of the Plan describes the importance of the Dublin Tunnel and provides through Policy SMT29 ‘Transport Tunnels’, to require the submission of appropriate development assessments for all development proposals located in the vicinity of Dublin Tunnel, the requirements of which are set out in Appendix 5, Volume 2 of the Plan.  Appendix 10, Section 5 - City Scale Infrastructure (Page 340) also describes the importance of the Dublin Tunnel. </w:t>
      </w:r>
    </w:p>
    <w:p w14:paraId="73A3EE3C" w14:textId="77777777" w:rsidR="00900CB1" w:rsidRPr="00900CB1" w:rsidRDefault="00900CB1" w:rsidP="00900CB1">
      <w:pPr>
        <w:spacing w:after="0"/>
        <w:rPr>
          <w:rFonts w:ascii="Arial" w:hAnsi="Arial" w:cs="Arial"/>
          <w:sz w:val="24"/>
          <w:szCs w:val="24"/>
        </w:rPr>
      </w:pPr>
    </w:p>
    <w:p w14:paraId="72F76B61" w14:textId="3EDE2480" w:rsidR="00900CB1" w:rsidRPr="00900CB1" w:rsidRDefault="00900CB1" w:rsidP="00900CB1">
      <w:pPr>
        <w:spacing w:after="0"/>
        <w:rPr>
          <w:rFonts w:ascii="Arial" w:hAnsi="Arial" w:cs="Arial"/>
          <w:sz w:val="24"/>
          <w:szCs w:val="24"/>
        </w:rPr>
      </w:pPr>
      <w:r w:rsidRPr="00900CB1">
        <w:rPr>
          <w:rFonts w:ascii="Arial" w:hAnsi="Arial" w:cs="Arial"/>
          <w:sz w:val="24"/>
          <w:szCs w:val="24"/>
        </w:rPr>
        <w:t>The CE highlights for information that Volume 2 of the Plan (Appendix 5, Page 278) provides extensive advisory information for the Dublin Tunnel and LUAS, including details in relation to the assessment of surface and sub-surface developments in the vicinity of the Dublin Port Tunnel.</w:t>
      </w:r>
    </w:p>
    <w:p w14:paraId="18DF648C" w14:textId="77777777" w:rsidR="00900CB1" w:rsidRPr="00900CB1" w:rsidRDefault="00900CB1" w:rsidP="00900CB1">
      <w:pPr>
        <w:spacing w:after="0"/>
        <w:rPr>
          <w:rFonts w:ascii="Arial" w:hAnsi="Arial" w:cs="Arial"/>
          <w:sz w:val="24"/>
          <w:szCs w:val="24"/>
        </w:rPr>
      </w:pPr>
    </w:p>
    <w:p w14:paraId="4D210F86" w14:textId="77777777" w:rsidR="00900CB1" w:rsidRPr="00900CB1" w:rsidRDefault="00900CB1" w:rsidP="00900CB1">
      <w:pPr>
        <w:spacing w:after="0"/>
        <w:rPr>
          <w:rFonts w:ascii="Arial" w:hAnsi="Arial" w:cs="Arial"/>
          <w:sz w:val="24"/>
          <w:szCs w:val="24"/>
          <w:u w:val="single"/>
        </w:rPr>
      </w:pPr>
      <w:r w:rsidRPr="00900CB1">
        <w:rPr>
          <w:rFonts w:ascii="Arial" w:hAnsi="Arial" w:cs="Arial"/>
          <w:sz w:val="24"/>
          <w:szCs w:val="24"/>
          <w:u w:val="single"/>
        </w:rPr>
        <w:t>Chief Executive's Recommendation</w:t>
      </w:r>
    </w:p>
    <w:p w14:paraId="085D5828" w14:textId="77777777" w:rsidR="00900CB1" w:rsidRPr="00900CB1" w:rsidRDefault="00900CB1" w:rsidP="00900CB1">
      <w:pPr>
        <w:spacing w:after="0"/>
        <w:rPr>
          <w:rFonts w:ascii="Arial" w:hAnsi="Arial" w:cs="Arial"/>
          <w:sz w:val="24"/>
          <w:szCs w:val="24"/>
        </w:rPr>
      </w:pPr>
    </w:p>
    <w:p w14:paraId="000BAD29" w14:textId="77777777" w:rsidR="00900CB1" w:rsidRPr="00900CB1" w:rsidRDefault="00900CB1" w:rsidP="00900CB1">
      <w:pPr>
        <w:spacing w:after="0"/>
        <w:rPr>
          <w:rFonts w:ascii="Arial" w:hAnsi="Arial" w:cs="Arial"/>
          <w:sz w:val="24"/>
          <w:szCs w:val="24"/>
        </w:rPr>
      </w:pPr>
      <w:r w:rsidRPr="00900CB1">
        <w:rPr>
          <w:rFonts w:ascii="Arial" w:hAnsi="Arial" w:cs="Arial"/>
          <w:sz w:val="24"/>
          <w:szCs w:val="24"/>
        </w:rPr>
        <w:t>Retain text as in proposed MA.</w:t>
      </w:r>
    </w:p>
    <w:p w14:paraId="5AFE9AF7" w14:textId="77777777" w:rsidR="00900CB1" w:rsidRPr="00900CB1" w:rsidRDefault="00900CB1" w:rsidP="00900CB1">
      <w:pPr>
        <w:spacing w:after="0"/>
        <w:rPr>
          <w:rFonts w:ascii="Arial" w:hAnsi="Arial" w:cs="Arial"/>
          <w:sz w:val="24"/>
          <w:szCs w:val="24"/>
        </w:rPr>
      </w:pPr>
    </w:p>
    <w:p w14:paraId="2FE57614" w14:textId="77777777" w:rsidR="007569D1" w:rsidRDefault="007569D1" w:rsidP="008A74FC">
      <w:pPr>
        <w:spacing w:after="0" w:line="240" w:lineRule="auto"/>
        <w:rPr>
          <w:rFonts w:ascii="Arial" w:hAnsi="Arial" w:cs="Arial"/>
          <w:b/>
          <w:sz w:val="48"/>
          <w:szCs w:val="48"/>
        </w:rPr>
      </w:pPr>
    </w:p>
    <w:p w14:paraId="4360857C" w14:textId="77777777" w:rsidR="008A74FC" w:rsidRDefault="008A74FC" w:rsidP="008A74FC">
      <w:pPr>
        <w:spacing w:after="0" w:line="240" w:lineRule="auto"/>
        <w:rPr>
          <w:rFonts w:ascii="Arial" w:hAnsi="Arial" w:cs="Arial"/>
          <w:b/>
          <w:sz w:val="48"/>
          <w:szCs w:val="48"/>
        </w:rPr>
      </w:pPr>
    </w:p>
    <w:p w14:paraId="034080A4" w14:textId="77777777" w:rsidR="0014059A" w:rsidRDefault="0014059A">
      <w:pPr>
        <w:rPr>
          <w:rFonts w:ascii="Arial" w:hAnsi="Arial" w:cs="Arial"/>
          <w:b/>
          <w:sz w:val="36"/>
          <w:szCs w:val="36"/>
        </w:rPr>
      </w:pPr>
      <w:r>
        <w:rPr>
          <w:rFonts w:ascii="Arial" w:hAnsi="Arial" w:cs="Arial"/>
          <w:b/>
          <w:sz w:val="36"/>
          <w:szCs w:val="36"/>
        </w:rPr>
        <w:br w:type="page"/>
      </w:r>
    </w:p>
    <w:p w14:paraId="4EC3F5F8" w14:textId="2C7C4F22" w:rsidR="004D44BC" w:rsidRPr="004D44BC" w:rsidRDefault="004D44BC" w:rsidP="004F0F2A">
      <w:pPr>
        <w:pStyle w:val="Heading1"/>
        <w:rPr>
          <w:rStyle w:val="normaltextrun"/>
          <w:rFonts w:cs="Arial"/>
          <w:b w:val="0"/>
          <w:bCs/>
          <w:szCs w:val="52"/>
          <w:bdr w:val="none" w:sz="0" w:space="0" w:color="auto" w:frame="1"/>
        </w:rPr>
      </w:pPr>
      <w:bookmarkStart w:id="30" w:name="_Toc114662681"/>
      <w:r w:rsidRPr="004D44BC">
        <w:rPr>
          <w:sz w:val="48"/>
          <w:szCs w:val="48"/>
        </w:rPr>
        <w:t xml:space="preserve">Chapter 16: </w:t>
      </w:r>
      <w:r w:rsidRPr="004C2D36">
        <w:rPr>
          <w:rStyle w:val="normaltextrun"/>
          <w:rFonts w:cs="Arial"/>
          <w:bCs/>
          <w:szCs w:val="52"/>
          <w:bdr w:val="none" w:sz="0" w:space="0" w:color="auto" w:frame="1"/>
        </w:rPr>
        <w:t>Monitoring and Implementation</w:t>
      </w:r>
      <w:bookmarkEnd w:id="30"/>
    </w:p>
    <w:p w14:paraId="37F4A1E5" w14:textId="3EF3A02A" w:rsidR="004D44BC" w:rsidRDefault="004D44BC" w:rsidP="004D44BC">
      <w:pPr>
        <w:spacing w:after="0" w:line="240" w:lineRule="auto"/>
        <w:rPr>
          <w:rStyle w:val="normaltextrun"/>
          <w:b/>
          <w:bCs/>
          <w:sz w:val="52"/>
          <w:szCs w:val="52"/>
          <w:bdr w:val="none" w:sz="0" w:space="0" w:color="auto" w:frame="1"/>
        </w:rPr>
      </w:pPr>
    </w:p>
    <w:p w14:paraId="23543A29" w14:textId="1FBEE0EC" w:rsidR="004D44BC" w:rsidRPr="004D44BC" w:rsidRDefault="004D44BC" w:rsidP="004D44BC">
      <w:pPr>
        <w:spacing w:after="0" w:line="240" w:lineRule="auto"/>
        <w:rPr>
          <w:rFonts w:ascii="Arial" w:hAnsi="Arial" w:cs="Arial"/>
          <w:sz w:val="24"/>
          <w:szCs w:val="24"/>
        </w:rPr>
      </w:pPr>
      <w:r w:rsidRPr="004D44BC">
        <w:rPr>
          <w:rStyle w:val="normaltextrun"/>
          <w:rFonts w:ascii="Arial" w:hAnsi="Arial" w:cs="Arial"/>
          <w:bCs/>
          <w:sz w:val="24"/>
          <w:szCs w:val="24"/>
          <w:bdr w:val="none" w:sz="0" w:space="0" w:color="auto" w:frame="1"/>
        </w:rPr>
        <w:t>There are no material amendments pertaining to Chapter 16</w:t>
      </w:r>
      <w:r w:rsidR="00EB1B29">
        <w:rPr>
          <w:rStyle w:val="normaltextrun"/>
          <w:rFonts w:ascii="Arial" w:hAnsi="Arial" w:cs="Arial"/>
          <w:bCs/>
          <w:sz w:val="24"/>
          <w:szCs w:val="24"/>
          <w:bdr w:val="none" w:sz="0" w:space="0" w:color="auto" w:frame="1"/>
        </w:rPr>
        <w:t>.</w:t>
      </w:r>
    </w:p>
    <w:p w14:paraId="7A2E75DC" w14:textId="77777777" w:rsidR="004D44BC" w:rsidRDefault="004D44BC">
      <w:pPr>
        <w:rPr>
          <w:rFonts w:ascii="Arial" w:hAnsi="Arial" w:cs="Arial"/>
          <w:b/>
          <w:sz w:val="48"/>
          <w:szCs w:val="48"/>
        </w:rPr>
      </w:pPr>
      <w:r>
        <w:rPr>
          <w:rFonts w:ascii="Arial" w:hAnsi="Arial" w:cs="Arial"/>
          <w:b/>
          <w:sz w:val="48"/>
          <w:szCs w:val="48"/>
        </w:rPr>
        <w:br w:type="page"/>
      </w:r>
    </w:p>
    <w:p w14:paraId="34E5F144" w14:textId="5C43F25E" w:rsidR="00DA2C20" w:rsidRPr="00692C48" w:rsidRDefault="00553204" w:rsidP="00692C48">
      <w:pPr>
        <w:pStyle w:val="Heading1"/>
      </w:pPr>
      <w:bookmarkStart w:id="31" w:name="_Toc114662682"/>
      <w:r w:rsidRPr="00692C48">
        <w:t xml:space="preserve">Chapter 17: </w:t>
      </w:r>
      <w:r w:rsidRPr="00692C48">
        <w:rPr>
          <w:rStyle w:val="normaltextrun"/>
        </w:rPr>
        <w:t>Glossary &amp; Acronyms</w:t>
      </w:r>
      <w:r w:rsidR="00692C48" w:rsidRPr="00692C48">
        <w:rPr>
          <w:rStyle w:val="normaltextrun"/>
        </w:rPr>
        <w:t xml:space="preserve"> </w:t>
      </w:r>
      <w:r w:rsidR="00DA2C20" w:rsidRPr="00692C48">
        <w:rPr>
          <w:rStyle w:val="normaltextrun"/>
        </w:rPr>
        <w:t>Other Issues Raised</w:t>
      </w:r>
      <w:bookmarkEnd w:id="31"/>
    </w:p>
    <w:p w14:paraId="691DC5AB" w14:textId="77777777" w:rsidR="009355E3" w:rsidRPr="009355E3" w:rsidRDefault="009355E3" w:rsidP="009355E3">
      <w:pPr>
        <w:spacing w:after="0" w:line="240" w:lineRule="auto"/>
        <w:rPr>
          <w:rFonts w:ascii="Arial" w:eastAsia="Segoe UI" w:hAnsi="Arial" w:cs="Arial"/>
          <w:b/>
          <w:color w:val="000000"/>
          <w:sz w:val="52"/>
          <w:szCs w:val="52"/>
        </w:rPr>
      </w:pPr>
    </w:p>
    <w:p w14:paraId="47F6CAA3" w14:textId="77777777" w:rsidR="002A3161" w:rsidRPr="002A3161" w:rsidRDefault="002A3161" w:rsidP="00194138">
      <w:pPr>
        <w:spacing w:after="0" w:line="240" w:lineRule="auto"/>
        <w:rPr>
          <w:rFonts w:ascii="Arial" w:eastAsia="Times New Roman" w:hAnsi="Arial" w:cs="Arial"/>
          <w:sz w:val="24"/>
          <w:szCs w:val="24"/>
          <w:lang w:eastAsia="en-IE"/>
        </w:rPr>
      </w:pPr>
      <w:r w:rsidRPr="002A3161">
        <w:rPr>
          <w:rFonts w:ascii="Arial" w:eastAsia="Segoe UI" w:hAnsi="Arial" w:cs="Arial"/>
          <w:b/>
          <w:color w:val="000000"/>
          <w:sz w:val="24"/>
          <w:szCs w:val="24"/>
          <w:lang w:eastAsia="en-IE"/>
        </w:rPr>
        <w:t>Submission Number(s):</w:t>
      </w:r>
    </w:p>
    <w:p w14:paraId="61C8A1B6" w14:textId="77777777" w:rsidR="002A3161" w:rsidRPr="002A3161" w:rsidRDefault="002A3161" w:rsidP="00194138">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 xml:space="preserve">DCC-C43-MA-150, DCC-C43-MA-213, DCC-C43-MA-220, DCC-C43-MA-265, DCC-C43-MA-363, DCC-C43-MA-373 </w:t>
      </w:r>
    </w:p>
    <w:p w14:paraId="68F09C6E" w14:textId="77777777" w:rsidR="002A3161" w:rsidRPr="002A3161" w:rsidRDefault="002A3161" w:rsidP="00194138">
      <w:pPr>
        <w:spacing w:after="0" w:line="240" w:lineRule="auto"/>
        <w:rPr>
          <w:rFonts w:ascii="Arial" w:eastAsia="Times New Roman" w:hAnsi="Arial" w:cs="Arial"/>
          <w:b/>
          <w:sz w:val="24"/>
          <w:szCs w:val="24"/>
          <w:lang w:eastAsia="en-IE"/>
        </w:rPr>
      </w:pPr>
    </w:p>
    <w:p w14:paraId="71AE1594" w14:textId="77777777" w:rsidR="002A3161" w:rsidRPr="002A3161" w:rsidRDefault="002A3161" w:rsidP="00194138">
      <w:pPr>
        <w:spacing w:after="0" w:line="240" w:lineRule="auto"/>
        <w:rPr>
          <w:rFonts w:ascii="Arial" w:eastAsia="Times New Roman" w:hAnsi="Arial" w:cs="Arial"/>
          <w:b/>
          <w:sz w:val="24"/>
          <w:szCs w:val="24"/>
          <w:lang w:eastAsia="en-IE"/>
        </w:rPr>
      </w:pPr>
      <w:r w:rsidRPr="002A3161">
        <w:rPr>
          <w:rFonts w:ascii="Arial" w:eastAsia="Times New Roman" w:hAnsi="Arial" w:cs="Arial"/>
          <w:b/>
          <w:sz w:val="24"/>
          <w:szCs w:val="24"/>
          <w:lang w:eastAsia="en-IE"/>
        </w:rPr>
        <w:t>General</w:t>
      </w:r>
    </w:p>
    <w:p w14:paraId="3E7EC501" w14:textId="77777777" w:rsidR="002A3161" w:rsidRPr="002A3161" w:rsidRDefault="002A3161" w:rsidP="00194138">
      <w:pPr>
        <w:spacing w:after="0" w:line="240" w:lineRule="auto"/>
        <w:rPr>
          <w:rFonts w:ascii="Arial" w:eastAsia="Times New Roman" w:hAnsi="Arial" w:cs="Arial"/>
          <w:b/>
          <w:sz w:val="24"/>
          <w:szCs w:val="24"/>
          <w:lang w:eastAsia="en-IE"/>
        </w:rPr>
      </w:pPr>
    </w:p>
    <w:p w14:paraId="2058831E" w14:textId="6B2B1166" w:rsidR="002A3161" w:rsidRPr="002A3161" w:rsidRDefault="002A3161" w:rsidP="00194138">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A submission was received that refers to matters including the Record of Protected Structures, the built environment and construction. The issue raised is not subject of a Material Alteration and no change can be recommended.</w:t>
      </w:r>
    </w:p>
    <w:p w14:paraId="7EAAE1DF" w14:textId="77777777" w:rsidR="002A3161" w:rsidRPr="002A3161" w:rsidRDefault="002A3161" w:rsidP="002A3161">
      <w:pPr>
        <w:spacing w:after="0" w:line="240" w:lineRule="auto"/>
        <w:rPr>
          <w:rFonts w:ascii="Arial" w:eastAsia="Times New Roman" w:hAnsi="Arial" w:cs="Arial"/>
          <w:sz w:val="24"/>
          <w:szCs w:val="24"/>
          <w:lang w:eastAsia="en-IE"/>
        </w:rPr>
      </w:pPr>
    </w:p>
    <w:p w14:paraId="7CA82F41" w14:textId="2A5803C6" w:rsidR="002A3161" w:rsidRPr="002A3161" w:rsidRDefault="00712037" w:rsidP="002A3161">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A s</w:t>
      </w:r>
      <w:r w:rsidR="002A3161" w:rsidRPr="002A3161">
        <w:rPr>
          <w:rFonts w:ascii="Arial" w:eastAsia="Times New Roman" w:hAnsi="Arial" w:cs="Arial"/>
          <w:sz w:val="24"/>
          <w:szCs w:val="24"/>
          <w:lang w:eastAsia="en-IE"/>
        </w:rPr>
        <w:t>ubmission from the HSE refer</w:t>
      </w:r>
      <w:r>
        <w:rPr>
          <w:rFonts w:ascii="Arial" w:eastAsia="Times New Roman" w:hAnsi="Arial" w:cs="Arial"/>
          <w:sz w:val="24"/>
          <w:szCs w:val="24"/>
          <w:lang w:eastAsia="en-IE"/>
        </w:rPr>
        <w:t xml:space="preserve">s </w:t>
      </w:r>
      <w:r w:rsidR="002A3161" w:rsidRPr="002A3161">
        <w:rPr>
          <w:rFonts w:ascii="Arial" w:eastAsia="Times New Roman" w:hAnsi="Arial" w:cs="Arial"/>
          <w:sz w:val="24"/>
          <w:szCs w:val="24"/>
          <w:lang w:eastAsia="en-IE"/>
        </w:rPr>
        <w:t>to the provision of childcare facilities on a ‘not for profit basis’, the design of the public realm to promote breast feeding, and the availability of accommodation for healthcare workers. The HSE submission endorses the adaptation of existing facilities that aim to enhance cultural engagement for minority groups e.g. LGBTQIA, Travellers, Mothers groups etc. and states that these facilities promote healthy activities. The submission requests relevant HSE representation within DCC working groups and steering committees, including the Housing Grants section. The issues raised are not subject of a Material Alteration and no change can be recommended. The CE notes that many of the issues raised by the HSE are addressed comprehensively throughout the plan, particularly in Chapter 5.</w:t>
      </w:r>
    </w:p>
    <w:p w14:paraId="5B29CB92" w14:textId="77777777" w:rsidR="002A3161" w:rsidRPr="002A3161" w:rsidRDefault="002A3161" w:rsidP="002A3161">
      <w:pPr>
        <w:spacing w:after="0" w:line="240" w:lineRule="auto"/>
        <w:rPr>
          <w:rFonts w:ascii="Arial" w:eastAsia="Times New Roman" w:hAnsi="Arial" w:cs="Arial"/>
          <w:sz w:val="24"/>
          <w:szCs w:val="24"/>
          <w:lang w:eastAsia="en-IE"/>
        </w:rPr>
      </w:pPr>
    </w:p>
    <w:p w14:paraId="6D737CB9" w14:textId="77777777" w:rsidR="002A3161" w:rsidRPr="002A3161" w:rsidRDefault="002A3161" w:rsidP="002A3161">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Submissions refer to the mechanism for making an observation online and note that it is unnecessarily complex, prohibitive and fails to ensure that the community has sufficient access to have its voice heard. The issue raised is not subject of a Material Alteration and no change can be recommended. The CE notes that the portal was designed in a user friendly manner and all documentation published to be accessible. Submissions were welcomed by post as well as online.</w:t>
      </w:r>
    </w:p>
    <w:p w14:paraId="0284B980" w14:textId="77777777" w:rsidR="002A3161" w:rsidRPr="002A3161" w:rsidRDefault="002A3161" w:rsidP="002A3161">
      <w:pPr>
        <w:spacing w:after="0" w:line="240" w:lineRule="auto"/>
        <w:rPr>
          <w:rFonts w:ascii="Arial" w:eastAsia="Times New Roman" w:hAnsi="Arial" w:cs="Arial"/>
          <w:sz w:val="24"/>
          <w:szCs w:val="24"/>
          <w:lang w:eastAsia="en-IE"/>
        </w:rPr>
      </w:pPr>
    </w:p>
    <w:p w14:paraId="38CD1361" w14:textId="77777777" w:rsidR="002A3161" w:rsidRPr="002A3161" w:rsidRDefault="002A3161" w:rsidP="002A3161">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Submissions welcome the development of more dense housing in Drumcondra to meet housing need and note that this must be balanced by focussed investment in public amenity space. The issue raised is not subject of a Material Alteration and no change can be recommended.</w:t>
      </w:r>
    </w:p>
    <w:p w14:paraId="2E6D4CB4" w14:textId="77777777" w:rsidR="002A3161" w:rsidRPr="002A3161" w:rsidRDefault="002A3161" w:rsidP="002A3161">
      <w:pPr>
        <w:spacing w:after="0" w:line="240" w:lineRule="auto"/>
        <w:rPr>
          <w:rFonts w:ascii="Arial" w:eastAsia="Times New Roman" w:hAnsi="Arial" w:cs="Arial"/>
          <w:b/>
          <w:sz w:val="24"/>
          <w:szCs w:val="24"/>
          <w:lang w:eastAsia="en-IE"/>
        </w:rPr>
      </w:pPr>
    </w:p>
    <w:p w14:paraId="3224656A" w14:textId="77777777" w:rsidR="002A3161" w:rsidRPr="002A3161" w:rsidRDefault="002A3161" w:rsidP="002A3161">
      <w:pPr>
        <w:spacing w:after="0" w:line="240" w:lineRule="auto"/>
        <w:rPr>
          <w:rFonts w:ascii="Arial" w:eastAsia="Arial" w:hAnsi="Arial" w:cs="Arial"/>
          <w:b/>
          <w:bCs/>
          <w:sz w:val="24"/>
          <w:szCs w:val="24"/>
          <w:lang w:eastAsia="en-IE"/>
        </w:rPr>
      </w:pPr>
      <w:r w:rsidRPr="002A3161">
        <w:rPr>
          <w:rFonts w:ascii="Arial" w:eastAsia="Arial" w:hAnsi="Arial" w:cs="Arial"/>
          <w:b/>
          <w:bCs/>
          <w:sz w:val="24"/>
          <w:szCs w:val="24"/>
          <w:lang w:eastAsia="en-IE"/>
        </w:rPr>
        <w:t>Material Alteration Reference Number 17.1</w:t>
      </w:r>
    </w:p>
    <w:p w14:paraId="39536D0C" w14:textId="77777777" w:rsidR="002A3161" w:rsidRPr="002A3161" w:rsidRDefault="002A3161" w:rsidP="002A3161">
      <w:pPr>
        <w:spacing w:after="0" w:line="240" w:lineRule="auto"/>
        <w:rPr>
          <w:rFonts w:ascii="Arial" w:eastAsia="Arial" w:hAnsi="Arial" w:cs="Arial"/>
          <w:sz w:val="24"/>
          <w:szCs w:val="24"/>
          <w:lang w:eastAsia="en-IE"/>
        </w:rPr>
      </w:pPr>
    </w:p>
    <w:p w14:paraId="508B4185" w14:textId="77777777" w:rsidR="002A3161" w:rsidRPr="002A3161" w:rsidRDefault="002A3161" w:rsidP="002A3161">
      <w:pPr>
        <w:spacing w:after="0" w:line="240" w:lineRule="auto"/>
        <w:rPr>
          <w:rFonts w:ascii="Arial" w:eastAsia="Arial" w:hAnsi="Arial" w:cs="Arial"/>
          <w:sz w:val="24"/>
          <w:szCs w:val="24"/>
          <w:u w:val="single"/>
          <w:lang w:eastAsia="en-IE"/>
        </w:rPr>
      </w:pPr>
      <w:r w:rsidRPr="002A3161">
        <w:rPr>
          <w:rFonts w:ascii="Arial" w:eastAsia="Arial" w:hAnsi="Arial" w:cs="Arial"/>
          <w:sz w:val="24"/>
          <w:szCs w:val="24"/>
          <w:u w:val="single"/>
          <w:lang w:eastAsia="en-IE"/>
        </w:rPr>
        <w:t>Summary of Issues</w:t>
      </w:r>
    </w:p>
    <w:p w14:paraId="095D7532" w14:textId="77777777" w:rsidR="002A3161" w:rsidRPr="002A3161" w:rsidRDefault="002A3161" w:rsidP="002A3161">
      <w:pPr>
        <w:spacing w:after="0" w:line="240" w:lineRule="auto"/>
        <w:rPr>
          <w:rFonts w:ascii="Arial" w:eastAsia="Arial" w:hAnsi="Arial" w:cs="Arial"/>
          <w:sz w:val="24"/>
          <w:szCs w:val="24"/>
          <w:lang w:eastAsia="en-IE"/>
        </w:rPr>
      </w:pPr>
    </w:p>
    <w:p w14:paraId="6165A587" w14:textId="77777777" w:rsidR="002A3161" w:rsidRPr="002A3161" w:rsidRDefault="002A3161" w:rsidP="002A3161">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Submissions are general in nature and object to traffic, population, noise and infrastructure to serve the population.</w:t>
      </w:r>
    </w:p>
    <w:p w14:paraId="138C05E3" w14:textId="7AE33B08" w:rsidR="002A3161" w:rsidRDefault="002A3161" w:rsidP="002A3161">
      <w:pPr>
        <w:spacing w:after="0" w:line="240" w:lineRule="auto"/>
        <w:rPr>
          <w:rFonts w:ascii="Arial" w:eastAsia="Arial" w:hAnsi="Arial" w:cs="Arial"/>
          <w:sz w:val="24"/>
          <w:szCs w:val="24"/>
          <w:lang w:eastAsia="en-IE"/>
        </w:rPr>
      </w:pPr>
    </w:p>
    <w:p w14:paraId="72EB453F" w14:textId="77777777" w:rsidR="00194138" w:rsidRDefault="00194138" w:rsidP="002A3161">
      <w:pPr>
        <w:spacing w:after="0" w:line="240" w:lineRule="auto"/>
        <w:rPr>
          <w:rFonts w:ascii="Arial" w:eastAsia="Times New Roman" w:hAnsi="Arial" w:cs="Arial"/>
          <w:sz w:val="24"/>
          <w:szCs w:val="24"/>
          <w:u w:val="single"/>
          <w:lang w:eastAsia="en-IE"/>
        </w:rPr>
      </w:pPr>
    </w:p>
    <w:p w14:paraId="2AFE6844" w14:textId="77777777" w:rsidR="00194138" w:rsidRDefault="00194138" w:rsidP="002A3161">
      <w:pPr>
        <w:spacing w:after="0" w:line="240" w:lineRule="auto"/>
        <w:rPr>
          <w:rFonts w:ascii="Arial" w:eastAsia="Times New Roman" w:hAnsi="Arial" w:cs="Arial"/>
          <w:sz w:val="24"/>
          <w:szCs w:val="24"/>
          <w:u w:val="single"/>
          <w:lang w:eastAsia="en-IE"/>
        </w:rPr>
      </w:pPr>
    </w:p>
    <w:p w14:paraId="7DCA80C5" w14:textId="7CF2B372" w:rsidR="002A3161" w:rsidRPr="002A3161" w:rsidRDefault="002A3161" w:rsidP="002A3161">
      <w:pPr>
        <w:spacing w:after="0" w:line="240" w:lineRule="auto"/>
        <w:rPr>
          <w:rFonts w:ascii="Arial" w:eastAsia="Times New Roman" w:hAnsi="Arial" w:cs="Arial"/>
          <w:sz w:val="24"/>
          <w:szCs w:val="24"/>
          <w:u w:val="single"/>
          <w:lang w:eastAsia="en-IE"/>
        </w:rPr>
      </w:pPr>
      <w:r w:rsidRPr="002A3161">
        <w:rPr>
          <w:rFonts w:ascii="Arial" w:eastAsia="Times New Roman" w:hAnsi="Arial" w:cs="Arial"/>
          <w:sz w:val="24"/>
          <w:szCs w:val="24"/>
          <w:u w:val="single"/>
          <w:lang w:eastAsia="en-IE"/>
        </w:rPr>
        <w:t>Chief Executive’s Response</w:t>
      </w:r>
    </w:p>
    <w:p w14:paraId="5CBB0551" w14:textId="77777777" w:rsidR="002A3161" w:rsidRPr="002A3161" w:rsidRDefault="002A3161" w:rsidP="002A3161">
      <w:pPr>
        <w:spacing w:after="0" w:line="240" w:lineRule="auto"/>
        <w:rPr>
          <w:rFonts w:ascii="Arial" w:eastAsia="Arial" w:hAnsi="Arial" w:cs="Arial"/>
          <w:sz w:val="24"/>
          <w:szCs w:val="24"/>
          <w:lang w:eastAsia="en-IE"/>
        </w:rPr>
      </w:pPr>
    </w:p>
    <w:p w14:paraId="0DC7E918" w14:textId="77777777" w:rsidR="002A3161" w:rsidRPr="002A3161" w:rsidRDefault="002A3161" w:rsidP="002A3161">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As the submissions do not refer to MA 3.1 and cannot be assigned to a material amendment on display, no change can be recommended.</w:t>
      </w:r>
    </w:p>
    <w:p w14:paraId="0397DDAD" w14:textId="77777777" w:rsidR="00DA2C20" w:rsidRDefault="00DA2C20" w:rsidP="002A3161">
      <w:pPr>
        <w:spacing w:after="0" w:line="240" w:lineRule="auto"/>
        <w:rPr>
          <w:rFonts w:ascii="Arial" w:eastAsia="Times New Roman" w:hAnsi="Arial" w:cs="Arial"/>
          <w:sz w:val="24"/>
          <w:szCs w:val="24"/>
          <w:u w:val="single"/>
          <w:lang w:eastAsia="en-IE"/>
        </w:rPr>
      </w:pPr>
    </w:p>
    <w:p w14:paraId="4945EA13" w14:textId="0A79F425" w:rsidR="002A3161" w:rsidRPr="002A3161" w:rsidRDefault="002A3161" w:rsidP="002A3161">
      <w:pPr>
        <w:spacing w:after="0" w:line="240" w:lineRule="auto"/>
        <w:rPr>
          <w:rFonts w:ascii="Arial" w:eastAsia="Times New Roman" w:hAnsi="Arial" w:cs="Arial"/>
          <w:sz w:val="24"/>
          <w:szCs w:val="24"/>
          <w:u w:val="single"/>
          <w:lang w:eastAsia="en-IE"/>
        </w:rPr>
      </w:pPr>
      <w:r w:rsidRPr="002A3161">
        <w:rPr>
          <w:rFonts w:ascii="Arial" w:eastAsia="Times New Roman" w:hAnsi="Arial" w:cs="Arial"/>
          <w:sz w:val="24"/>
          <w:szCs w:val="24"/>
          <w:u w:val="single"/>
          <w:lang w:eastAsia="en-IE"/>
        </w:rPr>
        <w:t>Chief Executive’s Recommendation</w:t>
      </w:r>
    </w:p>
    <w:p w14:paraId="1A31C920" w14:textId="77777777" w:rsidR="002A3161" w:rsidRPr="002A3161" w:rsidRDefault="002A3161" w:rsidP="002A3161">
      <w:pPr>
        <w:spacing w:after="0" w:line="240" w:lineRule="auto"/>
        <w:rPr>
          <w:rFonts w:ascii="Arial" w:eastAsia="Times New Roman" w:hAnsi="Arial" w:cs="Arial"/>
          <w:sz w:val="24"/>
          <w:szCs w:val="24"/>
          <w:u w:val="single"/>
          <w:lang w:eastAsia="en-IE"/>
        </w:rPr>
      </w:pPr>
    </w:p>
    <w:p w14:paraId="02FD8B86" w14:textId="77777777" w:rsidR="002A3161" w:rsidRPr="002A3161" w:rsidRDefault="002A3161" w:rsidP="002A3161">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Retain text as in proposed MA.</w:t>
      </w:r>
    </w:p>
    <w:p w14:paraId="53DE3E50" w14:textId="77777777" w:rsidR="002A3161" w:rsidRPr="002A3161" w:rsidRDefault="002A3161" w:rsidP="002A3161">
      <w:pPr>
        <w:spacing w:after="0" w:line="240" w:lineRule="auto"/>
        <w:rPr>
          <w:rFonts w:ascii="Arial" w:eastAsia="Arial" w:hAnsi="Arial" w:cs="Arial"/>
          <w:b/>
          <w:bCs/>
          <w:sz w:val="24"/>
          <w:szCs w:val="24"/>
          <w:lang w:eastAsia="en-IE"/>
        </w:rPr>
      </w:pPr>
    </w:p>
    <w:p w14:paraId="10096A78" w14:textId="77777777" w:rsidR="002A3161" w:rsidRPr="002A3161" w:rsidRDefault="002A3161" w:rsidP="002A3161">
      <w:pPr>
        <w:spacing w:after="0" w:line="240" w:lineRule="auto"/>
        <w:rPr>
          <w:rFonts w:ascii="Arial" w:eastAsia="Arial" w:hAnsi="Arial" w:cs="Arial"/>
          <w:b/>
          <w:bCs/>
          <w:sz w:val="24"/>
          <w:szCs w:val="24"/>
          <w:lang w:eastAsia="en-IE"/>
        </w:rPr>
      </w:pPr>
      <w:r w:rsidRPr="002A3161">
        <w:rPr>
          <w:rFonts w:ascii="Arial" w:eastAsia="Arial" w:hAnsi="Arial" w:cs="Arial"/>
          <w:b/>
          <w:bCs/>
          <w:sz w:val="24"/>
          <w:szCs w:val="24"/>
          <w:lang w:eastAsia="en-IE"/>
        </w:rPr>
        <w:t>Material Alteration Reference Number 17.3</w:t>
      </w:r>
    </w:p>
    <w:p w14:paraId="54463B2F" w14:textId="77777777" w:rsidR="002A3161" w:rsidRPr="002A3161" w:rsidRDefault="002A3161" w:rsidP="002A3161">
      <w:pPr>
        <w:spacing w:after="0" w:line="240" w:lineRule="auto"/>
        <w:rPr>
          <w:rFonts w:ascii="Arial" w:eastAsia="Arial" w:hAnsi="Arial" w:cs="Arial"/>
          <w:sz w:val="24"/>
          <w:szCs w:val="24"/>
          <w:lang w:eastAsia="en-IE"/>
        </w:rPr>
      </w:pPr>
    </w:p>
    <w:p w14:paraId="25595FC1" w14:textId="77777777" w:rsidR="002A3161" w:rsidRPr="002A3161" w:rsidRDefault="002A3161" w:rsidP="002A3161">
      <w:pPr>
        <w:spacing w:after="0" w:line="240" w:lineRule="auto"/>
        <w:rPr>
          <w:rFonts w:ascii="Arial" w:eastAsia="Arial" w:hAnsi="Arial" w:cs="Arial"/>
          <w:sz w:val="24"/>
          <w:szCs w:val="24"/>
          <w:u w:val="single"/>
          <w:lang w:eastAsia="en-IE"/>
        </w:rPr>
      </w:pPr>
      <w:r w:rsidRPr="002A3161">
        <w:rPr>
          <w:rFonts w:ascii="Arial" w:eastAsia="Arial" w:hAnsi="Arial" w:cs="Arial"/>
          <w:sz w:val="24"/>
          <w:szCs w:val="24"/>
          <w:u w:val="single"/>
          <w:lang w:eastAsia="en-IE"/>
        </w:rPr>
        <w:t>Summary of Issues</w:t>
      </w:r>
    </w:p>
    <w:p w14:paraId="70BB353E" w14:textId="77777777" w:rsidR="002A3161" w:rsidRPr="002A3161" w:rsidRDefault="002A3161" w:rsidP="002A3161">
      <w:pPr>
        <w:spacing w:after="0" w:line="240" w:lineRule="auto"/>
        <w:rPr>
          <w:rFonts w:ascii="Arial" w:eastAsia="Arial" w:hAnsi="Arial" w:cs="Arial"/>
          <w:sz w:val="24"/>
          <w:szCs w:val="24"/>
          <w:lang w:eastAsia="en-IE"/>
        </w:rPr>
      </w:pPr>
    </w:p>
    <w:p w14:paraId="58F68C53" w14:textId="77777777" w:rsidR="002A3161" w:rsidRPr="002A3161" w:rsidRDefault="002A3161" w:rsidP="002A3161">
      <w:pPr>
        <w:spacing w:after="0" w:line="240" w:lineRule="auto"/>
        <w:rPr>
          <w:rFonts w:ascii="Arial" w:eastAsia="Times New Roman" w:hAnsi="Arial" w:cs="Arial"/>
          <w:sz w:val="24"/>
          <w:szCs w:val="24"/>
          <w:lang w:eastAsia="en-IE"/>
        </w:rPr>
      </w:pPr>
      <w:r w:rsidRPr="002A3161">
        <w:rPr>
          <w:rFonts w:ascii="Arial" w:eastAsia="Times New Roman" w:hAnsi="Arial" w:cs="Arial"/>
          <w:sz w:val="24"/>
          <w:szCs w:val="24"/>
          <w:lang w:eastAsia="en-IE"/>
        </w:rPr>
        <w:t>Submissions object to building in this area.</w:t>
      </w:r>
    </w:p>
    <w:p w14:paraId="05722F49" w14:textId="77777777" w:rsidR="002A3161" w:rsidRPr="002A3161" w:rsidRDefault="002A3161" w:rsidP="002A3161">
      <w:pPr>
        <w:spacing w:after="0" w:line="240" w:lineRule="auto"/>
        <w:rPr>
          <w:rFonts w:ascii="Arial" w:eastAsia="Arial" w:hAnsi="Arial" w:cs="Arial"/>
          <w:sz w:val="24"/>
          <w:szCs w:val="24"/>
          <w:lang w:eastAsia="en-IE"/>
        </w:rPr>
      </w:pPr>
    </w:p>
    <w:p w14:paraId="088CC2EA" w14:textId="77777777" w:rsidR="002A3161" w:rsidRPr="002A3161" w:rsidRDefault="002A3161" w:rsidP="002A3161">
      <w:pPr>
        <w:spacing w:after="0" w:line="240" w:lineRule="auto"/>
        <w:rPr>
          <w:rFonts w:ascii="Arial" w:eastAsia="Times New Roman" w:hAnsi="Arial" w:cs="Arial"/>
          <w:sz w:val="24"/>
          <w:szCs w:val="24"/>
          <w:u w:val="single"/>
          <w:lang w:eastAsia="en-IE"/>
        </w:rPr>
      </w:pPr>
      <w:r w:rsidRPr="002A3161">
        <w:rPr>
          <w:rFonts w:ascii="Arial" w:eastAsia="Times New Roman" w:hAnsi="Arial" w:cs="Arial"/>
          <w:sz w:val="24"/>
          <w:szCs w:val="24"/>
          <w:u w:val="single"/>
          <w:lang w:eastAsia="en-IE"/>
        </w:rPr>
        <w:t>Chief Executive’s Response</w:t>
      </w:r>
    </w:p>
    <w:p w14:paraId="1B1E31C0" w14:textId="77777777" w:rsidR="002A3161" w:rsidRPr="002A3161" w:rsidRDefault="002A3161" w:rsidP="002A3161">
      <w:pPr>
        <w:spacing w:after="0" w:line="240" w:lineRule="auto"/>
        <w:rPr>
          <w:rFonts w:ascii="Arial" w:eastAsia="Times New Roman" w:hAnsi="Arial" w:cs="Arial"/>
          <w:sz w:val="24"/>
          <w:szCs w:val="24"/>
          <w:u w:val="single"/>
          <w:lang w:eastAsia="en-IE"/>
        </w:rPr>
      </w:pPr>
    </w:p>
    <w:p w14:paraId="706742B4" w14:textId="77777777" w:rsidR="002A3161" w:rsidRPr="002A3161" w:rsidRDefault="002A3161" w:rsidP="002A3161">
      <w:pPr>
        <w:spacing w:after="0" w:line="240" w:lineRule="auto"/>
        <w:rPr>
          <w:rFonts w:ascii="Arial" w:eastAsia="Times New Roman" w:hAnsi="Arial" w:cs="Arial"/>
          <w:sz w:val="24"/>
          <w:szCs w:val="24"/>
          <w:u w:val="single"/>
          <w:lang w:eastAsia="en-IE"/>
        </w:rPr>
      </w:pPr>
      <w:r w:rsidRPr="002A3161">
        <w:rPr>
          <w:rFonts w:ascii="Arial" w:eastAsia="Times New Roman" w:hAnsi="Arial" w:cs="Arial"/>
          <w:sz w:val="24"/>
          <w:szCs w:val="24"/>
          <w:lang w:eastAsia="en-IE"/>
        </w:rPr>
        <w:t>As the submissions do not refer to MA 17.3 and the issues raised are not the subject of Material Alteration, no change can be recommended.</w:t>
      </w:r>
    </w:p>
    <w:p w14:paraId="4476D6D2" w14:textId="77777777" w:rsidR="002A3161" w:rsidRPr="002A3161" w:rsidRDefault="002A3161" w:rsidP="002A3161">
      <w:pPr>
        <w:spacing w:after="0" w:line="240" w:lineRule="auto"/>
        <w:rPr>
          <w:rFonts w:ascii="Arial" w:eastAsia="Times New Roman" w:hAnsi="Arial" w:cs="Arial"/>
          <w:sz w:val="24"/>
          <w:szCs w:val="24"/>
          <w:u w:val="single"/>
          <w:lang w:eastAsia="en-IE"/>
        </w:rPr>
      </w:pPr>
    </w:p>
    <w:p w14:paraId="1E1C11A1" w14:textId="77777777" w:rsidR="002A3161" w:rsidRPr="002A3161" w:rsidRDefault="002A3161" w:rsidP="002A3161">
      <w:pPr>
        <w:spacing w:after="0" w:line="240" w:lineRule="auto"/>
        <w:rPr>
          <w:rFonts w:ascii="Arial" w:eastAsia="Times New Roman" w:hAnsi="Arial" w:cs="Arial"/>
          <w:sz w:val="24"/>
          <w:szCs w:val="24"/>
          <w:u w:val="single"/>
          <w:lang w:eastAsia="en-IE"/>
        </w:rPr>
      </w:pPr>
      <w:r w:rsidRPr="002A3161">
        <w:rPr>
          <w:rFonts w:ascii="Arial" w:eastAsia="Times New Roman" w:hAnsi="Arial" w:cs="Arial"/>
          <w:sz w:val="24"/>
          <w:szCs w:val="24"/>
          <w:u w:val="single"/>
          <w:lang w:eastAsia="en-IE"/>
        </w:rPr>
        <w:t>Chief Executive’s Recommendation</w:t>
      </w:r>
    </w:p>
    <w:p w14:paraId="35DD1113" w14:textId="77777777" w:rsidR="002A3161" w:rsidRPr="002A3161" w:rsidRDefault="002A3161" w:rsidP="002A3161">
      <w:pPr>
        <w:spacing w:after="0" w:line="240" w:lineRule="auto"/>
        <w:rPr>
          <w:rFonts w:ascii="Arial" w:eastAsia="Times New Roman" w:hAnsi="Arial" w:cs="Arial"/>
          <w:sz w:val="24"/>
          <w:szCs w:val="24"/>
          <w:u w:val="single"/>
          <w:lang w:eastAsia="en-IE"/>
        </w:rPr>
      </w:pPr>
    </w:p>
    <w:p w14:paraId="7CE4D998" w14:textId="77777777" w:rsidR="002A3161" w:rsidRPr="002A3161" w:rsidRDefault="002A3161" w:rsidP="002A3161">
      <w:pPr>
        <w:rPr>
          <w:rFonts w:ascii="Times New Roman" w:eastAsia="Times New Roman" w:hAnsi="Times New Roman" w:cs="Times New Roman"/>
          <w:sz w:val="20"/>
          <w:szCs w:val="20"/>
          <w:lang w:eastAsia="en-IE"/>
        </w:rPr>
      </w:pPr>
      <w:r w:rsidRPr="002A3161">
        <w:rPr>
          <w:rFonts w:ascii="Arial" w:eastAsia="Times New Roman" w:hAnsi="Arial" w:cs="Arial"/>
          <w:sz w:val="24"/>
          <w:szCs w:val="24"/>
          <w:lang w:eastAsia="en-IE"/>
        </w:rPr>
        <w:t>Retain text as in proposed MA.</w:t>
      </w:r>
    </w:p>
    <w:p w14:paraId="727C984C" w14:textId="77777777" w:rsidR="002A3161" w:rsidRPr="002A3161" w:rsidRDefault="002A3161" w:rsidP="002A3161">
      <w:pPr>
        <w:rPr>
          <w:rFonts w:ascii="Times New Roman" w:eastAsia="Times New Roman" w:hAnsi="Times New Roman" w:cs="Times New Roman"/>
          <w:sz w:val="20"/>
          <w:szCs w:val="20"/>
          <w:lang w:eastAsia="en-IE"/>
        </w:rPr>
      </w:pPr>
    </w:p>
    <w:p w14:paraId="28BE22E1" w14:textId="2A3CA665" w:rsidR="00553204" w:rsidRDefault="00553204">
      <w:pPr>
        <w:rPr>
          <w:rFonts w:ascii="Arial" w:hAnsi="Arial" w:cs="Arial"/>
          <w:b/>
          <w:sz w:val="48"/>
          <w:szCs w:val="48"/>
        </w:rPr>
      </w:pPr>
      <w:r>
        <w:rPr>
          <w:rFonts w:ascii="Arial" w:hAnsi="Arial" w:cs="Arial"/>
          <w:b/>
          <w:sz w:val="48"/>
          <w:szCs w:val="48"/>
        </w:rPr>
        <w:br w:type="page"/>
      </w:r>
    </w:p>
    <w:p w14:paraId="2B667E05" w14:textId="202F8257" w:rsidR="008A74FC" w:rsidRDefault="008A74FC" w:rsidP="004F0F2A">
      <w:pPr>
        <w:pStyle w:val="Heading1"/>
      </w:pPr>
      <w:bookmarkStart w:id="32" w:name="_Toc114662683"/>
      <w:r>
        <w:t>Volume 2: Appendices</w:t>
      </w:r>
      <w:bookmarkEnd w:id="32"/>
    </w:p>
    <w:p w14:paraId="372CFDFE" w14:textId="77777777" w:rsidR="006724DD" w:rsidRPr="006724DD" w:rsidRDefault="006724DD" w:rsidP="006724DD">
      <w:pPr>
        <w:spacing w:after="0"/>
        <w:rPr>
          <w:rFonts w:ascii="Arial" w:hAnsi="Arial" w:cs="Arial"/>
          <w:sz w:val="24"/>
          <w:szCs w:val="24"/>
        </w:rPr>
      </w:pPr>
    </w:p>
    <w:p w14:paraId="5418C3D4"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Submission Number(s):</w:t>
      </w:r>
    </w:p>
    <w:p w14:paraId="551D6B97"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DCC-C43-MA-94, DCC-C43-MA-132, DCC-C43-MA-151, DCC-C43-MA-197, DCC-C43-MA-214, DCC-C43-MA-272, DCC-C43-MA-292 DCC-C43-MA-309,  C-C43-MA-317, DCC-C43-MA-331, DCC-C43-MA-337, DCC-C43-MA-338, DCC-C43-MA-348, DCC-C43-MA-372</w:t>
      </w:r>
    </w:p>
    <w:p w14:paraId="64B555F2" w14:textId="77777777" w:rsidR="006724DD" w:rsidRPr="006724DD" w:rsidRDefault="006724DD" w:rsidP="006724DD">
      <w:pPr>
        <w:spacing w:after="0"/>
        <w:rPr>
          <w:rFonts w:ascii="Arial" w:hAnsi="Arial" w:cs="Arial"/>
          <w:sz w:val="24"/>
          <w:szCs w:val="24"/>
        </w:rPr>
      </w:pPr>
    </w:p>
    <w:p w14:paraId="1BAF19CE" w14:textId="4653FB63" w:rsidR="006724DD" w:rsidRPr="006724DD" w:rsidRDefault="00656916" w:rsidP="006724DD">
      <w:pPr>
        <w:spacing w:after="0"/>
        <w:rPr>
          <w:rFonts w:ascii="Arial" w:hAnsi="Arial" w:cs="Arial"/>
          <w:b/>
          <w:sz w:val="24"/>
          <w:szCs w:val="24"/>
        </w:rPr>
      </w:pPr>
      <w:r>
        <w:rPr>
          <w:rFonts w:ascii="Arial" w:hAnsi="Arial" w:cs="Arial"/>
          <w:b/>
          <w:sz w:val="24"/>
          <w:szCs w:val="24"/>
        </w:rPr>
        <w:t>General</w:t>
      </w:r>
    </w:p>
    <w:p w14:paraId="277DB51A" w14:textId="77777777" w:rsidR="006724DD" w:rsidRPr="006724DD" w:rsidRDefault="006724DD" w:rsidP="006724DD">
      <w:pPr>
        <w:spacing w:after="0"/>
        <w:rPr>
          <w:rFonts w:ascii="Arial" w:hAnsi="Arial" w:cs="Arial"/>
          <w:b/>
          <w:sz w:val="24"/>
          <w:szCs w:val="24"/>
        </w:rPr>
      </w:pPr>
    </w:p>
    <w:p w14:paraId="1C9961F1"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Submissions were received in support of material alterations including MAs 3.2 and 5.1. These are noted and welcomed by the CE. Other submissions raised issues regarding BTR standards and universal design standards. For clarity and consistency of approach, the substantive issues raised regarding BTR and universal design are dealt with in the response to issues raised in Chapter 5 - Quality Housing and Sustainable Neighbourhoods and Chapter 15 – Development Standards.</w:t>
      </w:r>
    </w:p>
    <w:p w14:paraId="434F1692" w14:textId="77777777" w:rsidR="006724DD" w:rsidRPr="006724DD" w:rsidRDefault="006724DD" w:rsidP="006724DD">
      <w:pPr>
        <w:spacing w:after="0"/>
        <w:rPr>
          <w:rFonts w:ascii="Arial" w:hAnsi="Arial" w:cs="Arial"/>
          <w:b/>
          <w:sz w:val="24"/>
          <w:szCs w:val="24"/>
        </w:rPr>
      </w:pPr>
    </w:p>
    <w:p w14:paraId="4C21A579"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Appendix 1: Housing Strategy</w:t>
      </w:r>
    </w:p>
    <w:p w14:paraId="41D5E2E8" w14:textId="77777777" w:rsidR="006724DD" w:rsidRPr="006724DD" w:rsidRDefault="006724DD" w:rsidP="006724DD">
      <w:pPr>
        <w:spacing w:after="0"/>
        <w:rPr>
          <w:rFonts w:ascii="Arial" w:hAnsi="Arial" w:cs="Arial"/>
          <w:b/>
          <w:sz w:val="24"/>
          <w:szCs w:val="24"/>
        </w:rPr>
      </w:pPr>
    </w:p>
    <w:p w14:paraId="456EB0DA"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Material Alteration Appendix 1.5</w:t>
      </w:r>
    </w:p>
    <w:p w14:paraId="42837B7A" w14:textId="77777777" w:rsidR="006724DD" w:rsidRPr="006724DD" w:rsidRDefault="006724DD" w:rsidP="006724DD">
      <w:pPr>
        <w:spacing w:after="0"/>
        <w:rPr>
          <w:rFonts w:ascii="Arial" w:hAnsi="Arial" w:cs="Arial"/>
          <w:sz w:val="24"/>
          <w:szCs w:val="24"/>
          <w:u w:val="single"/>
        </w:rPr>
      </w:pPr>
    </w:p>
    <w:p w14:paraId="4924E0D2"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Summary of Issues</w:t>
      </w:r>
    </w:p>
    <w:p w14:paraId="26D1A88A" w14:textId="77777777" w:rsidR="006724DD" w:rsidRPr="006724DD" w:rsidRDefault="006724DD" w:rsidP="006724DD">
      <w:pPr>
        <w:spacing w:after="0"/>
        <w:rPr>
          <w:rFonts w:ascii="Arial" w:hAnsi="Arial" w:cs="Arial"/>
          <w:sz w:val="24"/>
          <w:szCs w:val="24"/>
          <w:u w:val="single"/>
        </w:rPr>
      </w:pPr>
    </w:p>
    <w:p w14:paraId="543B7E37"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 xml:space="preserve">A number of submissions were received from residential associations that are opposed to the proposed alteration that clarifies that in accordance with SPPR8, a unit mix requirement does not apply to units that are designed to a BTR standard. </w:t>
      </w:r>
    </w:p>
    <w:p w14:paraId="0965D3C8" w14:textId="77777777" w:rsidR="006724DD" w:rsidRPr="006724DD" w:rsidRDefault="006724DD" w:rsidP="006724DD">
      <w:pPr>
        <w:spacing w:after="0"/>
        <w:rPr>
          <w:rFonts w:ascii="Arial" w:hAnsi="Arial" w:cs="Arial"/>
          <w:sz w:val="24"/>
          <w:szCs w:val="24"/>
        </w:rPr>
      </w:pPr>
    </w:p>
    <w:p w14:paraId="227A644B"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As the substantive issues raised in the submissions are similar and intrinsically linked to those raised under MA 15.6, the CE’s Response and Recommendation is provided at Material Alteration Reference Number 15.6 (regarding Chapter 15 - Development Standards) of this report.</w:t>
      </w:r>
    </w:p>
    <w:p w14:paraId="4C665368" w14:textId="77777777" w:rsidR="006724DD" w:rsidRPr="006724DD" w:rsidRDefault="006724DD" w:rsidP="006724DD">
      <w:pPr>
        <w:spacing w:after="0"/>
        <w:rPr>
          <w:rFonts w:ascii="Arial" w:hAnsi="Arial" w:cs="Arial"/>
          <w:sz w:val="24"/>
          <w:szCs w:val="24"/>
        </w:rPr>
      </w:pPr>
    </w:p>
    <w:p w14:paraId="0C9AA589"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Response</w:t>
      </w:r>
    </w:p>
    <w:p w14:paraId="23CD29B3" w14:textId="77777777" w:rsidR="006724DD" w:rsidRPr="006724DD" w:rsidRDefault="006724DD" w:rsidP="006724DD">
      <w:pPr>
        <w:spacing w:after="0"/>
        <w:rPr>
          <w:rFonts w:ascii="Arial" w:hAnsi="Arial" w:cs="Arial"/>
          <w:sz w:val="24"/>
          <w:szCs w:val="24"/>
          <w:highlight w:val="cyan"/>
          <w:u w:val="single"/>
        </w:rPr>
      </w:pPr>
    </w:p>
    <w:p w14:paraId="10C582F5" w14:textId="73480176" w:rsidR="006724DD" w:rsidRPr="006724DD" w:rsidRDefault="00656916" w:rsidP="006724DD">
      <w:pPr>
        <w:spacing w:after="0"/>
        <w:rPr>
          <w:rFonts w:ascii="Arial" w:hAnsi="Arial" w:cs="Arial"/>
          <w:sz w:val="24"/>
          <w:szCs w:val="24"/>
        </w:rPr>
      </w:pPr>
      <w:r>
        <w:rPr>
          <w:rFonts w:ascii="Arial" w:hAnsi="Arial" w:cs="Arial"/>
          <w:sz w:val="24"/>
          <w:szCs w:val="24"/>
        </w:rPr>
        <w:t xml:space="preserve">As per the </w:t>
      </w:r>
      <w:r w:rsidR="006724DD" w:rsidRPr="006724DD">
        <w:rPr>
          <w:rFonts w:ascii="Arial" w:hAnsi="Arial" w:cs="Arial"/>
          <w:sz w:val="24"/>
          <w:szCs w:val="24"/>
        </w:rPr>
        <w:t>CE Response and Recommendation provided at Material Alteration Reference Number 15.6</w:t>
      </w:r>
      <w:r>
        <w:rPr>
          <w:rFonts w:ascii="Arial" w:hAnsi="Arial" w:cs="Arial"/>
          <w:sz w:val="24"/>
          <w:szCs w:val="24"/>
        </w:rPr>
        <w:t>, MA Appendix 1.5 references SPPR8 for clarity; it is not for amendment.</w:t>
      </w:r>
    </w:p>
    <w:p w14:paraId="043DBD0F" w14:textId="77777777" w:rsidR="006724DD" w:rsidRPr="006724DD" w:rsidRDefault="006724DD" w:rsidP="006724DD">
      <w:pPr>
        <w:spacing w:after="0"/>
        <w:rPr>
          <w:rFonts w:ascii="Arial" w:hAnsi="Arial" w:cs="Arial"/>
          <w:sz w:val="24"/>
          <w:szCs w:val="24"/>
          <w:highlight w:val="cyan"/>
          <w:u w:val="single"/>
        </w:rPr>
      </w:pPr>
    </w:p>
    <w:p w14:paraId="4F8AA9F0"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Recommendation</w:t>
      </w:r>
    </w:p>
    <w:p w14:paraId="15A62C97" w14:textId="77777777" w:rsidR="006724DD" w:rsidRPr="006724DD" w:rsidRDefault="006724DD" w:rsidP="006724DD">
      <w:pPr>
        <w:spacing w:after="0"/>
        <w:rPr>
          <w:rFonts w:ascii="Arial" w:hAnsi="Arial" w:cs="Arial"/>
          <w:sz w:val="24"/>
          <w:szCs w:val="24"/>
          <w:u w:val="single"/>
        </w:rPr>
      </w:pPr>
    </w:p>
    <w:p w14:paraId="23094C83" w14:textId="588C409B" w:rsidR="006724DD" w:rsidRPr="006724DD" w:rsidRDefault="00656916" w:rsidP="006724DD">
      <w:pPr>
        <w:spacing w:after="0"/>
        <w:rPr>
          <w:rFonts w:ascii="Arial" w:hAnsi="Arial" w:cs="Arial"/>
          <w:sz w:val="24"/>
          <w:szCs w:val="24"/>
        </w:rPr>
      </w:pPr>
      <w:r>
        <w:rPr>
          <w:rFonts w:ascii="Arial" w:hAnsi="Arial" w:cs="Arial"/>
          <w:sz w:val="24"/>
          <w:szCs w:val="24"/>
        </w:rPr>
        <w:t>Retain text as in proposed MA.</w:t>
      </w:r>
    </w:p>
    <w:p w14:paraId="36C90526" w14:textId="77777777" w:rsidR="006724DD" w:rsidRPr="006724DD" w:rsidRDefault="006724DD" w:rsidP="006724DD">
      <w:pPr>
        <w:spacing w:after="0"/>
        <w:rPr>
          <w:rFonts w:ascii="Arial" w:hAnsi="Arial" w:cs="Arial"/>
          <w:b/>
          <w:sz w:val="24"/>
          <w:szCs w:val="24"/>
        </w:rPr>
      </w:pPr>
    </w:p>
    <w:p w14:paraId="58D74830" w14:textId="77777777" w:rsidR="006724DD" w:rsidRPr="006724DD" w:rsidRDefault="006724DD" w:rsidP="006724DD">
      <w:pPr>
        <w:spacing w:after="0"/>
        <w:rPr>
          <w:rFonts w:ascii="Arial" w:hAnsi="Arial" w:cs="Arial"/>
          <w:b/>
          <w:sz w:val="24"/>
          <w:szCs w:val="24"/>
        </w:rPr>
      </w:pPr>
    </w:p>
    <w:p w14:paraId="55F93AEB" w14:textId="77777777" w:rsidR="006724DD" w:rsidRPr="006724DD" w:rsidRDefault="006724DD" w:rsidP="006724DD">
      <w:pPr>
        <w:spacing w:after="0"/>
        <w:rPr>
          <w:rFonts w:ascii="Arial" w:hAnsi="Arial" w:cs="Arial"/>
          <w:b/>
          <w:sz w:val="24"/>
          <w:szCs w:val="24"/>
        </w:rPr>
      </w:pPr>
    </w:p>
    <w:p w14:paraId="55562F46" w14:textId="02F6786E" w:rsidR="006724DD" w:rsidRDefault="006724DD" w:rsidP="006724DD">
      <w:pPr>
        <w:spacing w:after="0"/>
        <w:rPr>
          <w:rFonts w:ascii="Arial" w:hAnsi="Arial" w:cs="Arial"/>
          <w:b/>
          <w:sz w:val="24"/>
          <w:szCs w:val="24"/>
        </w:rPr>
      </w:pPr>
    </w:p>
    <w:p w14:paraId="66606B77"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Material Alteration Appendix 1.10</w:t>
      </w:r>
    </w:p>
    <w:p w14:paraId="1C07A8AC" w14:textId="77777777" w:rsidR="006724DD" w:rsidRPr="006724DD" w:rsidRDefault="006724DD" w:rsidP="006724DD">
      <w:pPr>
        <w:spacing w:after="0"/>
        <w:rPr>
          <w:rFonts w:ascii="Arial" w:hAnsi="Arial" w:cs="Arial"/>
          <w:b/>
          <w:sz w:val="24"/>
          <w:szCs w:val="24"/>
        </w:rPr>
      </w:pPr>
    </w:p>
    <w:p w14:paraId="6CDE8C4C"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Summary of Issues</w:t>
      </w:r>
    </w:p>
    <w:p w14:paraId="30B93A31" w14:textId="77777777" w:rsidR="006724DD" w:rsidRPr="006724DD" w:rsidRDefault="006724DD" w:rsidP="006724DD">
      <w:pPr>
        <w:spacing w:after="0"/>
        <w:rPr>
          <w:rFonts w:ascii="Arial" w:hAnsi="Arial" w:cs="Arial"/>
          <w:sz w:val="24"/>
          <w:szCs w:val="24"/>
        </w:rPr>
      </w:pPr>
    </w:p>
    <w:p w14:paraId="4CFA49EF"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 xml:space="preserve">A number of submissions were received related to proposed requirements regarding universal design standards in future residential development. The issues raised are reflective of those received regarding Material Alteration Reference Number 15.7 and Material Alteration Reference Number 5.16, both of which relate to the same identical requirement regarding universal design standards. </w:t>
      </w:r>
    </w:p>
    <w:p w14:paraId="38F33163" w14:textId="77777777" w:rsidR="006724DD" w:rsidRPr="006724DD" w:rsidRDefault="006724DD" w:rsidP="006724DD">
      <w:pPr>
        <w:spacing w:after="0"/>
        <w:rPr>
          <w:rFonts w:ascii="Arial" w:hAnsi="Arial" w:cs="Arial"/>
          <w:sz w:val="24"/>
          <w:szCs w:val="24"/>
        </w:rPr>
      </w:pPr>
    </w:p>
    <w:p w14:paraId="64BA7B74"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As the substantive issues raised in the submissions are similar and intrinsically linked to Objective QHSNO10, the CE Response and Recommendation to the issues raised is provided at Material Alteration Reference Number 5.16 (regarding Chapter 5-Quality Housing and Sustainable Neighbourhoods) to this report.</w:t>
      </w:r>
    </w:p>
    <w:p w14:paraId="611EFED5" w14:textId="77777777" w:rsidR="006724DD" w:rsidRPr="006724DD" w:rsidRDefault="006724DD" w:rsidP="006724DD">
      <w:pPr>
        <w:spacing w:after="0"/>
        <w:rPr>
          <w:rFonts w:ascii="Arial" w:hAnsi="Arial" w:cs="Arial"/>
          <w:sz w:val="24"/>
          <w:szCs w:val="24"/>
          <w:highlight w:val="cyan"/>
          <w:u w:val="single"/>
        </w:rPr>
      </w:pPr>
    </w:p>
    <w:p w14:paraId="7D232E95"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Response</w:t>
      </w:r>
    </w:p>
    <w:p w14:paraId="49BEF7F9" w14:textId="77777777" w:rsidR="006724DD" w:rsidRPr="006724DD" w:rsidRDefault="006724DD" w:rsidP="006724DD">
      <w:pPr>
        <w:spacing w:after="0"/>
        <w:rPr>
          <w:rFonts w:ascii="Arial" w:hAnsi="Arial" w:cs="Arial"/>
          <w:sz w:val="24"/>
          <w:szCs w:val="24"/>
          <w:u w:val="single"/>
        </w:rPr>
      </w:pPr>
    </w:p>
    <w:p w14:paraId="3E3BF063"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Please refer to CE Response and Recommendation provided at Material Alteration Reference Number 5.16.</w:t>
      </w:r>
    </w:p>
    <w:p w14:paraId="1C81D325" w14:textId="77777777" w:rsidR="006724DD" w:rsidRPr="006724DD" w:rsidRDefault="006724DD" w:rsidP="006724DD">
      <w:pPr>
        <w:spacing w:after="0"/>
        <w:rPr>
          <w:rFonts w:ascii="Arial" w:hAnsi="Arial" w:cs="Arial"/>
          <w:sz w:val="24"/>
          <w:szCs w:val="24"/>
          <w:highlight w:val="cyan"/>
          <w:u w:val="single"/>
        </w:rPr>
      </w:pPr>
    </w:p>
    <w:p w14:paraId="3B8DE95D"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Recommendation</w:t>
      </w:r>
    </w:p>
    <w:p w14:paraId="4E3E7418" w14:textId="77777777" w:rsidR="006724DD" w:rsidRPr="006724DD" w:rsidRDefault="006724DD" w:rsidP="006724DD">
      <w:pPr>
        <w:spacing w:after="0"/>
        <w:rPr>
          <w:rFonts w:ascii="Arial" w:hAnsi="Arial" w:cs="Arial"/>
          <w:sz w:val="24"/>
          <w:szCs w:val="24"/>
          <w:u w:val="single"/>
        </w:rPr>
      </w:pPr>
    </w:p>
    <w:p w14:paraId="4CF8985B"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 xml:space="preserve">Please refer to CE Response and Recommendation provided at Material Alteration Reference Number 5.16. </w:t>
      </w:r>
    </w:p>
    <w:p w14:paraId="77F9BA84" w14:textId="77777777" w:rsidR="006724DD" w:rsidRPr="006724DD" w:rsidRDefault="006724DD" w:rsidP="006724DD">
      <w:pPr>
        <w:spacing w:after="0"/>
        <w:rPr>
          <w:rFonts w:ascii="Arial" w:hAnsi="Arial" w:cs="Arial"/>
          <w:sz w:val="24"/>
          <w:szCs w:val="24"/>
        </w:rPr>
      </w:pPr>
    </w:p>
    <w:p w14:paraId="42754387"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Consequential amendment to Section 7.2.3 shown below for ease of reference.</w:t>
      </w:r>
    </w:p>
    <w:p w14:paraId="27AC6956" w14:textId="77777777" w:rsidR="006724DD" w:rsidRPr="006724DD" w:rsidRDefault="006724DD" w:rsidP="006724DD">
      <w:pPr>
        <w:spacing w:after="0"/>
        <w:rPr>
          <w:rFonts w:ascii="Arial" w:hAnsi="Arial" w:cs="Arial"/>
          <w:sz w:val="24"/>
          <w:szCs w:val="24"/>
        </w:rPr>
      </w:pPr>
    </w:p>
    <w:p w14:paraId="1C51D32C" w14:textId="77777777" w:rsidR="006724DD" w:rsidRPr="006724DD" w:rsidRDefault="006724DD" w:rsidP="006724DD">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6724DD">
        <w:rPr>
          <w:rFonts w:ascii="Arial" w:hAnsi="Arial" w:cs="Arial"/>
          <w:b/>
          <w:sz w:val="24"/>
          <w:szCs w:val="24"/>
        </w:rPr>
        <w:t>Material Alteration Appendix 1.10</w:t>
      </w:r>
    </w:p>
    <w:p w14:paraId="0A1F0B0A" w14:textId="77777777" w:rsidR="006724DD" w:rsidRPr="006724DD" w:rsidRDefault="006724DD" w:rsidP="006724DD">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p>
    <w:p w14:paraId="63F7401E" w14:textId="77777777" w:rsidR="006724DD" w:rsidRPr="006724DD" w:rsidRDefault="006724DD" w:rsidP="006724DD">
      <w:pPr>
        <w:spacing w:after="0"/>
        <w:rPr>
          <w:rFonts w:ascii="Arial" w:hAnsi="Arial" w:cs="Arial"/>
          <w:sz w:val="24"/>
          <w:szCs w:val="24"/>
        </w:rPr>
      </w:pPr>
    </w:p>
    <w:p w14:paraId="1F63B5A9" w14:textId="00DA1CBD" w:rsidR="006724DD" w:rsidRPr="006724DD" w:rsidRDefault="00656916" w:rsidP="006724DD">
      <w:pPr>
        <w:shd w:val="clear" w:color="auto" w:fill="FFFFFF"/>
        <w:spacing w:after="0" w:line="240" w:lineRule="auto"/>
        <w:rPr>
          <w:rFonts w:ascii="Helvetica" w:eastAsia="Calibri" w:hAnsi="Helvetica" w:cs="Helvetica"/>
          <w:bCs/>
          <w:color w:val="000000"/>
          <w:sz w:val="24"/>
          <w:szCs w:val="24"/>
          <w:lang w:eastAsia="en-IE"/>
        </w:rPr>
      </w:pPr>
      <w:r>
        <w:rPr>
          <w:rFonts w:ascii="Helvetica" w:eastAsia="Calibri" w:hAnsi="Helvetica" w:cs="Helvetica"/>
          <w:bCs/>
          <w:color w:val="000000"/>
          <w:sz w:val="24"/>
          <w:szCs w:val="24"/>
          <w:lang w:eastAsia="en-IE"/>
        </w:rPr>
        <w:t>Amend t</w:t>
      </w:r>
      <w:r w:rsidR="006724DD" w:rsidRPr="006724DD">
        <w:rPr>
          <w:rFonts w:ascii="Helvetica" w:eastAsia="Calibri" w:hAnsi="Helvetica" w:cs="Helvetica"/>
          <w:bCs/>
          <w:color w:val="000000"/>
          <w:sz w:val="24"/>
          <w:szCs w:val="24"/>
          <w:lang w:eastAsia="en-IE"/>
        </w:rPr>
        <w:t>ext in proposed MA as follows:</w:t>
      </w:r>
    </w:p>
    <w:p w14:paraId="4F3CEA69" w14:textId="77777777" w:rsidR="006724DD" w:rsidRPr="006724DD" w:rsidRDefault="006724DD" w:rsidP="006724DD">
      <w:pPr>
        <w:shd w:val="clear" w:color="auto" w:fill="FFFFFF"/>
        <w:spacing w:after="0" w:line="240" w:lineRule="auto"/>
        <w:rPr>
          <w:rFonts w:ascii="Helvetica" w:eastAsia="Calibri" w:hAnsi="Helvetica" w:cs="Helvetica"/>
          <w:b/>
          <w:bCs/>
          <w:color w:val="000000"/>
          <w:sz w:val="24"/>
          <w:szCs w:val="24"/>
          <w:lang w:eastAsia="en-IE"/>
        </w:rPr>
      </w:pPr>
    </w:p>
    <w:p w14:paraId="6EF9AC10" w14:textId="77777777" w:rsidR="006724DD" w:rsidRPr="0042150D" w:rsidRDefault="006724DD" w:rsidP="006724DD">
      <w:pPr>
        <w:shd w:val="clear" w:color="auto" w:fill="FFFFFF"/>
        <w:spacing w:after="0" w:line="240" w:lineRule="auto"/>
        <w:rPr>
          <w:rFonts w:ascii="Helvetica" w:eastAsia="Calibri" w:hAnsi="Helvetica" w:cs="Helvetica"/>
          <w:color w:val="EB0000"/>
          <w:sz w:val="24"/>
          <w:szCs w:val="24"/>
          <w:lang w:eastAsia="en-IE"/>
        </w:rPr>
      </w:pPr>
      <w:r w:rsidRPr="0042150D">
        <w:rPr>
          <w:rFonts w:ascii="Helvetica" w:eastAsia="Calibri" w:hAnsi="Helvetica" w:cs="Helvetica"/>
          <w:b/>
          <w:bCs/>
          <w:strike/>
          <w:color w:val="EB0000"/>
          <w:sz w:val="24"/>
          <w:szCs w:val="24"/>
          <w:lang w:eastAsia="en-IE"/>
        </w:rPr>
        <w:t>(This housing strategy will support a commitment whereby a minimum of 10 percent of dwellings in all schemes over 100 units are designed to accommodate people with disabilities and older people in accordance with the Universal Design Guidelines for Homes in Ireland, 2015.)</w:t>
      </w:r>
    </w:p>
    <w:p w14:paraId="7B4ACD8E" w14:textId="77777777" w:rsidR="006724DD" w:rsidRPr="006724DD" w:rsidRDefault="006724DD" w:rsidP="006724DD">
      <w:pPr>
        <w:shd w:val="clear" w:color="auto" w:fill="FFFFFF"/>
        <w:spacing w:after="0" w:line="240" w:lineRule="auto"/>
        <w:rPr>
          <w:rFonts w:ascii="Calibri" w:eastAsia="Calibri" w:hAnsi="Calibri" w:cs="Calibri"/>
          <w:color w:val="FF0000"/>
        </w:rPr>
      </w:pPr>
      <w:r w:rsidRPr="006724DD">
        <w:rPr>
          <w:rFonts w:ascii="Helvetica" w:eastAsia="Calibri" w:hAnsi="Helvetica" w:cs="Helvetica"/>
          <w:b/>
          <w:bCs/>
          <w:color w:val="00853C"/>
          <w:sz w:val="24"/>
          <w:szCs w:val="24"/>
          <w:u w:val="single"/>
          <w:lang w:eastAsia="en-IE"/>
        </w:rPr>
        <w:t xml:space="preserve">{This housing strategy will support an objective </w:t>
      </w:r>
      <w:r w:rsidRPr="006724DD">
        <w:rPr>
          <w:rFonts w:ascii="Arial" w:eastAsia="Calibri" w:hAnsi="Arial" w:cs="Arial"/>
          <w:b/>
          <w:bCs/>
          <w:color w:val="00853C"/>
          <w:sz w:val="24"/>
          <w:szCs w:val="24"/>
          <w:u w:val="single"/>
          <w:lang w:val="en-GB"/>
        </w:rPr>
        <w:t>to ensure that where feasible, the layout of 50% of apartments in any development that are required to be in excess of minimum sizes should be designed to be suitable for older people/mobility impaired people, people living with dementia and people with disabilities in accordance with the guidelines set out in the Universal Design Guidelines for Homes in Ireland 2015, subject to the criteria set out in the Section 28 Guidelines Sustainable Urban Housing: Design Standards for New Apartments 2020.}</w:t>
      </w:r>
      <w:r w:rsidRPr="004C2D36">
        <w:rPr>
          <w:rFonts w:ascii="Arial" w:eastAsia="Calibri" w:hAnsi="Arial" w:cs="Arial"/>
          <w:b/>
          <w:bCs/>
          <w:color w:val="00853C"/>
          <w:sz w:val="24"/>
          <w:szCs w:val="24"/>
          <w:lang w:val="en-GB"/>
        </w:rPr>
        <w:t xml:space="preserve"> </w:t>
      </w:r>
      <w:r w:rsidRPr="00656916">
        <w:rPr>
          <w:rFonts w:ascii="Helvetica" w:eastAsia="Calibri" w:hAnsi="Helvetica" w:cs="Helvetica"/>
          <w:b/>
          <w:bCs/>
          <w:strike/>
          <w:color w:val="EB0000"/>
          <w:sz w:val="24"/>
          <w:szCs w:val="24"/>
          <w:lang w:eastAsia="en-IE"/>
        </w:rPr>
        <w:t>(in accordance with the guidelines set out in the Universal Design Guidelines for Homes in Ireland 2015, the DHLG&amp;H’s Design Manual for Quality Housing 2022 and the DHP&amp;LG &amp; DH’s Housing Options for Our Ageing Population Policy Statement 2019.)</w:t>
      </w:r>
    </w:p>
    <w:p w14:paraId="7FBCC894"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Appendix 3: Achieving Sustainable Compact Growth</w:t>
      </w:r>
    </w:p>
    <w:p w14:paraId="0867C9AF" w14:textId="77777777" w:rsidR="006724DD" w:rsidRPr="006724DD" w:rsidRDefault="006724DD" w:rsidP="006724DD">
      <w:pPr>
        <w:spacing w:after="0"/>
        <w:rPr>
          <w:rFonts w:ascii="Arial" w:hAnsi="Arial" w:cs="Arial"/>
          <w:sz w:val="24"/>
          <w:szCs w:val="24"/>
        </w:rPr>
      </w:pPr>
    </w:p>
    <w:p w14:paraId="10B0F20E"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Material Alteration Appendix No 3.2</w:t>
      </w:r>
    </w:p>
    <w:p w14:paraId="6F42AE64" w14:textId="77777777" w:rsidR="006724DD" w:rsidRPr="006724DD" w:rsidRDefault="006724DD" w:rsidP="006724DD">
      <w:pPr>
        <w:spacing w:after="0"/>
        <w:rPr>
          <w:rFonts w:ascii="Arial" w:hAnsi="Arial" w:cs="Arial"/>
          <w:b/>
          <w:sz w:val="24"/>
          <w:szCs w:val="24"/>
        </w:rPr>
      </w:pPr>
    </w:p>
    <w:p w14:paraId="6C293214"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Summary of Issues</w:t>
      </w:r>
    </w:p>
    <w:p w14:paraId="03731DEF" w14:textId="77777777" w:rsidR="006724DD" w:rsidRPr="006724DD" w:rsidRDefault="006724DD" w:rsidP="006724DD">
      <w:pPr>
        <w:spacing w:after="0"/>
        <w:rPr>
          <w:rFonts w:ascii="Arial" w:hAnsi="Arial" w:cs="Arial"/>
          <w:b/>
          <w:sz w:val="24"/>
          <w:szCs w:val="24"/>
        </w:rPr>
      </w:pPr>
    </w:p>
    <w:p w14:paraId="72500641"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A number of residents associations express support for the material alteration related to the need for the local prevailing context to be considered in future development in lower scaled areas of the city.</w:t>
      </w:r>
    </w:p>
    <w:p w14:paraId="030CE0CE" w14:textId="77777777" w:rsidR="006724DD" w:rsidRPr="006724DD" w:rsidRDefault="006724DD" w:rsidP="006724DD">
      <w:pPr>
        <w:spacing w:after="0"/>
        <w:rPr>
          <w:rFonts w:ascii="Arial" w:hAnsi="Arial" w:cs="Arial"/>
          <w:sz w:val="24"/>
          <w:szCs w:val="24"/>
        </w:rPr>
      </w:pPr>
    </w:p>
    <w:p w14:paraId="2018F59C"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Response</w:t>
      </w:r>
    </w:p>
    <w:p w14:paraId="7893330B" w14:textId="77777777" w:rsidR="006724DD" w:rsidRPr="006724DD" w:rsidRDefault="006724DD" w:rsidP="006724DD">
      <w:pPr>
        <w:spacing w:after="0"/>
        <w:rPr>
          <w:rFonts w:ascii="Arial" w:hAnsi="Arial" w:cs="Arial"/>
          <w:sz w:val="24"/>
          <w:szCs w:val="24"/>
        </w:rPr>
      </w:pPr>
    </w:p>
    <w:p w14:paraId="421A27E1"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The CE notes and welcomes the support for the material alteration.</w:t>
      </w:r>
    </w:p>
    <w:p w14:paraId="0078B863" w14:textId="77777777" w:rsidR="006724DD" w:rsidRPr="006724DD" w:rsidRDefault="006724DD" w:rsidP="006724DD">
      <w:pPr>
        <w:spacing w:after="0"/>
        <w:rPr>
          <w:rFonts w:ascii="Arial" w:hAnsi="Arial" w:cs="Arial"/>
          <w:sz w:val="24"/>
          <w:szCs w:val="24"/>
        </w:rPr>
      </w:pPr>
    </w:p>
    <w:p w14:paraId="324652AE"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Recommendation</w:t>
      </w:r>
    </w:p>
    <w:p w14:paraId="4EDEB733" w14:textId="77777777" w:rsidR="006724DD" w:rsidRPr="006724DD" w:rsidRDefault="006724DD" w:rsidP="006724DD">
      <w:pPr>
        <w:spacing w:after="0"/>
        <w:rPr>
          <w:rFonts w:ascii="Arial" w:hAnsi="Arial" w:cs="Arial"/>
          <w:sz w:val="24"/>
          <w:szCs w:val="24"/>
        </w:rPr>
      </w:pPr>
    </w:p>
    <w:p w14:paraId="51270AA3"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Retain text as in proposed MA.</w:t>
      </w:r>
    </w:p>
    <w:p w14:paraId="61CFEEF9" w14:textId="77777777" w:rsidR="006724DD" w:rsidRPr="006724DD" w:rsidRDefault="006724DD" w:rsidP="006724DD">
      <w:pPr>
        <w:spacing w:after="0"/>
        <w:rPr>
          <w:rFonts w:ascii="Arial" w:hAnsi="Arial" w:cs="Arial"/>
          <w:b/>
          <w:sz w:val="24"/>
          <w:szCs w:val="24"/>
        </w:rPr>
      </w:pPr>
    </w:p>
    <w:p w14:paraId="010FA58C"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Material Alteration Appendix No 3.6</w:t>
      </w:r>
    </w:p>
    <w:p w14:paraId="504E8C3A" w14:textId="77777777" w:rsidR="006724DD" w:rsidRPr="006724DD" w:rsidRDefault="006724DD" w:rsidP="006724DD">
      <w:pPr>
        <w:spacing w:after="0"/>
        <w:rPr>
          <w:rFonts w:ascii="Arial" w:hAnsi="Arial" w:cs="Arial"/>
          <w:sz w:val="24"/>
          <w:szCs w:val="24"/>
        </w:rPr>
      </w:pPr>
    </w:p>
    <w:p w14:paraId="706678E4"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Summary of Issues</w:t>
      </w:r>
    </w:p>
    <w:p w14:paraId="2638B6BE" w14:textId="77777777" w:rsidR="006724DD" w:rsidRPr="006724DD" w:rsidRDefault="006724DD" w:rsidP="006724DD">
      <w:pPr>
        <w:spacing w:after="0"/>
        <w:rPr>
          <w:rFonts w:ascii="Arial" w:hAnsi="Arial" w:cs="Arial"/>
          <w:sz w:val="24"/>
          <w:szCs w:val="24"/>
        </w:rPr>
      </w:pPr>
    </w:p>
    <w:p w14:paraId="68C770DC"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Submissions received are not supportive of MA 3.6 regarding sunlight and daylight proposals as they consider that the wording of the alteration will present extreme challenges in meeting standards on dense urban sites, such as within the canal ring. It is requested that the original wording (proposed for deletion under MA 3.6) is reinstated as it strikes the appropriate balance in providing for high quality apartments and amenity while ensuring appropriate densities are provided in urban locations. It is recommended that the appendix revert back to the more flexible earlier text or that the text be updated to reflect the revised BRE Guidelines published in June 2022.</w:t>
      </w:r>
    </w:p>
    <w:p w14:paraId="46419FF5" w14:textId="77777777" w:rsidR="006724DD" w:rsidRPr="006724DD" w:rsidRDefault="006724DD" w:rsidP="006724DD">
      <w:pPr>
        <w:spacing w:after="0"/>
        <w:rPr>
          <w:rFonts w:ascii="Arial" w:hAnsi="Arial" w:cs="Arial"/>
          <w:sz w:val="24"/>
          <w:szCs w:val="24"/>
        </w:rPr>
      </w:pPr>
    </w:p>
    <w:p w14:paraId="5EA25364"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Response</w:t>
      </w:r>
    </w:p>
    <w:p w14:paraId="146617EB" w14:textId="77777777" w:rsidR="006724DD" w:rsidRPr="006724DD" w:rsidRDefault="006724DD" w:rsidP="006724DD">
      <w:pPr>
        <w:spacing w:after="0"/>
        <w:rPr>
          <w:rFonts w:ascii="Arial" w:hAnsi="Arial" w:cs="Arial"/>
          <w:sz w:val="24"/>
          <w:szCs w:val="24"/>
        </w:rPr>
      </w:pPr>
    </w:p>
    <w:p w14:paraId="2BB05E20"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The revised wording proposed by the alteration at Objective 7, P.233 arises on foot of the Motion MOT-01447 (CE Report June 2022) where the intention is to strengthen the commitment in terms of quantitative assessments of impacts on light. This is considered reasonable. The CE notes that it is not always appropriate to have strict adherence to quantitative approaches set out under sunlight and daylight guidance. This is explicitly set out in Appendix 16: Sunlight and Daylight, which details other considerations that may be appropriate to consider and to allow flexibility in certain circumstances.</w:t>
      </w:r>
    </w:p>
    <w:p w14:paraId="2817BD9B" w14:textId="77777777" w:rsidR="006724DD" w:rsidRPr="006724DD" w:rsidRDefault="006724DD" w:rsidP="006724DD">
      <w:pPr>
        <w:spacing w:after="0"/>
        <w:rPr>
          <w:rFonts w:ascii="Arial" w:hAnsi="Arial" w:cs="Arial"/>
          <w:sz w:val="24"/>
          <w:szCs w:val="24"/>
        </w:rPr>
      </w:pPr>
    </w:p>
    <w:p w14:paraId="31D19DD4" w14:textId="4A8D2FF6" w:rsidR="006724DD" w:rsidRPr="006724DD" w:rsidRDefault="006724DD" w:rsidP="006724DD">
      <w:pPr>
        <w:spacing w:after="0"/>
        <w:rPr>
          <w:rFonts w:ascii="Arial" w:hAnsi="Arial" w:cs="Arial"/>
          <w:sz w:val="24"/>
          <w:szCs w:val="24"/>
        </w:rPr>
      </w:pPr>
      <w:r w:rsidRPr="006724DD">
        <w:rPr>
          <w:rFonts w:ascii="Arial" w:hAnsi="Arial" w:cs="Arial"/>
          <w:sz w:val="24"/>
          <w:szCs w:val="24"/>
        </w:rPr>
        <w:t>See also CE Response to MA 16.1</w:t>
      </w:r>
      <w:r w:rsidR="00656916">
        <w:rPr>
          <w:rFonts w:ascii="Arial" w:hAnsi="Arial" w:cs="Arial"/>
          <w:sz w:val="24"/>
          <w:szCs w:val="24"/>
        </w:rPr>
        <w:t>.</w:t>
      </w:r>
      <w:r w:rsidRPr="006724DD">
        <w:rPr>
          <w:rFonts w:ascii="Arial" w:hAnsi="Arial" w:cs="Arial"/>
          <w:sz w:val="24"/>
          <w:szCs w:val="24"/>
        </w:rPr>
        <w:t xml:space="preserve"> </w:t>
      </w:r>
    </w:p>
    <w:p w14:paraId="51A0A289" w14:textId="77777777" w:rsidR="006724DD" w:rsidRPr="006724DD" w:rsidRDefault="006724DD" w:rsidP="006724DD">
      <w:pPr>
        <w:spacing w:after="0"/>
        <w:rPr>
          <w:rFonts w:ascii="Arial" w:hAnsi="Arial" w:cs="Arial"/>
          <w:sz w:val="24"/>
          <w:szCs w:val="24"/>
        </w:rPr>
      </w:pPr>
    </w:p>
    <w:p w14:paraId="1A88376A" w14:textId="77777777" w:rsidR="006724DD" w:rsidRPr="006724DD" w:rsidRDefault="006724DD" w:rsidP="006724DD">
      <w:pPr>
        <w:spacing w:after="0"/>
        <w:rPr>
          <w:rFonts w:ascii="Arial" w:hAnsi="Arial" w:cs="Arial"/>
          <w:sz w:val="24"/>
          <w:szCs w:val="24"/>
        </w:rPr>
      </w:pPr>
    </w:p>
    <w:p w14:paraId="76C2A895"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Recommendation</w:t>
      </w:r>
    </w:p>
    <w:p w14:paraId="24CA5C7C" w14:textId="77777777" w:rsidR="006724DD" w:rsidRPr="006724DD" w:rsidRDefault="006724DD" w:rsidP="006724DD">
      <w:pPr>
        <w:spacing w:after="0"/>
        <w:rPr>
          <w:rFonts w:ascii="Arial" w:hAnsi="Arial" w:cs="Arial"/>
          <w:sz w:val="24"/>
          <w:szCs w:val="24"/>
        </w:rPr>
      </w:pPr>
    </w:p>
    <w:p w14:paraId="024ABA5F"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Retain text as in proposed MA.</w:t>
      </w:r>
    </w:p>
    <w:p w14:paraId="07DC8045" w14:textId="77777777" w:rsidR="006724DD" w:rsidRPr="006724DD" w:rsidRDefault="006724DD" w:rsidP="006724DD">
      <w:pPr>
        <w:spacing w:after="0"/>
        <w:rPr>
          <w:rFonts w:ascii="Arial" w:hAnsi="Arial" w:cs="Arial"/>
          <w:sz w:val="24"/>
          <w:szCs w:val="24"/>
        </w:rPr>
      </w:pPr>
    </w:p>
    <w:p w14:paraId="31317B8F"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Appendix 5: Transport and Mobility: Technical Requirements</w:t>
      </w:r>
    </w:p>
    <w:p w14:paraId="525DF907" w14:textId="77777777" w:rsidR="006724DD" w:rsidRPr="006724DD" w:rsidRDefault="006724DD" w:rsidP="006724DD">
      <w:pPr>
        <w:spacing w:after="0"/>
        <w:rPr>
          <w:rFonts w:ascii="Arial" w:hAnsi="Arial" w:cs="Arial"/>
          <w:sz w:val="24"/>
          <w:szCs w:val="24"/>
        </w:rPr>
      </w:pPr>
    </w:p>
    <w:p w14:paraId="7A275532"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Material Alteration Appendix No 5.1</w:t>
      </w:r>
    </w:p>
    <w:p w14:paraId="51FC6AFB" w14:textId="77777777" w:rsidR="006724DD" w:rsidRPr="006724DD" w:rsidRDefault="006724DD" w:rsidP="006724DD">
      <w:pPr>
        <w:spacing w:after="0"/>
        <w:rPr>
          <w:rFonts w:ascii="Arial" w:hAnsi="Arial" w:cs="Arial"/>
          <w:b/>
          <w:sz w:val="24"/>
          <w:szCs w:val="24"/>
        </w:rPr>
      </w:pPr>
    </w:p>
    <w:p w14:paraId="5BA0F6EC"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Summary of Issues</w:t>
      </w:r>
    </w:p>
    <w:p w14:paraId="492DB079" w14:textId="77777777" w:rsidR="006724DD" w:rsidRPr="006724DD" w:rsidRDefault="006724DD" w:rsidP="006724DD">
      <w:pPr>
        <w:spacing w:after="0"/>
        <w:rPr>
          <w:rFonts w:ascii="Arial" w:hAnsi="Arial" w:cs="Arial"/>
          <w:sz w:val="24"/>
          <w:szCs w:val="24"/>
        </w:rPr>
      </w:pPr>
    </w:p>
    <w:p w14:paraId="78D7EBA5"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 xml:space="preserve">A submission from the National Transport Authority (NTA) notes the reduction in the maximum number of car parking spaces required in Zone 1 to 0.5 spaces per unit and confirms that this material alteration is consistent with the NTA’s Transport Strategy. Furthermore, the NTA submission is supportive of other alterations related to transport planning and investment, and the relationship between land use planning and transport planning, including rezoning proposals. </w:t>
      </w:r>
    </w:p>
    <w:p w14:paraId="0E78030B" w14:textId="77777777" w:rsidR="006724DD" w:rsidRPr="006724DD" w:rsidRDefault="006724DD" w:rsidP="006724DD">
      <w:pPr>
        <w:spacing w:after="0"/>
        <w:rPr>
          <w:rFonts w:ascii="Arial" w:hAnsi="Arial" w:cs="Arial"/>
          <w:sz w:val="24"/>
          <w:szCs w:val="24"/>
        </w:rPr>
      </w:pPr>
    </w:p>
    <w:p w14:paraId="2D197844"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Response</w:t>
      </w:r>
    </w:p>
    <w:p w14:paraId="4527962E" w14:textId="77777777" w:rsidR="006724DD" w:rsidRPr="006724DD" w:rsidRDefault="006724DD" w:rsidP="006724DD">
      <w:pPr>
        <w:spacing w:after="0"/>
        <w:rPr>
          <w:rFonts w:ascii="Arial" w:hAnsi="Arial" w:cs="Arial"/>
          <w:sz w:val="24"/>
          <w:szCs w:val="24"/>
        </w:rPr>
      </w:pPr>
    </w:p>
    <w:p w14:paraId="1AB93582"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The comment and support of the NTA is noted and welcomed.</w:t>
      </w:r>
    </w:p>
    <w:p w14:paraId="4E468B0D" w14:textId="77777777" w:rsidR="006724DD" w:rsidRPr="006724DD" w:rsidRDefault="006724DD" w:rsidP="006724DD">
      <w:pPr>
        <w:spacing w:after="0"/>
        <w:rPr>
          <w:rFonts w:ascii="Arial" w:hAnsi="Arial" w:cs="Arial"/>
          <w:sz w:val="24"/>
          <w:szCs w:val="24"/>
        </w:rPr>
      </w:pPr>
    </w:p>
    <w:p w14:paraId="03514EDD"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Recommendation</w:t>
      </w:r>
    </w:p>
    <w:p w14:paraId="614B1F4B" w14:textId="77777777" w:rsidR="006724DD" w:rsidRPr="006724DD" w:rsidRDefault="006724DD" w:rsidP="006724DD">
      <w:pPr>
        <w:spacing w:after="0"/>
        <w:rPr>
          <w:rFonts w:ascii="Arial" w:hAnsi="Arial" w:cs="Arial"/>
          <w:sz w:val="24"/>
          <w:szCs w:val="24"/>
          <w:u w:val="single"/>
        </w:rPr>
      </w:pPr>
    </w:p>
    <w:p w14:paraId="19FC6421"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Retain text as in proposed MA.</w:t>
      </w:r>
    </w:p>
    <w:p w14:paraId="029A1557" w14:textId="77777777" w:rsidR="006724DD" w:rsidRPr="006724DD" w:rsidRDefault="006724DD" w:rsidP="006724DD">
      <w:pPr>
        <w:spacing w:after="0"/>
        <w:rPr>
          <w:rFonts w:ascii="Arial" w:hAnsi="Arial" w:cs="Arial"/>
          <w:sz w:val="24"/>
          <w:szCs w:val="24"/>
        </w:rPr>
      </w:pPr>
    </w:p>
    <w:p w14:paraId="6C316BCA"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Appendix 10: Infrastructure Capacity Assessment</w:t>
      </w:r>
    </w:p>
    <w:p w14:paraId="3F0125A3" w14:textId="77777777" w:rsidR="006724DD" w:rsidRPr="006724DD" w:rsidRDefault="006724DD" w:rsidP="006724DD">
      <w:pPr>
        <w:spacing w:after="0"/>
        <w:rPr>
          <w:rFonts w:ascii="Arial" w:hAnsi="Arial" w:cs="Arial"/>
          <w:sz w:val="24"/>
          <w:szCs w:val="24"/>
          <w:u w:val="single"/>
        </w:rPr>
      </w:pPr>
    </w:p>
    <w:p w14:paraId="2A0DB55C"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Material Alteration Reference Number Appendix 10.1 and 10.2</w:t>
      </w:r>
    </w:p>
    <w:p w14:paraId="6AF34769" w14:textId="77777777" w:rsidR="006724DD" w:rsidRPr="006724DD" w:rsidRDefault="006724DD" w:rsidP="006724DD">
      <w:pPr>
        <w:spacing w:after="0"/>
        <w:rPr>
          <w:rFonts w:ascii="Arial" w:hAnsi="Arial" w:cs="Arial"/>
          <w:b/>
          <w:sz w:val="24"/>
          <w:szCs w:val="24"/>
        </w:rPr>
      </w:pPr>
    </w:p>
    <w:p w14:paraId="120781CE"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Summary of Issues</w:t>
      </w:r>
    </w:p>
    <w:p w14:paraId="450B7CA6" w14:textId="77777777" w:rsidR="006724DD" w:rsidRPr="006724DD" w:rsidRDefault="006724DD" w:rsidP="006724DD">
      <w:pPr>
        <w:spacing w:after="0"/>
        <w:rPr>
          <w:rFonts w:ascii="Arial" w:hAnsi="Arial" w:cs="Arial"/>
          <w:b/>
          <w:sz w:val="24"/>
          <w:szCs w:val="24"/>
        </w:rPr>
      </w:pPr>
    </w:p>
    <w:p w14:paraId="64B9CAB6"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A submission from Irish Water requests that references to NDP cost estimates are omitted due to uncertainty in construction industry costs and the propensity change over the lifetime of the Plan</w:t>
      </w:r>
    </w:p>
    <w:p w14:paraId="46A2A339" w14:textId="77777777" w:rsidR="006724DD" w:rsidRPr="006724DD" w:rsidRDefault="006724DD" w:rsidP="006724DD">
      <w:pPr>
        <w:spacing w:after="0"/>
        <w:rPr>
          <w:rFonts w:ascii="Arial" w:hAnsi="Arial" w:cs="Arial"/>
          <w:sz w:val="24"/>
          <w:szCs w:val="24"/>
        </w:rPr>
      </w:pPr>
    </w:p>
    <w:p w14:paraId="685CAC41"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Response</w:t>
      </w:r>
    </w:p>
    <w:p w14:paraId="46491EB1" w14:textId="77777777" w:rsidR="006724DD" w:rsidRPr="006724DD" w:rsidRDefault="006724DD" w:rsidP="006724DD">
      <w:pPr>
        <w:spacing w:after="0"/>
        <w:rPr>
          <w:rFonts w:ascii="Arial" w:hAnsi="Arial" w:cs="Arial"/>
          <w:sz w:val="24"/>
          <w:szCs w:val="24"/>
        </w:rPr>
      </w:pPr>
    </w:p>
    <w:p w14:paraId="7E2B4769"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 xml:space="preserve">The request by Irish Water is noted. However, the CE believes that it is important to provide the best current estimates available in relation to strategic investment priorities for major infrastructure. This will facilitate a greater critical appreciation and understanding of the level of investment required for project delivery in the coming years in order to accommodate future projected growth in the region and to provide for security and resilience of major infrastructure. </w:t>
      </w:r>
    </w:p>
    <w:p w14:paraId="5D5F828D" w14:textId="77777777" w:rsidR="006724DD" w:rsidRPr="006724DD" w:rsidRDefault="006724DD" w:rsidP="006724DD">
      <w:pPr>
        <w:spacing w:after="0"/>
        <w:rPr>
          <w:rFonts w:ascii="Arial" w:hAnsi="Arial" w:cs="Arial"/>
          <w:sz w:val="24"/>
          <w:szCs w:val="24"/>
        </w:rPr>
      </w:pPr>
    </w:p>
    <w:p w14:paraId="34203B5B"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The CE considers that it is generally widely understood that the cost estimates are a representation of the current situation and will vary over the six year life of the Development Plan having regard to multiple factors.</w:t>
      </w:r>
    </w:p>
    <w:p w14:paraId="5391ED9F" w14:textId="77777777" w:rsidR="006724DD" w:rsidRPr="006724DD" w:rsidRDefault="006724DD" w:rsidP="006724DD">
      <w:pPr>
        <w:spacing w:after="0"/>
        <w:rPr>
          <w:rFonts w:ascii="Arial" w:hAnsi="Arial" w:cs="Arial"/>
          <w:sz w:val="24"/>
          <w:szCs w:val="24"/>
        </w:rPr>
      </w:pPr>
    </w:p>
    <w:p w14:paraId="2055C541"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It is also noted that as the cost estimate provided at Section 4.1.2 ‘Wastewater Infrastructure’ did not form part of the material alterations on display, it cannot be considered at this stage and, therefore, no change can be recommended.</w:t>
      </w:r>
    </w:p>
    <w:p w14:paraId="619AE5F2" w14:textId="77777777" w:rsidR="00656916" w:rsidRDefault="00656916" w:rsidP="006724DD">
      <w:pPr>
        <w:spacing w:after="0"/>
        <w:rPr>
          <w:rFonts w:ascii="Arial" w:hAnsi="Arial" w:cs="Arial"/>
          <w:sz w:val="24"/>
          <w:szCs w:val="24"/>
          <w:u w:val="single"/>
        </w:rPr>
      </w:pPr>
    </w:p>
    <w:p w14:paraId="157D15F3" w14:textId="6EBCF1F3"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Recommendation</w:t>
      </w:r>
    </w:p>
    <w:p w14:paraId="7ABFBBC1" w14:textId="77777777" w:rsidR="006724DD" w:rsidRPr="006724DD" w:rsidRDefault="006724DD" w:rsidP="006724DD">
      <w:pPr>
        <w:spacing w:after="0"/>
        <w:rPr>
          <w:rFonts w:ascii="Arial" w:hAnsi="Arial" w:cs="Arial"/>
          <w:sz w:val="24"/>
          <w:szCs w:val="24"/>
        </w:rPr>
      </w:pPr>
    </w:p>
    <w:p w14:paraId="2892C8F6"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Retain text as in proposed MA.</w:t>
      </w:r>
    </w:p>
    <w:p w14:paraId="223443EF" w14:textId="77777777" w:rsidR="006724DD" w:rsidRPr="006724DD" w:rsidRDefault="006724DD" w:rsidP="006724DD">
      <w:pPr>
        <w:spacing w:after="0"/>
        <w:rPr>
          <w:rFonts w:ascii="Arial" w:hAnsi="Arial" w:cs="Arial"/>
          <w:sz w:val="24"/>
          <w:szCs w:val="24"/>
        </w:rPr>
      </w:pPr>
    </w:p>
    <w:p w14:paraId="2BD221A8"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Appendix 16: Sunlight and Daylight</w:t>
      </w:r>
    </w:p>
    <w:p w14:paraId="3761E321" w14:textId="77777777" w:rsidR="006724DD" w:rsidRPr="006724DD" w:rsidRDefault="006724DD" w:rsidP="006724DD">
      <w:pPr>
        <w:spacing w:after="0"/>
        <w:rPr>
          <w:rFonts w:ascii="Arial" w:hAnsi="Arial" w:cs="Arial"/>
          <w:sz w:val="24"/>
          <w:szCs w:val="24"/>
        </w:rPr>
      </w:pPr>
    </w:p>
    <w:p w14:paraId="41532C33" w14:textId="77777777" w:rsidR="006724DD" w:rsidRPr="006724DD" w:rsidRDefault="006724DD" w:rsidP="006724DD">
      <w:pPr>
        <w:spacing w:after="0"/>
        <w:rPr>
          <w:rFonts w:ascii="Arial" w:hAnsi="Arial" w:cs="Arial"/>
          <w:b/>
          <w:sz w:val="24"/>
          <w:szCs w:val="24"/>
        </w:rPr>
      </w:pPr>
      <w:r w:rsidRPr="006724DD">
        <w:rPr>
          <w:rFonts w:ascii="Arial" w:hAnsi="Arial" w:cs="Arial"/>
          <w:b/>
          <w:sz w:val="24"/>
          <w:szCs w:val="24"/>
        </w:rPr>
        <w:t>Material Alteration No. Appendix 16.1</w:t>
      </w:r>
    </w:p>
    <w:p w14:paraId="2ED377BF" w14:textId="77777777" w:rsidR="006724DD" w:rsidRPr="006724DD" w:rsidRDefault="006724DD" w:rsidP="006724DD">
      <w:pPr>
        <w:spacing w:after="0"/>
        <w:rPr>
          <w:rFonts w:ascii="Arial" w:hAnsi="Arial" w:cs="Arial"/>
          <w:sz w:val="24"/>
          <w:szCs w:val="24"/>
        </w:rPr>
      </w:pPr>
    </w:p>
    <w:p w14:paraId="01A59E5A"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Summary of Issues</w:t>
      </w:r>
    </w:p>
    <w:p w14:paraId="49B88C81" w14:textId="77777777" w:rsidR="006724DD" w:rsidRPr="006724DD" w:rsidRDefault="006724DD" w:rsidP="006724DD">
      <w:pPr>
        <w:spacing w:after="0"/>
        <w:rPr>
          <w:rFonts w:ascii="Arial" w:hAnsi="Arial" w:cs="Arial"/>
          <w:sz w:val="24"/>
          <w:szCs w:val="24"/>
        </w:rPr>
      </w:pPr>
    </w:p>
    <w:p w14:paraId="47F31857"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A submission requests that Appendix 16 be revised to recognise the latest edition of the BRE Guide (BR209), published in June 2022 as this includes new guidance on how to implement EN17037 testing. Notable changes to the BRE Guide include the omission of Average Daylight Factor (currently mentioned in Section 4 of Appendix 16) as a relevant metric and the introduction of Median Daylight Factor in its place. Additionally, when testing daylight adequacy within proposed residential accommodation the new version of BR209 recommends a grid boundary offset of 0.3m which is intended to override the 0.5m offset detailed in EN17037 standards.</w:t>
      </w:r>
    </w:p>
    <w:p w14:paraId="53F9A0FD" w14:textId="77777777" w:rsidR="006724DD" w:rsidRPr="006724DD" w:rsidRDefault="006724DD" w:rsidP="006724DD">
      <w:pPr>
        <w:spacing w:after="0"/>
        <w:rPr>
          <w:rFonts w:ascii="Arial" w:hAnsi="Arial" w:cs="Arial"/>
          <w:sz w:val="24"/>
          <w:szCs w:val="24"/>
        </w:rPr>
      </w:pPr>
    </w:p>
    <w:p w14:paraId="2AA1EC84"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Response</w:t>
      </w:r>
    </w:p>
    <w:p w14:paraId="20FB5F4B" w14:textId="77777777" w:rsidR="006724DD" w:rsidRPr="006724DD" w:rsidRDefault="006724DD" w:rsidP="006724DD">
      <w:pPr>
        <w:spacing w:after="0"/>
        <w:rPr>
          <w:rFonts w:ascii="Arial" w:hAnsi="Arial" w:cs="Arial"/>
          <w:sz w:val="24"/>
          <w:szCs w:val="24"/>
        </w:rPr>
      </w:pPr>
    </w:p>
    <w:p w14:paraId="668383D4"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 xml:space="preserve">The points made in the submission in relation to sunlight and daylight assessments do not relate directly to the scope of the published material alterations but seek further alterations to Appendix 16 to reflect recently published iterations of BR209. The content of the submission is noted. As this content did not form part of the material alterations on display, it cannot be considered at this stage and no change can be recommended. </w:t>
      </w:r>
    </w:p>
    <w:p w14:paraId="5E655613" w14:textId="77777777" w:rsidR="006724DD" w:rsidRPr="006724DD" w:rsidRDefault="006724DD" w:rsidP="006724DD">
      <w:pPr>
        <w:spacing w:after="0"/>
        <w:rPr>
          <w:rFonts w:ascii="Arial" w:hAnsi="Arial" w:cs="Arial"/>
          <w:sz w:val="24"/>
          <w:szCs w:val="24"/>
        </w:rPr>
      </w:pPr>
    </w:p>
    <w:p w14:paraId="70A3EC9E" w14:textId="2E3CEC0D" w:rsidR="006724DD" w:rsidRPr="006724DD" w:rsidRDefault="006724DD" w:rsidP="006724DD">
      <w:pPr>
        <w:spacing w:after="0"/>
        <w:rPr>
          <w:rFonts w:ascii="Arial" w:hAnsi="Arial" w:cs="Arial"/>
          <w:sz w:val="24"/>
          <w:szCs w:val="24"/>
        </w:rPr>
      </w:pPr>
      <w:r w:rsidRPr="006724DD">
        <w:rPr>
          <w:rFonts w:ascii="Arial" w:hAnsi="Arial" w:cs="Arial"/>
          <w:sz w:val="24"/>
          <w:szCs w:val="24"/>
        </w:rPr>
        <w:t>However, as referenced in the CE’s Response to similar issues raised in CE Report April, 2022, we are currently in a transitional situation in terms of guidance from BR209, BS 8206-2, and BS EN 17037, where the current national policy for assessments as expressed within the Urban Development and Building Height Guidelines for Planning Authorities (2018) and the Sustainable Urban Housing: Design Standards for New Apartments (December 2020) has not yet also been reviewed. Clarification is, therefore, included in Appendix 16, Section 3.6 Understanding and Expectations (Page 401-402) and Section 5.0, Assessment Methodologies (Page 404) of the Draft Plan in anticipation of this situation, that when a revised version of BR 209 is issued, the guidance within this new version will take precedence until such time as Appendix 16 is revised, post Plan adoption</w:t>
      </w:r>
      <w:r w:rsidR="00656916">
        <w:rPr>
          <w:rFonts w:ascii="Arial" w:hAnsi="Arial" w:cs="Arial"/>
          <w:sz w:val="24"/>
          <w:szCs w:val="24"/>
        </w:rPr>
        <w:t xml:space="preserve"> (by way of variation of the City Development Plan if necessary)</w:t>
      </w:r>
      <w:r w:rsidRPr="006724DD">
        <w:rPr>
          <w:rFonts w:ascii="Arial" w:hAnsi="Arial" w:cs="Arial"/>
          <w:sz w:val="24"/>
          <w:szCs w:val="24"/>
        </w:rPr>
        <w:t>, to also take account of further national policy updates at time of statutory Plan review.</w:t>
      </w:r>
    </w:p>
    <w:p w14:paraId="5BB961CF" w14:textId="77777777" w:rsidR="006724DD" w:rsidRPr="006724DD" w:rsidRDefault="006724DD" w:rsidP="006724DD">
      <w:pPr>
        <w:spacing w:after="0"/>
        <w:rPr>
          <w:rFonts w:ascii="Arial" w:hAnsi="Arial" w:cs="Arial"/>
          <w:sz w:val="24"/>
          <w:szCs w:val="24"/>
        </w:rPr>
      </w:pPr>
    </w:p>
    <w:p w14:paraId="71EA1824" w14:textId="77777777" w:rsidR="006724DD" w:rsidRPr="006724DD" w:rsidRDefault="006724DD" w:rsidP="006724DD">
      <w:pPr>
        <w:spacing w:after="0"/>
        <w:rPr>
          <w:rFonts w:ascii="Arial" w:hAnsi="Arial" w:cs="Arial"/>
          <w:sz w:val="24"/>
          <w:szCs w:val="24"/>
          <w:u w:val="single"/>
        </w:rPr>
      </w:pPr>
      <w:r w:rsidRPr="006724DD">
        <w:rPr>
          <w:rFonts w:ascii="Arial" w:hAnsi="Arial" w:cs="Arial"/>
          <w:sz w:val="24"/>
          <w:szCs w:val="24"/>
          <w:u w:val="single"/>
        </w:rPr>
        <w:t>Chief Executive's Recommendation</w:t>
      </w:r>
    </w:p>
    <w:p w14:paraId="3CAD0408" w14:textId="77777777" w:rsidR="006724DD" w:rsidRPr="006724DD" w:rsidRDefault="006724DD" w:rsidP="006724DD">
      <w:pPr>
        <w:spacing w:after="0"/>
        <w:rPr>
          <w:rFonts w:ascii="Arial" w:hAnsi="Arial" w:cs="Arial"/>
          <w:sz w:val="24"/>
          <w:szCs w:val="24"/>
        </w:rPr>
      </w:pPr>
    </w:p>
    <w:p w14:paraId="5480708F" w14:textId="77777777" w:rsidR="006724DD" w:rsidRPr="006724DD" w:rsidRDefault="006724DD" w:rsidP="006724DD">
      <w:pPr>
        <w:spacing w:after="0"/>
        <w:rPr>
          <w:rFonts w:ascii="Arial" w:hAnsi="Arial" w:cs="Arial"/>
          <w:sz w:val="24"/>
          <w:szCs w:val="24"/>
        </w:rPr>
      </w:pPr>
      <w:r w:rsidRPr="006724DD">
        <w:rPr>
          <w:rFonts w:ascii="Arial" w:hAnsi="Arial" w:cs="Arial"/>
          <w:sz w:val="24"/>
          <w:szCs w:val="24"/>
        </w:rPr>
        <w:t>Retain text as in proposed MA.</w:t>
      </w:r>
    </w:p>
    <w:p w14:paraId="5E6B0CFE" w14:textId="77777777" w:rsidR="006724DD" w:rsidRPr="006724DD" w:rsidRDefault="006724DD" w:rsidP="006724DD">
      <w:pPr>
        <w:spacing w:after="0"/>
        <w:rPr>
          <w:rFonts w:ascii="Arial" w:hAnsi="Arial" w:cs="Arial"/>
          <w:sz w:val="24"/>
          <w:szCs w:val="24"/>
        </w:rPr>
      </w:pPr>
    </w:p>
    <w:p w14:paraId="03BC3CB1" w14:textId="77777777" w:rsidR="0014059A" w:rsidRDefault="0014059A">
      <w:pPr>
        <w:rPr>
          <w:rFonts w:ascii="Arial" w:hAnsi="Arial" w:cs="Arial"/>
          <w:b/>
          <w:sz w:val="36"/>
          <w:szCs w:val="36"/>
        </w:rPr>
      </w:pPr>
      <w:r>
        <w:rPr>
          <w:rFonts w:ascii="Arial" w:hAnsi="Arial" w:cs="Arial"/>
          <w:b/>
          <w:sz w:val="36"/>
          <w:szCs w:val="36"/>
        </w:rPr>
        <w:br w:type="page"/>
      </w:r>
    </w:p>
    <w:p w14:paraId="1DCD110E" w14:textId="77777777" w:rsidR="002B648F" w:rsidRPr="004F0F2A" w:rsidRDefault="002B648F" w:rsidP="004F0F2A">
      <w:pPr>
        <w:pStyle w:val="Heading1"/>
      </w:pPr>
      <w:bookmarkStart w:id="33" w:name="_Toc113541655"/>
      <w:bookmarkStart w:id="34" w:name="_Toc114662684"/>
      <w:r w:rsidRPr="004F0F2A">
        <w:t>Volume 4 - Record of Protected Structures</w:t>
      </w:r>
      <w:bookmarkEnd w:id="33"/>
      <w:bookmarkEnd w:id="34"/>
    </w:p>
    <w:p w14:paraId="5F140613" w14:textId="77777777" w:rsidR="002B648F" w:rsidRPr="00EA060B" w:rsidRDefault="002B648F" w:rsidP="002B648F">
      <w:pPr>
        <w:spacing w:after="0" w:line="240" w:lineRule="auto"/>
        <w:rPr>
          <w:rFonts w:ascii="Arial" w:hAnsi="Arial" w:cs="Arial"/>
        </w:rPr>
      </w:pPr>
    </w:p>
    <w:p w14:paraId="1E39FC64" w14:textId="77777777" w:rsidR="002B648F" w:rsidRPr="00B93F0B" w:rsidRDefault="002B648F" w:rsidP="002B648F">
      <w:pPr>
        <w:spacing w:after="0" w:line="240" w:lineRule="auto"/>
        <w:rPr>
          <w:rFonts w:ascii="Arial" w:hAnsi="Arial" w:cs="Arial"/>
          <w:sz w:val="24"/>
          <w:szCs w:val="24"/>
        </w:rPr>
      </w:pPr>
      <w:r w:rsidRPr="00B93F0B">
        <w:rPr>
          <w:rFonts w:ascii="Arial" w:eastAsia="Segoe UI" w:hAnsi="Arial" w:cs="Arial"/>
          <w:b/>
          <w:color w:val="000000"/>
          <w:sz w:val="24"/>
          <w:szCs w:val="24"/>
        </w:rPr>
        <w:t>Submission Number(s):</w:t>
      </w:r>
    </w:p>
    <w:p w14:paraId="31945AFA" w14:textId="77777777" w:rsidR="002B648F" w:rsidRPr="00811126" w:rsidRDefault="002B648F" w:rsidP="002B648F">
      <w:pPr>
        <w:spacing w:after="0" w:line="240" w:lineRule="auto"/>
        <w:rPr>
          <w:rFonts w:ascii="Arial" w:eastAsia="Segoe UI" w:hAnsi="Arial" w:cs="Arial"/>
          <w:sz w:val="24"/>
          <w:szCs w:val="24"/>
        </w:rPr>
      </w:pPr>
      <w:r w:rsidRPr="00B93F0B">
        <w:rPr>
          <w:rFonts w:ascii="Arial" w:eastAsia="Segoe UI" w:hAnsi="Arial" w:cs="Arial"/>
          <w:sz w:val="24"/>
          <w:szCs w:val="24"/>
        </w:rPr>
        <w:t>DCC-C43-MA-137</w:t>
      </w:r>
      <w:r>
        <w:rPr>
          <w:rFonts w:ascii="Arial" w:eastAsia="Segoe UI" w:hAnsi="Arial" w:cs="Arial"/>
          <w:sz w:val="24"/>
          <w:szCs w:val="24"/>
        </w:rPr>
        <w:t xml:space="preserve">, </w:t>
      </w:r>
      <w:r w:rsidRPr="00811126">
        <w:rPr>
          <w:rFonts w:ascii="Arial" w:eastAsia="Segoe UI" w:hAnsi="Arial" w:cs="Arial"/>
          <w:sz w:val="24"/>
          <w:szCs w:val="24"/>
        </w:rPr>
        <w:t>DCC-C43-MA-363</w:t>
      </w:r>
    </w:p>
    <w:p w14:paraId="2372E9B6" w14:textId="77777777" w:rsidR="002B648F" w:rsidRDefault="002B648F" w:rsidP="002B648F">
      <w:pPr>
        <w:spacing w:after="0" w:line="240" w:lineRule="auto"/>
        <w:rPr>
          <w:rFonts w:ascii="Arial" w:hAnsi="Arial" w:cs="Arial"/>
          <w:sz w:val="24"/>
          <w:szCs w:val="24"/>
        </w:rPr>
      </w:pPr>
    </w:p>
    <w:p w14:paraId="0A7CAA23" w14:textId="77777777" w:rsidR="002B648F" w:rsidRDefault="002B648F" w:rsidP="002B648F">
      <w:pPr>
        <w:spacing w:after="0" w:line="240" w:lineRule="auto"/>
        <w:rPr>
          <w:rFonts w:ascii="Arial" w:hAnsi="Arial" w:cs="Arial"/>
          <w:b/>
          <w:sz w:val="24"/>
          <w:szCs w:val="24"/>
        </w:rPr>
      </w:pPr>
      <w:r w:rsidRPr="00811126">
        <w:rPr>
          <w:rFonts w:ascii="Arial" w:hAnsi="Arial" w:cs="Arial"/>
          <w:b/>
          <w:sz w:val="24"/>
          <w:szCs w:val="24"/>
        </w:rPr>
        <w:t>Introduction</w:t>
      </w:r>
    </w:p>
    <w:p w14:paraId="6B97AAF9" w14:textId="77777777" w:rsidR="002B648F" w:rsidRDefault="002B648F" w:rsidP="002B648F">
      <w:pPr>
        <w:spacing w:after="0" w:line="240" w:lineRule="auto"/>
        <w:rPr>
          <w:rFonts w:ascii="Arial" w:hAnsi="Arial" w:cs="Arial"/>
          <w:b/>
          <w:sz w:val="24"/>
          <w:szCs w:val="24"/>
        </w:rPr>
      </w:pPr>
    </w:p>
    <w:p w14:paraId="3486FD61" w14:textId="77777777" w:rsidR="002B648F" w:rsidRPr="00811126" w:rsidRDefault="002B648F" w:rsidP="002B648F">
      <w:pPr>
        <w:spacing w:after="0" w:line="240" w:lineRule="auto"/>
        <w:rPr>
          <w:rFonts w:ascii="Arial" w:hAnsi="Arial" w:cs="Arial"/>
          <w:sz w:val="24"/>
          <w:szCs w:val="24"/>
        </w:rPr>
      </w:pPr>
      <w:r w:rsidRPr="00811126">
        <w:rPr>
          <w:rFonts w:ascii="Arial" w:hAnsi="Arial" w:cs="Arial"/>
          <w:sz w:val="24"/>
          <w:szCs w:val="24"/>
        </w:rPr>
        <w:t xml:space="preserve">A submission was received </w:t>
      </w:r>
      <w:r>
        <w:rPr>
          <w:rFonts w:ascii="Arial" w:hAnsi="Arial" w:cs="Arial"/>
          <w:sz w:val="24"/>
          <w:szCs w:val="24"/>
        </w:rPr>
        <w:t>seeking the addition of a number of buildings on Moore Street to the list of protected structures due to their historic importance and association with the 1916 Rising.</w:t>
      </w:r>
    </w:p>
    <w:p w14:paraId="39B353DF" w14:textId="77777777" w:rsidR="002B648F" w:rsidRDefault="002B648F" w:rsidP="002B648F">
      <w:pPr>
        <w:spacing w:after="0" w:line="240" w:lineRule="auto"/>
        <w:rPr>
          <w:rFonts w:ascii="Arial" w:hAnsi="Arial" w:cs="Arial"/>
          <w:sz w:val="24"/>
          <w:szCs w:val="24"/>
        </w:rPr>
      </w:pPr>
    </w:p>
    <w:p w14:paraId="2FA55F7D" w14:textId="78C77FBE" w:rsidR="002B648F" w:rsidRDefault="002B648F" w:rsidP="002B648F">
      <w:pPr>
        <w:spacing w:after="0" w:line="240" w:lineRule="auto"/>
        <w:rPr>
          <w:rFonts w:ascii="Arial" w:hAnsi="Arial" w:cs="Arial"/>
          <w:sz w:val="24"/>
          <w:szCs w:val="24"/>
        </w:rPr>
      </w:pPr>
      <w:r>
        <w:rPr>
          <w:rFonts w:ascii="Arial" w:hAnsi="Arial" w:cs="Arial"/>
          <w:sz w:val="24"/>
          <w:szCs w:val="24"/>
        </w:rPr>
        <w:t xml:space="preserve">There are no specific material amendments relating to the addition of buildings on Moore Street to the Record of Protected Structures. Therefore, the issue raised is not subject of Material Alteration and no change can be recommended.  </w:t>
      </w:r>
    </w:p>
    <w:p w14:paraId="764D1134" w14:textId="77777777" w:rsidR="002B648F" w:rsidRDefault="002B648F" w:rsidP="002B648F">
      <w:pPr>
        <w:spacing w:after="0" w:line="240" w:lineRule="auto"/>
        <w:rPr>
          <w:rFonts w:ascii="Arial" w:hAnsi="Arial" w:cs="Arial"/>
          <w:sz w:val="24"/>
          <w:szCs w:val="24"/>
        </w:rPr>
      </w:pPr>
    </w:p>
    <w:p w14:paraId="0599ED15" w14:textId="77777777" w:rsidR="002B648F" w:rsidRDefault="002B648F" w:rsidP="002B648F">
      <w:pPr>
        <w:spacing w:after="0" w:line="240" w:lineRule="auto"/>
        <w:rPr>
          <w:rFonts w:ascii="Arial" w:hAnsi="Arial" w:cs="Arial"/>
          <w:sz w:val="24"/>
          <w:szCs w:val="24"/>
        </w:rPr>
      </w:pPr>
      <w:r>
        <w:rPr>
          <w:rFonts w:ascii="Arial" w:hAnsi="Arial" w:cs="Arial"/>
          <w:sz w:val="24"/>
          <w:szCs w:val="24"/>
        </w:rPr>
        <w:t>It should be noted that as part of a separate process, that a number of structures in the Moore Street area have been the subject of a recent statutory public display as proposed protected structures under the Planning Acts, and a separate CE’s Report will be brought to the November City Council meeting for decision.</w:t>
      </w:r>
    </w:p>
    <w:p w14:paraId="7D28F566" w14:textId="77777777" w:rsidR="002B648F" w:rsidRDefault="002B648F" w:rsidP="002B648F">
      <w:pPr>
        <w:spacing w:after="0" w:line="240" w:lineRule="auto"/>
        <w:rPr>
          <w:rFonts w:ascii="Arial" w:hAnsi="Arial" w:cs="Arial"/>
          <w:sz w:val="24"/>
          <w:szCs w:val="24"/>
        </w:rPr>
      </w:pPr>
    </w:p>
    <w:p w14:paraId="275B41CB" w14:textId="77777777" w:rsidR="002B648F" w:rsidRPr="00B93F0B" w:rsidRDefault="002B648F" w:rsidP="002B648F">
      <w:pPr>
        <w:spacing w:after="0" w:line="240" w:lineRule="auto"/>
        <w:rPr>
          <w:rFonts w:ascii="Arial" w:hAnsi="Arial" w:cs="Arial"/>
          <w:sz w:val="24"/>
          <w:szCs w:val="24"/>
        </w:rPr>
      </w:pPr>
      <w:r w:rsidRPr="00B93F0B">
        <w:rPr>
          <w:rFonts w:ascii="Arial" w:hAnsi="Arial" w:cs="Arial"/>
          <w:b/>
          <w:sz w:val="24"/>
          <w:szCs w:val="24"/>
        </w:rPr>
        <w:t>Material Alteration Reference Number Appendix RPS 1.4</w:t>
      </w:r>
    </w:p>
    <w:p w14:paraId="72F7C669" w14:textId="77777777" w:rsidR="002B648F" w:rsidRPr="00B93F0B" w:rsidRDefault="002B648F" w:rsidP="002B648F">
      <w:pPr>
        <w:spacing w:after="0" w:line="240" w:lineRule="auto"/>
        <w:rPr>
          <w:rFonts w:ascii="Arial" w:hAnsi="Arial" w:cs="Arial"/>
          <w:b/>
          <w:sz w:val="24"/>
          <w:szCs w:val="24"/>
        </w:rPr>
      </w:pPr>
    </w:p>
    <w:p w14:paraId="268396CB" w14:textId="77777777" w:rsidR="002B648F" w:rsidRPr="00B93F0B" w:rsidRDefault="002B648F" w:rsidP="002B648F">
      <w:pPr>
        <w:spacing w:after="0" w:line="240" w:lineRule="auto"/>
        <w:rPr>
          <w:rFonts w:ascii="Arial" w:hAnsi="Arial" w:cs="Arial"/>
          <w:sz w:val="24"/>
          <w:szCs w:val="24"/>
          <w:u w:val="single"/>
        </w:rPr>
      </w:pPr>
      <w:r w:rsidRPr="00B93F0B">
        <w:rPr>
          <w:rFonts w:ascii="Arial" w:hAnsi="Arial" w:cs="Arial"/>
          <w:sz w:val="24"/>
          <w:szCs w:val="24"/>
          <w:u w:val="single"/>
        </w:rPr>
        <w:t>Summary of Issues</w:t>
      </w:r>
    </w:p>
    <w:p w14:paraId="213CABE9" w14:textId="77777777" w:rsidR="002B648F" w:rsidRPr="00B93F0B" w:rsidRDefault="002B648F" w:rsidP="002B648F">
      <w:pPr>
        <w:spacing w:after="0" w:line="240" w:lineRule="auto"/>
        <w:rPr>
          <w:rFonts w:ascii="Arial" w:hAnsi="Arial" w:cs="Arial"/>
          <w:sz w:val="24"/>
          <w:szCs w:val="24"/>
          <w:u w:val="single"/>
        </w:rPr>
      </w:pPr>
    </w:p>
    <w:p w14:paraId="2F9BCC08" w14:textId="77777777" w:rsidR="002B648F" w:rsidRDefault="002B648F" w:rsidP="002B648F">
      <w:pPr>
        <w:spacing w:after="0" w:line="240" w:lineRule="auto"/>
        <w:rPr>
          <w:rFonts w:ascii="Arial" w:hAnsi="Arial" w:cs="Arial"/>
          <w:sz w:val="24"/>
          <w:szCs w:val="24"/>
        </w:rPr>
      </w:pPr>
      <w:r>
        <w:rPr>
          <w:rFonts w:ascii="Arial" w:hAnsi="Arial" w:cs="Arial"/>
          <w:sz w:val="24"/>
          <w:szCs w:val="24"/>
        </w:rPr>
        <w:t>A s</w:t>
      </w:r>
      <w:r w:rsidRPr="00B93F0B">
        <w:rPr>
          <w:rFonts w:ascii="Arial" w:hAnsi="Arial" w:cs="Arial"/>
          <w:sz w:val="24"/>
          <w:szCs w:val="24"/>
        </w:rPr>
        <w:t>ubmission supports the amendment to the RPS to refer to just the brick east boundary walls</w:t>
      </w:r>
      <w:r>
        <w:rPr>
          <w:rFonts w:ascii="Arial" w:hAnsi="Arial" w:cs="Arial"/>
          <w:sz w:val="24"/>
          <w:szCs w:val="24"/>
        </w:rPr>
        <w:t xml:space="preserve"> and is supported by a conservation report</w:t>
      </w:r>
      <w:r w:rsidRPr="00B93F0B">
        <w:rPr>
          <w:rFonts w:ascii="Arial" w:hAnsi="Arial" w:cs="Arial"/>
          <w:sz w:val="24"/>
          <w:szCs w:val="24"/>
        </w:rPr>
        <w:t xml:space="preserve">. </w:t>
      </w:r>
      <w:r>
        <w:rPr>
          <w:rFonts w:ascii="Arial" w:hAnsi="Arial" w:cs="Arial"/>
          <w:sz w:val="24"/>
          <w:szCs w:val="24"/>
        </w:rPr>
        <w:t xml:space="preserve">It notes that it is intended to construct a house on the subject site. </w:t>
      </w:r>
    </w:p>
    <w:p w14:paraId="06EF2634" w14:textId="77777777" w:rsidR="002B648F" w:rsidRDefault="002B648F" w:rsidP="002B648F">
      <w:pPr>
        <w:spacing w:after="0" w:line="240" w:lineRule="auto"/>
        <w:rPr>
          <w:rFonts w:ascii="Arial" w:hAnsi="Arial" w:cs="Arial"/>
          <w:sz w:val="24"/>
          <w:szCs w:val="24"/>
        </w:rPr>
      </w:pPr>
    </w:p>
    <w:p w14:paraId="1F993D75" w14:textId="77777777" w:rsidR="002B648F" w:rsidRPr="009B4BFC" w:rsidRDefault="002B648F" w:rsidP="002B648F">
      <w:pPr>
        <w:spacing w:after="0" w:line="240" w:lineRule="auto"/>
        <w:rPr>
          <w:rFonts w:ascii="Arial" w:hAnsi="Arial" w:cs="Arial"/>
          <w:sz w:val="24"/>
          <w:szCs w:val="24"/>
          <w:u w:val="single"/>
        </w:rPr>
      </w:pPr>
      <w:r w:rsidRPr="009B4BFC">
        <w:rPr>
          <w:rFonts w:ascii="Arial" w:hAnsi="Arial" w:cs="Arial"/>
          <w:sz w:val="24"/>
          <w:szCs w:val="24"/>
          <w:u w:val="single"/>
        </w:rPr>
        <w:t>Chief Executive</w:t>
      </w:r>
      <w:r>
        <w:rPr>
          <w:rFonts w:ascii="Arial" w:hAnsi="Arial" w:cs="Arial"/>
          <w:sz w:val="24"/>
          <w:szCs w:val="24"/>
          <w:u w:val="single"/>
        </w:rPr>
        <w:t>’</w:t>
      </w:r>
      <w:r w:rsidRPr="009B4BFC">
        <w:rPr>
          <w:rFonts w:ascii="Arial" w:hAnsi="Arial" w:cs="Arial"/>
          <w:sz w:val="24"/>
          <w:szCs w:val="24"/>
          <w:u w:val="single"/>
        </w:rPr>
        <w:t>s Response</w:t>
      </w:r>
    </w:p>
    <w:p w14:paraId="54D77D8E" w14:textId="77777777" w:rsidR="002B648F" w:rsidRDefault="002B648F" w:rsidP="002B648F">
      <w:pPr>
        <w:spacing w:after="0" w:line="240" w:lineRule="auto"/>
        <w:rPr>
          <w:sz w:val="24"/>
          <w:szCs w:val="24"/>
        </w:rPr>
      </w:pPr>
    </w:p>
    <w:p w14:paraId="69F8986F" w14:textId="77777777" w:rsidR="002B648F" w:rsidRDefault="002B648F" w:rsidP="002B648F">
      <w:pPr>
        <w:spacing w:after="0" w:line="240" w:lineRule="auto"/>
        <w:rPr>
          <w:rFonts w:ascii="Arial" w:hAnsi="Arial" w:cs="Arial"/>
          <w:sz w:val="24"/>
          <w:szCs w:val="24"/>
        </w:rPr>
      </w:pPr>
      <w:r>
        <w:rPr>
          <w:rFonts w:ascii="Arial" w:hAnsi="Arial" w:cs="Arial"/>
          <w:sz w:val="24"/>
          <w:szCs w:val="24"/>
        </w:rPr>
        <w:t>The support for MA 4.1 is noted and welcomed. Any future planning application will be assessed through the development management process in accordance with the Development Plan.</w:t>
      </w:r>
    </w:p>
    <w:p w14:paraId="00FCD117" w14:textId="77777777" w:rsidR="002B648F" w:rsidRDefault="002B648F" w:rsidP="002B648F">
      <w:pPr>
        <w:spacing w:after="0" w:line="240" w:lineRule="auto"/>
        <w:rPr>
          <w:sz w:val="24"/>
          <w:szCs w:val="24"/>
        </w:rPr>
      </w:pPr>
    </w:p>
    <w:p w14:paraId="7DEE0F02" w14:textId="77777777" w:rsidR="002B648F" w:rsidRDefault="002B648F" w:rsidP="002B648F">
      <w:pPr>
        <w:spacing w:after="0" w:line="240" w:lineRule="auto"/>
        <w:rPr>
          <w:rFonts w:ascii="Arial" w:hAnsi="Arial" w:cs="Arial"/>
          <w:sz w:val="24"/>
          <w:szCs w:val="24"/>
          <w:u w:val="single"/>
        </w:rPr>
      </w:pPr>
      <w:r w:rsidRPr="009B4BFC">
        <w:rPr>
          <w:rFonts w:ascii="Arial" w:hAnsi="Arial" w:cs="Arial"/>
          <w:sz w:val="24"/>
          <w:szCs w:val="24"/>
          <w:u w:val="single"/>
        </w:rPr>
        <w:t>Chief Executive’s Recommendation</w:t>
      </w:r>
    </w:p>
    <w:p w14:paraId="30C2ADA6" w14:textId="77777777" w:rsidR="002B648F" w:rsidRPr="00EB30AE" w:rsidRDefault="002B648F" w:rsidP="002B648F">
      <w:pPr>
        <w:spacing w:after="0" w:line="240" w:lineRule="auto"/>
        <w:rPr>
          <w:rFonts w:ascii="Arial" w:hAnsi="Arial" w:cs="Arial"/>
          <w:sz w:val="24"/>
          <w:szCs w:val="24"/>
        </w:rPr>
      </w:pPr>
    </w:p>
    <w:p w14:paraId="25A29360" w14:textId="1EC5BFFC" w:rsidR="002B648F" w:rsidRPr="00EB30AE" w:rsidRDefault="00EB30AE" w:rsidP="002B648F">
      <w:pPr>
        <w:spacing w:after="0" w:line="240" w:lineRule="auto"/>
        <w:rPr>
          <w:rFonts w:ascii="Arial" w:hAnsi="Arial" w:cs="Arial"/>
          <w:sz w:val="24"/>
          <w:szCs w:val="24"/>
        </w:rPr>
      </w:pPr>
      <w:r w:rsidRPr="00EB30AE">
        <w:rPr>
          <w:rFonts w:ascii="Arial" w:hAnsi="Arial" w:cs="Arial"/>
          <w:sz w:val="24"/>
          <w:szCs w:val="24"/>
        </w:rPr>
        <w:t>Retain text as in proposed MA.</w:t>
      </w:r>
    </w:p>
    <w:p w14:paraId="034C3655" w14:textId="77777777" w:rsidR="002B648F" w:rsidRDefault="002B648F">
      <w:pPr>
        <w:rPr>
          <w:rFonts w:ascii="Arial" w:hAnsi="Arial" w:cs="Arial"/>
          <w:b/>
          <w:sz w:val="48"/>
          <w:szCs w:val="48"/>
        </w:rPr>
      </w:pPr>
      <w:r>
        <w:rPr>
          <w:rFonts w:ascii="Arial" w:hAnsi="Arial" w:cs="Arial"/>
          <w:b/>
          <w:sz w:val="48"/>
          <w:szCs w:val="48"/>
        </w:rPr>
        <w:br w:type="page"/>
      </w:r>
    </w:p>
    <w:p w14:paraId="2A8F87B2" w14:textId="0963F04A" w:rsidR="002B648F" w:rsidRDefault="002B648F" w:rsidP="004F0F2A">
      <w:pPr>
        <w:pStyle w:val="Heading1"/>
      </w:pPr>
      <w:bookmarkStart w:id="35" w:name="_Toc114662685"/>
      <w:r>
        <w:t>Volume 5: Strategic Environmental Assessment</w:t>
      </w:r>
      <w:bookmarkEnd w:id="35"/>
    </w:p>
    <w:p w14:paraId="5A05FE67" w14:textId="77777777" w:rsidR="00315154" w:rsidRDefault="00315154" w:rsidP="002B648F">
      <w:pPr>
        <w:spacing w:after="0" w:line="240" w:lineRule="auto"/>
        <w:rPr>
          <w:rFonts w:ascii="Arial" w:hAnsi="Arial" w:cs="Arial"/>
          <w:b/>
          <w:sz w:val="48"/>
          <w:szCs w:val="48"/>
        </w:rPr>
      </w:pPr>
    </w:p>
    <w:p w14:paraId="1F92BC49" w14:textId="77777777" w:rsidR="00315154" w:rsidRPr="00C82EBC" w:rsidRDefault="00315154" w:rsidP="00315154">
      <w:pPr>
        <w:spacing w:after="0" w:line="240" w:lineRule="auto"/>
        <w:rPr>
          <w:rFonts w:ascii="Arial" w:eastAsia="Segoe UI" w:hAnsi="Arial" w:cs="Arial"/>
          <w:b/>
          <w:bCs/>
          <w:color w:val="000000"/>
          <w:sz w:val="24"/>
          <w:szCs w:val="24"/>
        </w:rPr>
      </w:pPr>
      <w:r w:rsidRPr="00C82EBC">
        <w:rPr>
          <w:rFonts w:ascii="Arial" w:eastAsia="Segoe UI" w:hAnsi="Arial" w:cs="Arial"/>
          <w:b/>
          <w:bCs/>
          <w:color w:val="000000" w:themeColor="text1"/>
          <w:sz w:val="24"/>
          <w:szCs w:val="24"/>
        </w:rPr>
        <w:t>Submission Number(s):</w:t>
      </w:r>
    </w:p>
    <w:p w14:paraId="589DD411" w14:textId="29FFC393" w:rsidR="00315154" w:rsidRPr="00315154" w:rsidRDefault="00315154" w:rsidP="00315154">
      <w:pPr>
        <w:pStyle w:val="paragraph"/>
        <w:spacing w:before="0" w:beforeAutospacing="0" w:after="0" w:afterAutospacing="0"/>
        <w:textAlignment w:val="baseline"/>
        <w:rPr>
          <w:rFonts w:ascii="Arial" w:hAnsi="Arial" w:cs="Arial"/>
        </w:rPr>
      </w:pPr>
      <w:r w:rsidRPr="00315154">
        <w:rPr>
          <w:rStyle w:val="normaltextrun"/>
          <w:rFonts w:ascii="Arial" w:hAnsi="Arial" w:cs="Arial"/>
        </w:rPr>
        <w:t>DCC-C43-MA-2</w:t>
      </w:r>
    </w:p>
    <w:p w14:paraId="39DD68F7"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rPr>
      </w:pPr>
    </w:p>
    <w:p w14:paraId="7E10AEEF" w14:textId="58B6D6A5" w:rsidR="00315154" w:rsidRPr="00315154" w:rsidRDefault="00315154" w:rsidP="00315154">
      <w:pPr>
        <w:pStyle w:val="paragraph"/>
        <w:spacing w:before="0" w:beforeAutospacing="0" w:after="0" w:afterAutospacing="0"/>
        <w:textAlignment w:val="baseline"/>
        <w:rPr>
          <w:rStyle w:val="normaltextrun"/>
          <w:rFonts w:ascii="Arial" w:hAnsi="Arial" w:cs="Arial"/>
          <w:u w:val="single"/>
        </w:rPr>
      </w:pPr>
      <w:r w:rsidRPr="00315154">
        <w:rPr>
          <w:rStyle w:val="normaltextrun"/>
          <w:rFonts w:ascii="Arial" w:hAnsi="Arial" w:cs="Arial"/>
          <w:u w:val="single"/>
        </w:rPr>
        <w:t>Summary</w:t>
      </w:r>
      <w:r>
        <w:rPr>
          <w:rStyle w:val="normaltextrun"/>
          <w:rFonts w:ascii="Arial" w:hAnsi="Arial" w:cs="Arial"/>
          <w:u w:val="single"/>
        </w:rPr>
        <w:t xml:space="preserve"> of Issues</w:t>
      </w:r>
    </w:p>
    <w:p w14:paraId="6113F38B"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rPr>
      </w:pPr>
    </w:p>
    <w:p w14:paraId="55730AEA" w14:textId="77777777" w:rsidR="00315154" w:rsidRPr="00315154" w:rsidRDefault="00315154" w:rsidP="00315154">
      <w:pPr>
        <w:pStyle w:val="paragraph"/>
        <w:spacing w:before="0" w:beforeAutospacing="0" w:after="0" w:afterAutospacing="0"/>
        <w:textAlignment w:val="baseline"/>
        <w:rPr>
          <w:rFonts w:ascii="Arial" w:hAnsi="Arial" w:cs="Arial"/>
        </w:rPr>
      </w:pPr>
      <w:r w:rsidRPr="00315154">
        <w:rPr>
          <w:rStyle w:val="normaltextrun"/>
          <w:rFonts w:ascii="Arial" w:hAnsi="Arial" w:cs="Arial"/>
        </w:rPr>
        <w:t>The submission from the EPA notes the SEA determination made in respect of the proposed material alterations and advises the Council on the availability of the guidance document ‘SEA of Local Authority Land Use Plans – EPA Recommendations and Resources’ for setting out key recommendations for integrating environmental considerations into the Development Plan. The submission highlights the importance when proposing alterations that the Plan is consistent with the need for proper planning and sustainable development. In considering the alterations, the Council should consider the need to align with national commitments on climate change mitigation and adaptation, as well as incorporating any relevant recommendation in sectoral, regional and local climate adaptation plans. The submission advises that future modifications to the Draft Plan should be screened for likely significant effects in accordance with SEA regulations. Once the Dublin City Development Plan is adopted, the submission gives guidance on the content of the Plan’s SEA Statement and the requirements for consulting with the prescribed Environmental Authorities.</w:t>
      </w:r>
    </w:p>
    <w:p w14:paraId="397690AB" w14:textId="77777777" w:rsidR="00315154" w:rsidRPr="00315154" w:rsidRDefault="00315154" w:rsidP="00315154">
      <w:pPr>
        <w:spacing w:after="0" w:line="240" w:lineRule="auto"/>
        <w:rPr>
          <w:rFonts w:ascii="Arial" w:eastAsia="Segoe UI" w:hAnsi="Arial" w:cs="Arial"/>
          <w:sz w:val="24"/>
          <w:szCs w:val="24"/>
        </w:rPr>
      </w:pPr>
    </w:p>
    <w:p w14:paraId="1498CBE9"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w:t>
      </w:r>
    </w:p>
    <w:p w14:paraId="44D370AD" w14:textId="77777777" w:rsidR="00315154" w:rsidRPr="00315154" w:rsidRDefault="00315154" w:rsidP="00315154">
      <w:pPr>
        <w:spacing w:after="0" w:line="240" w:lineRule="auto"/>
        <w:rPr>
          <w:rFonts w:ascii="Arial" w:hAnsi="Arial" w:cs="Arial"/>
          <w:sz w:val="24"/>
          <w:szCs w:val="24"/>
          <w:highlight w:val="yellow"/>
        </w:rPr>
      </w:pPr>
    </w:p>
    <w:p w14:paraId="6E7382AD" w14:textId="53FE94CD" w:rsidR="00315154" w:rsidRPr="00315154" w:rsidRDefault="00315154" w:rsidP="00315154">
      <w:pPr>
        <w:spacing w:after="0" w:line="240" w:lineRule="auto"/>
        <w:rPr>
          <w:rFonts w:ascii="Arial" w:eastAsiaTheme="minorEastAsia" w:hAnsi="Arial" w:cs="Arial"/>
          <w:sz w:val="24"/>
          <w:szCs w:val="24"/>
        </w:rPr>
      </w:pPr>
      <w:r w:rsidRPr="00315154">
        <w:rPr>
          <w:rFonts w:ascii="Arial" w:eastAsiaTheme="minorEastAsia" w:hAnsi="Arial" w:cs="Arial"/>
          <w:sz w:val="24"/>
          <w:szCs w:val="24"/>
        </w:rPr>
        <w:t xml:space="preserve">The submission is noted and welcomed.  All amendments proposed to the plan are consistent with the need for proper planning and sustainable development and align with national commitments on climate change mitigation and adaptation.  </w:t>
      </w:r>
    </w:p>
    <w:p w14:paraId="60690A47" w14:textId="77777777" w:rsidR="00315154" w:rsidRPr="00315154" w:rsidRDefault="00315154" w:rsidP="00315154">
      <w:pPr>
        <w:spacing w:after="0" w:line="240" w:lineRule="auto"/>
        <w:rPr>
          <w:rFonts w:ascii="Arial" w:eastAsiaTheme="minorEastAsia" w:hAnsi="Arial" w:cs="Arial"/>
          <w:sz w:val="24"/>
          <w:szCs w:val="24"/>
        </w:rPr>
      </w:pPr>
    </w:p>
    <w:p w14:paraId="38BC2122" w14:textId="77777777" w:rsidR="00315154" w:rsidRPr="00315154" w:rsidRDefault="00315154" w:rsidP="00315154">
      <w:pPr>
        <w:spacing w:after="0" w:line="240" w:lineRule="auto"/>
        <w:rPr>
          <w:rFonts w:ascii="Arial" w:eastAsiaTheme="minorEastAsia" w:hAnsi="Arial" w:cs="Arial"/>
          <w:sz w:val="24"/>
          <w:szCs w:val="24"/>
        </w:rPr>
      </w:pPr>
      <w:r w:rsidRPr="00315154">
        <w:rPr>
          <w:rFonts w:ascii="Arial" w:eastAsiaTheme="minorEastAsia" w:hAnsi="Arial" w:cs="Arial"/>
          <w:sz w:val="24"/>
          <w:szCs w:val="24"/>
        </w:rPr>
        <w:t xml:space="preserve">All amendments to the plan have been screened for their potential to have significant environmental effects.  It has been determined that the proposed amendments to the plan do not give rise to significant  / uncertain environmental effects as they are minor amendments to the Plan which are either neutral or are positive and protective in nature.  </w:t>
      </w:r>
    </w:p>
    <w:p w14:paraId="244FD8F0" w14:textId="77777777" w:rsidR="00315154" w:rsidRPr="00315154" w:rsidRDefault="00315154" w:rsidP="00315154">
      <w:pPr>
        <w:spacing w:after="0" w:line="240" w:lineRule="auto"/>
        <w:rPr>
          <w:rFonts w:ascii="Arial" w:eastAsiaTheme="minorEastAsia" w:hAnsi="Arial" w:cs="Arial"/>
          <w:sz w:val="24"/>
          <w:szCs w:val="24"/>
        </w:rPr>
      </w:pPr>
    </w:p>
    <w:p w14:paraId="570CADD2" w14:textId="689F515D" w:rsidR="00315154" w:rsidRPr="00315154" w:rsidRDefault="00315154" w:rsidP="00315154">
      <w:pPr>
        <w:spacing w:after="0" w:line="240" w:lineRule="auto"/>
        <w:rPr>
          <w:rFonts w:ascii="Arial" w:eastAsia="Segoe UI" w:hAnsi="Arial" w:cs="Arial"/>
          <w:sz w:val="24"/>
          <w:szCs w:val="24"/>
        </w:rPr>
      </w:pPr>
      <w:r w:rsidRPr="00315154">
        <w:rPr>
          <w:rFonts w:ascii="Arial" w:eastAsiaTheme="minorEastAsia" w:hAnsi="Arial" w:cs="Arial"/>
          <w:sz w:val="24"/>
          <w:szCs w:val="24"/>
        </w:rPr>
        <w:t xml:space="preserve">The SEA Report will be finalised and an SEA Statement will be prepared when the Plan is adopted.  </w:t>
      </w:r>
      <w:r w:rsidRPr="00315154">
        <w:rPr>
          <w:rFonts w:ascii="Arial" w:eastAsia="Segoe UI" w:hAnsi="Arial" w:cs="Arial"/>
          <w:sz w:val="24"/>
          <w:szCs w:val="24"/>
        </w:rPr>
        <w:t xml:space="preserve">Also see SEA / AA Screening Table accompanying this report which screens all proposed amendments to the Plan.  </w:t>
      </w:r>
    </w:p>
    <w:p w14:paraId="1C752357" w14:textId="77777777" w:rsidR="00315154" w:rsidRPr="00315154" w:rsidRDefault="00315154" w:rsidP="00315154">
      <w:pPr>
        <w:spacing w:after="0" w:line="240" w:lineRule="auto"/>
        <w:rPr>
          <w:rFonts w:ascii="Arial" w:hAnsi="Arial" w:cs="Arial"/>
          <w:sz w:val="24"/>
          <w:szCs w:val="24"/>
        </w:rPr>
      </w:pPr>
    </w:p>
    <w:p w14:paraId="54D9701C"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Recommendation</w:t>
      </w:r>
    </w:p>
    <w:p w14:paraId="34AEC228" w14:textId="77777777" w:rsidR="00315154" w:rsidRPr="00315154" w:rsidRDefault="00315154" w:rsidP="00315154">
      <w:pPr>
        <w:spacing w:after="0" w:line="240" w:lineRule="auto"/>
        <w:rPr>
          <w:rFonts w:ascii="Arial" w:hAnsi="Arial" w:cs="Arial"/>
          <w:sz w:val="24"/>
          <w:szCs w:val="24"/>
        </w:rPr>
      </w:pPr>
    </w:p>
    <w:p w14:paraId="3026F584" w14:textId="66FBBDC7" w:rsidR="002B648F" w:rsidRDefault="00315154" w:rsidP="00315154">
      <w:pPr>
        <w:spacing w:after="0" w:line="240" w:lineRule="auto"/>
        <w:rPr>
          <w:rFonts w:ascii="Arial" w:hAnsi="Arial" w:cs="Arial"/>
          <w:b/>
          <w:sz w:val="48"/>
          <w:szCs w:val="48"/>
        </w:rPr>
      </w:pPr>
      <w:r w:rsidRPr="00315154">
        <w:rPr>
          <w:rFonts w:ascii="Arial" w:eastAsiaTheme="minorEastAsia" w:hAnsi="Arial" w:cs="Arial"/>
          <w:sz w:val="24"/>
          <w:szCs w:val="24"/>
        </w:rPr>
        <w:t xml:space="preserve">SEA Report to be finalised and an SEA Statement to be prepared when the Plan is adopted.  The SEA Statement must be sent to the environmental authorities consulted during the SEA process.  </w:t>
      </w:r>
      <w:r w:rsidR="002B648F">
        <w:rPr>
          <w:rFonts w:ascii="Arial" w:hAnsi="Arial" w:cs="Arial"/>
          <w:b/>
          <w:sz w:val="48"/>
          <w:szCs w:val="48"/>
        </w:rPr>
        <w:br w:type="page"/>
      </w:r>
    </w:p>
    <w:p w14:paraId="1384193A" w14:textId="3C39B9AC" w:rsidR="002B648F" w:rsidRDefault="002B648F" w:rsidP="004C2D36">
      <w:pPr>
        <w:pStyle w:val="Heading1"/>
        <w:spacing w:before="0" w:line="240" w:lineRule="auto"/>
      </w:pPr>
      <w:bookmarkStart w:id="36" w:name="_Toc114662686"/>
      <w:r>
        <w:t>Volume 6: Appropriate Assessment</w:t>
      </w:r>
      <w:bookmarkEnd w:id="36"/>
    </w:p>
    <w:p w14:paraId="0D94C870" w14:textId="1FDA3912" w:rsidR="00315154" w:rsidRDefault="00315154" w:rsidP="004C2D36">
      <w:pPr>
        <w:pStyle w:val="Heading1"/>
        <w:spacing w:before="0" w:line="240" w:lineRule="auto"/>
      </w:pPr>
    </w:p>
    <w:p w14:paraId="298372F0" w14:textId="77777777" w:rsidR="00315154" w:rsidRPr="00256A4C" w:rsidRDefault="00315154" w:rsidP="00315154">
      <w:pPr>
        <w:spacing w:after="0" w:line="240" w:lineRule="auto"/>
        <w:rPr>
          <w:rFonts w:ascii="Arial" w:eastAsia="Segoe UI" w:hAnsi="Arial" w:cs="Arial"/>
          <w:b/>
          <w:bCs/>
          <w:color w:val="000000"/>
          <w:sz w:val="24"/>
          <w:szCs w:val="24"/>
        </w:rPr>
      </w:pPr>
      <w:r w:rsidRPr="00256A4C">
        <w:rPr>
          <w:rFonts w:ascii="Arial" w:eastAsia="Segoe UI" w:hAnsi="Arial" w:cs="Arial"/>
          <w:b/>
          <w:bCs/>
          <w:color w:val="000000" w:themeColor="text1"/>
          <w:sz w:val="24"/>
          <w:szCs w:val="24"/>
        </w:rPr>
        <w:t>Submission Number(s):</w:t>
      </w:r>
    </w:p>
    <w:p w14:paraId="6AF21B70" w14:textId="77777777" w:rsidR="00315154" w:rsidRPr="00315154" w:rsidRDefault="00315154" w:rsidP="00315154">
      <w:pPr>
        <w:pStyle w:val="paragraph"/>
        <w:spacing w:before="0" w:beforeAutospacing="0" w:after="0" w:afterAutospacing="0"/>
        <w:textAlignment w:val="baseline"/>
        <w:rPr>
          <w:rFonts w:ascii="Arial" w:hAnsi="Arial" w:cs="Arial"/>
        </w:rPr>
      </w:pPr>
      <w:r w:rsidRPr="00315154">
        <w:rPr>
          <w:rStyle w:val="normaltextrun"/>
          <w:rFonts w:ascii="Arial" w:hAnsi="Arial" w:cs="Arial"/>
        </w:rPr>
        <w:t>DCC-C43-MA-306</w:t>
      </w:r>
    </w:p>
    <w:p w14:paraId="65139065" w14:textId="77777777" w:rsidR="00315154" w:rsidRPr="00256A4C" w:rsidRDefault="00315154" w:rsidP="00315154">
      <w:pPr>
        <w:pStyle w:val="paragraph"/>
        <w:spacing w:before="0" w:beforeAutospacing="0" w:after="0" w:afterAutospacing="0"/>
        <w:textAlignment w:val="baseline"/>
        <w:rPr>
          <w:rStyle w:val="normaltextrun"/>
        </w:rPr>
      </w:pPr>
    </w:p>
    <w:p w14:paraId="3A976482" w14:textId="49679134" w:rsidR="00315154" w:rsidRDefault="00315154" w:rsidP="00315154">
      <w:pPr>
        <w:spacing w:after="0" w:line="240" w:lineRule="auto"/>
        <w:rPr>
          <w:rFonts w:ascii="Arial" w:hAnsi="Arial" w:cs="Arial"/>
          <w:sz w:val="24"/>
          <w:szCs w:val="24"/>
          <w:u w:val="single"/>
        </w:rPr>
      </w:pPr>
      <w:r w:rsidRPr="004C1A3A">
        <w:rPr>
          <w:rFonts w:ascii="Arial" w:hAnsi="Arial" w:cs="Arial"/>
          <w:sz w:val="24"/>
          <w:szCs w:val="24"/>
          <w:u w:val="single"/>
        </w:rPr>
        <w:t>Summary</w:t>
      </w:r>
      <w:r>
        <w:rPr>
          <w:rFonts w:ascii="Arial" w:hAnsi="Arial" w:cs="Arial"/>
          <w:sz w:val="24"/>
          <w:szCs w:val="24"/>
          <w:u w:val="single"/>
        </w:rPr>
        <w:t xml:space="preserve"> of Issues</w:t>
      </w:r>
    </w:p>
    <w:p w14:paraId="5CF7A5B1" w14:textId="77777777" w:rsidR="00315154" w:rsidRDefault="00315154" w:rsidP="00315154">
      <w:pPr>
        <w:spacing w:after="0" w:line="240" w:lineRule="auto"/>
        <w:rPr>
          <w:rFonts w:ascii="Arial" w:hAnsi="Arial" w:cs="Arial"/>
          <w:sz w:val="24"/>
          <w:szCs w:val="24"/>
          <w:u w:val="single"/>
        </w:rPr>
      </w:pPr>
    </w:p>
    <w:p w14:paraId="239C68AB" w14:textId="77777777" w:rsidR="00315154" w:rsidRDefault="00315154" w:rsidP="00315154">
      <w:pPr>
        <w:spacing w:after="0" w:line="240" w:lineRule="auto"/>
        <w:rPr>
          <w:rFonts w:ascii="Arial" w:hAnsi="Arial" w:cs="Arial"/>
          <w:sz w:val="24"/>
          <w:szCs w:val="24"/>
        </w:rPr>
      </w:pPr>
      <w:r>
        <w:rPr>
          <w:rFonts w:ascii="Arial" w:hAnsi="Arial" w:cs="Arial"/>
          <w:sz w:val="24"/>
          <w:szCs w:val="24"/>
        </w:rPr>
        <w:t>A submission from the Department of Housing Local Government and Heritage (Development Applications Unit) sets out heritage related observations / recommendations as follows:</w:t>
      </w:r>
    </w:p>
    <w:p w14:paraId="42683B24" w14:textId="77777777" w:rsidR="00315154" w:rsidRDefault="00315154" w:rsidP="00315154">
      <w:pPr>
        <w:spacing w:after="0" w:line="240" w:lineRule="auto"/>
        <w:rPr>
          <w:rFonts w:ascii="Arial" w:hAnsi="Arial" w:cs="Arial"/>
          <w:sz w:val="24"/>
          <w:szCs w:val="24"/>
        </w:rPr>
      </w:pPr>
    </w:p>
    <w:p w14:paraId="33B1B7CF" w14:textId="77777777" w:rsidR="00315154" w:rsidRPr="00D60C08" w:rsidRDefault="00315154" w:rsidP="00315154">
      <w:pPr>
        <w:spacing w:after="0" w:line="240" w:lineRule="auto"/>
        <w:rPr>
          <w:rFonts w:ascii="Arial" w:hAnsi="Arial" w:cs="Arial"/>
          <w:b/>
          <w:sz w:val="24"/>
          <w:szCs w:val="24"/>
        </w:rPr>
      </w:pPr>
      <w:r w:rsidRPr="00D60C08">
        <w:rPr>
          <w:rFonts w:ascii="Arial" w:hAnsi="Arial" w:cs="Arial"/>
          <w:b/>
          <w:sz w:val="24"/>
          <w:szCs w:val="24"/>
        </w:rPr>
        <w:t xml:space="preserve">Material Alteration </w:t>
      </w:r>
      <w:r>
        <w:rPr>
          <w:rFonts w:ascii="Arial" w:hAnsi="Arial" w:cs="Arial"/>
          <w:b/>
          <w:sz w:val="24"/>
          <w:szCs w:val="24"/>
        </w:rPr>
        <w:t xml:space="preserve">Reference Number </w:t>
      </w:r>
      <w:r w:rsidRPr="00D60C08">
        <w:rPr>
          <w:rFonts w:ascii="Arial" w:hAnsi="Arial" w:cs="Arial"/>
          <w:b/>
          <w:sz w:val="24"/>
          <w:szCs w:val="24"/>
        </w:rPr>
        <w:t>No. 5.5 Objective QHSNO2 Lands at Alfie Byrne Road and Zoning Amendment E-O144 Map E</w:t>
      </w:r>
    </w:p>
    <w:p w14:paraId="43E550F9" w14:textId="77777777" w:rsidR="00315154" w:rsidRDefault="00315154" w:rsidP="00315154">
      <w:pPr>
        <w:spacing w:after="0" w:line="240" w:lineRule="auto"/>
        <w:rPr>
          <w:rFonts w:ascii="Arial" w:hAnsi="Arial" w:cs="Arial"/>
          <w:sz w:val="24"/>
          <w:szCs w:val="24"/>
        </w:rPr>
      </w:pPr>
    </w:p>
    <w:p w14:paraId="4F6032F4" w14:textId="77777777" w:rsidR="00315154" w:rsidRDefault="00315154" w:rsidP="00315154">
      <w:pPr>
        <w:spacing w:after="0" w:line="240" w:lineRule="auto"/>
        <w:rPr>
          <w:rFonts w:ascii="Arial" w:hAnsi="Arial" w:cs="Arial"/>
          <w:sz w:val="24"/>
          <w:szCs w:val="24"/>
        </w:rPr>
      </w:pPr>
      <w:r>
        <w:rPr>
          <w:rFonts w:ascii="Arial" w:hAnsi="Arial" w:cs="Arial"/>
          <w:sz w:val="24"/>
          <w:szCs w:val="24"/>
        </w:rPr>
        <w:t>The D</w:t>
      </w:r>
      <w:r w:rsidRPr="00E63B26">
        <w:rPr>
          <w:rFonts w:ascii="Arial" w:hAnsi="Arial" w:cs="Arial"/>
          <w:sz w:val="24"/>
          <w:szCs w:val="24"/>
        </w:rPr>
        <w:t xml:space="preserve">epartment welcomes the recognition of the importance of the lands along Alfie Byrne for Brent Goose, one of the Special Conservation Interest (SCI) bird species / Qualifying Interests (Qis) which the adjacent South Dublin Bay and River Tolka Estuary Special Area (SPA) has been designated to protect under the Birds Directive (79/409/EEC).  </w:t>
      </w:r>
      <w:r w:rsidRPr="0036577F">
        <w:rPr>
          <w:rFonts w:ascii="Arial" w:hAnsi="Arial" w:cs="Arial"/>
          <w:sz w:val="24"/>
          <w:szCs w:val="24"/>
        </w:rPr>
        <w:t>Flocks of Brent Geese have utilised the amenity grassland areas along Alfie Byrne Road for foraging from late autumn to spring since the 1990s</w:t>
      </w:r>
      <w:r>
        <w:rPr>
          <w:rFonts w:ascii="Arial" w:hAnsi="Arial" w:cs="Arial"/>
          <w:sz w:val="24"/>
          <w:szCs w:val="24"/>
        </w:rPr>
        <w:t>.  T</w:t>
      </w:r>
      <w:r w:rsidRPr="0036577F">
        <w:rPr>
          <w:rFonts w:ascii="Arial" w:hAnsi="Arial" w:cs="Arial"/>
          <w:sz w:val="24"/>
          <w:szCs w:val="24"/>
        </w:rPr>
        <w:t xml:space="preserve">his recognition of the significance of these lands for the geese is particularly valuable in the context of the additional proposal by the City Council in Zoning Amendment E-0144 to Map E of the Draft Development Plan to rezone a section of land between Alfie Byrne Road and the immediately neighbouring DART railway line to the north west from Z9 Amenity /Open Space Lands /Green Network to Z15 Community and Social Infrastructure. </w:t>
      </w:r>
    </w:p>
    <w:p w14:paraId="388F93F5" w14:textId="77777777" w:rsidR="00315154" w:rsidRDefault="00315154" w:rsidP="00315154">
      <w:pPr>
        <w:spacing w:after="0" w:line="240" w:lineRule="auto"/>
        <w:rPr>
          <w:rFonts w:ascii="Arial" w:hAnsi="Arial" w:cs="Arial"/>
          <w:sz w:val="24"/>
          <w:szCs w:val="24"/>
        </w:rPr>
      </w:pPr>
    </w:p>
    <w:p w14:paraId="772BE542" w14:textId="77777777" w:rsidR="00315154" w:rsidRDefault="00315154" w:rsidP="00315154">
      <w:pPr>
        <w:spacing w:after="0" w:line="240" w:lineRule="auto"/>
        <w:rPr>
          <w:rFonts w:ascii="Arial" w:hAnsi="Arial" w:cs="Arial"/>
          <w:sz w:val="24"/>
          <w:szCs w:val="24"/>
        </w:rPr>
      </w:pPr>
      <w:r>
        <w:rPr>
          <w:rFonts w:ascii="Arial" w:hAnsi="Arial" w:cs="Arial"/>
          <w:sz w:val="24"/>
          <w:szCs w:val="24"/>
        </w:rPr>
        <w:t>The Department note that b</w:t>
      </w:r>
      <w:r w:rsidRPr="0036577F">
        <w:rPr>
          <w:rFonts w:ascii="Arial" w:hAnsi="Arial" w:cs="Arial"/>
          <w:sz w:val="24"/>
          <w:szCs w:val="24"/>
        </w:rPr>
        <w:t>ecause of the use of the lands along Alfie Byrne Road by the Brent Geese</w:t>
      </w:r>
      <w:r>
        <w:rPr>
          <w:rFonts w:ascii="Arial" w:hAnsi="Arial" w:cs="Arial"/>
          <w:sz w:val="24"/>
          <w:szCs w:val="24"/>
        </w:rPr>
        <w:t>,</w:t>
      </w:r>
      <w:r w:rsidRPr="0036577F">
        <w:rPr>
          <w:rFonts w:ascii="Arial" w:hAnsi="Arial" w:cs="Arial"/>
          <w:sz w:val="24"/>
          <w:szCs w:val="24"/>
        </w:rPr>
        <w:t xml:space="preserve"> any future development proposal for this section of land, if it is rezoned in line with this amendment, will have to take into account the possibility that the development might be considered to have an adverse ex-situ effect on the South Dublin Bay and River Tolka Estuary SPA if a reduction in the grassland foraging area available to the Brent Geese were to occur as a result of the development proposed.</w:t>
      </w:r>
    </w:p>
    <w:p w14:paraId="6A070B36" w14:textId="77777777" w:rsidR="00315154" w:rsidRDefault="00315154" w:rsidP="00315154">
      <w:pPr>
        <w:spacing w:after="0" w:line="240" w:lineRule="auto"/>
        <w:rPr>
          <w:rFonts w:ascii="Arial" w:hAnsi="Arial" w:cs="Arial"/>
          <w:sz w:val="24"/>
          <w:szCs w:val="24"/>
        </w:rPr>
      </w:pPr>
    </w:p>
    <w:p w14:paraId="2B4608BC" w14:textId="77777777" w:rsidR="00315154" w:rsidRPr="00D60C08" w:rsidRDefault="00315154" w:rsidP="00315154">
      <w:pPr>
        <w:spacing w:after="0" w:line="240" w:lineRule="auto"/>
        <w:rPr>
          <w:rFonts w:ascii="Arial" w:hAnsi="Arial" w:cs="Arial"/>
          <w:b/>
          <w:sz w:val="24"/>
          <w:szCs w:val="24"/>
        </w:rPr>
      </w:pPr>
      <w:r w:rsidRPr="00D60C08">
        <w:rPr>
          <w:rFonts w:ascii="Arial" w:hAnsi="Arial" w:cs="Arial"/>
          <w:b/>
          <w:sz w:val="24"/>
          <w:szCs w:val="24"/>
        </w:rPr>
        <w:t>Material Alteration</w:t>
      </w:r>
      <w:r>
        <w:rPr>
          <w:rFonts w:ascii="Arial" w:hAnsi="Arial" w:cs="Arial"/>
          <w:b/>
          <w:sz w:val="24"/>
          <w:szCs w:val="24"/>
        </w:rPr>
        <w:t xml:space="preserve"> Reference Number</w:t>
      </w:r>
      <w:r w:rsidRPr="00D60C08">
        <w:rPr>
          <w:rFonts w:ascii="Arial" w:hAnsi="Arial" w:cs="Arial"/>
          <w:b/>
          <w:sz w:val="24"/>
          <w:szCs w:val="24"/>
        </w:rPr>
        <w:t xml:space="preserve"> 9.10 Policy SI19 Provision and Upgrading of Flood Attenuation Assets</w:t>
      </w:r>
    </w:p>
    <w:p w14:paraId="38C9E046" w14:textId="77777777" w:rsidR="00315154" w:rsidRDefault="00315154" w:rsidP="00315154">
      <w:pPr>
        <w:spacing w:after="0" w:line="240" w:lineRule="auto"/>
        <w:rPr>
          <w:rFonts w:ascii="Arial" w:hAnsi="Arial" w:cs="Arial"/>
          <w:sz w:val="24"/>
          <w:szCs w:val="24"/>
        </w:rPr>
      </w:pPr>
    </w:p>
    <w:p w14:paraId="33ADBE50" w14:textId="77777777" w:rsidR="00315154" w:rsidRPr="00D60C08" w:rsidRDefault="00315154" w:rsidP="00315154">
      <w:pPr>
        <w:spacing w:after="0" w:line="240" w:lineRule="auto"/>
        <w:rPr>
          <w:rFonts w:ascii="Arial" w:hAnsi="Arial" w:cs="Arial"/>
          <w:sz w:val="24"/>
          <w:szCs w:val="24"/>
        </w:rPr>
      </w:pPr>
      <w:r>
        <w:rPr>
          <w:rFonts w:ascii="Arial" w:hAnsi="Arial" w:cs="Arial"/>
          <w:sz w:val="24"/>
          <w:szCs w:val="24"/>
        </w:rPr>
        <w:t xml:space="preserve">The Department has indicated that </w:t>
      </w:r>
      <w:r w:rsidRPr="00D60C08">
        <w:rPr>
          <w:rFonts w:ascii="Arial" w:hAnsi="Arial" w:cs="Arial"/>
          <w:sz w:val="24"/>
          <w:szCs w:val="24"/>
        </w:rPr>
        <w:t>Sandymount Strand is included within the Natura 2000 sites South Dublin Bay Special Area of Conservation (SAC) and the South Dublin Bay and River Tolka Estuary SPA, and any proposed development of flood defences between Sandymount and Irishtown in line with this amended policy would</w:t>
      </w:r>
      <w:r>
        <w:rPr>
          <w:rFonts w:ascii="Arial" w:hAnsi="Arial" w:cs="Arial"/>
          <w:sz w:val="24"/>
          <w:szCs w:val="24"/>
        </w:rPr>
        <w:t>,</w:t>
      </w:r>
      <w:r w:rsidRPr="00D60C08">
        <w:rPr>
          <w:rFonts w:ascii="Arial" w:hAnsi="Arial" w:cs="Arial"/>
          <w:sz w:val="24"/>
          <w:szCs w:val="24"/>
        </w:rPr>
        <w:t xml:space="preserve"> therefore</w:t>
      </w:r>
      <w:r>
        <w:rPr>
          <w:rFonts w:ascii="Arial" w:hAnsi="Arial" w:cs="Arial"/>
          <w:sz w:val="24"/>
          <w:szCs w:val="24"/>
        </w:rPr>
        <w:t>,</w:t>
      </w:r>
      <w:r w:rsidRPr="00D60C08">
        <w:rPr>
          <w:rFonts w:ascii="Arial" w:hAnsi="Arial" w:cs="Arial"/>
          <w:sz w:val="24"/>
          <w:szCs w:val="24"/>
        </w:rPr>
        <w:t xml:space="preserve"> require assessment of its potential effects on the QI habitats and SCI bird species for which these two European sites are respectively de</w:t>
      </w:r>
      <w:r>
        <w:rPr>
          <w:rFonts w:ascii="Arial" w:hAnsi="Arial" w:cs="Arial"/>
          <w:sz w:val="24"/>
          <w:szCs w:val="24"/>
        </w:rPr>
        <w:t>signated. The</w:t>
      </w:r>
      <w:r w:rsidRPr="00D60C08">
        <w:rPr>
          <w:rFonts w:ascii="Arial" w:hAnsi="Arial" w:cs="Arial"/>
          <w:sz w:val="24"/>
          <w:szCs w:val="24"/>
        </w:rPr>
        <w:t xml:space="preserve"> Department recommends accordingly that the following text should be inserted in Policy SI 19 as amended before the word Liffey: </w:t>
      </w:r>
      <w:r>
        <w:rPr>
          <w:rFonts w:ascii="Arial" w:hAnsi="Arial" w:cs="Arial"/>
          <w:sz w:val="24"/>
          <w:szCs w:val="24"/>
        </w:rPr>
        <w:t>“</w:t>
      </w:r>
      <w:r w:rsidRPr="00D60C08">
        <w:rPr>
          <w:rFonts w:ascii="Arial" w:hAnsi="Arial" w:cs="Arial"/>
          <w:sz w:val="24"/>
          <w:szCs w:val="24"/>
        </w:rPr>
        <w:t>which will include consideration of any potential effects on local Natura 2000 sites</w:t>
      </w:r>
      <w:r>
        <w:rPr>
          <w:rFonts w:ascii="Arial" w:hAnsi="Arial" w:cs="Arial"/>
          <w:sz w:val="24"/>
          <w:szCs w:val="24"/>
        </w:rPr>
        <w:t>”</w:t>
      </w:r>
      <w:r w:rsidRPr="00D60C08">
        <w:rPr>
          <w:rFonts w:ascii="Arial" w:hAnsi="Arial" w:cs="Arial"/>
          <w:sz w:val="24"/>
          <w:szCs w:val="24"/>
        </w:rPr>
        <w:t>.</w:t>
      </w:r>
    </w:p>
    <w:p w14:paraId="2B6AD795" w14:textId="77777777" w:rsidR="00315154" w:rsidRDefault="00315154" w:rsidP="00315154">
      <w:pPr>
        <w:spacing w:after="0" w:line="240" w:lineRule="auto"/>
        <w:rPr>
          <w:rFonts w:ascii="Arial" w:hAnsi="Arial" w:cs="Arial"/>
          <w:sz w:val="24"/>
          <w:szCs w:val="24"/>
          <w:u w:val="single"/>
        </w:rPr>
      </w:pPr>
    </w:p>
    <w:p w14:paraId="3CDD44C6" w14:textId="77777777" w:rsidR="00315154" w:rsidRDefault="00315154" w:rsidP="00315154">
      <w:pPr>
        <w:spacing w:after="0" w:line="240" w:lineRule="auto"/>
        <w:rPr>
          <w:rFonts w:ascii="Arial" w:hAnsi="Arial" w:cs="Arial"/>
          <w:sz w:val="24"/>
          <w:szCs w:val="24"/>
          <w:u w:val="single"/>
        </w:rPr>
      </w:pPr>
    </w:p>
    <w:p w14:paraId="2812C5B8" w14:textId="77777777" w:rsidR="00315154" w:rsidRPr="004C1A3A" w:rsidRDefault="00315154" w:rsidP="00315154">
      <w:pPr>
        <w:spacing w:after="0" w:line="240" w:lineRule="auto"/>
        <w:rPr>
          <w:rFonts w:ascii="Arial" w:hAnsi="Arial" w:cs="Arial"/>
          <w:sz w:val="24"/>
          <w:szCs w:val="24"/>
          <w:u w:val="single"/>
        </w:rPr>
      </w:pPr>
      <w:r w:rsidRPr="004C1A3A">
        <w:rPr>
          <w:rFonts w:ascii="Arial" w:hAnsi="Arial" w:cs="Arial"/>
          <w:sz w:val="24"/>
          <w:szCs w:val="24"/>
          <w:u w:val="single"/>
        </w:rPr>
        <w:t>Chief Executive’s Response</w:t>
      </w:r>
    </w:p>
    <w:p w14:paraId="7337DD16" w14:textId="77777777" w:rsidR="00315154" w:rsidRDefault="00315154" w:rsidP="00315154">
      <w:pPr>
        <w:spacing w:after="0" w:line="240" w:lineRule="auto"/>
        <w:rPr>
          <w:rFonts w:ascii="Arial" w:hAnsi="Arial" w:cs="Arial"/>
          <w:sz w:val="24"/>
          <w:szCs w:val="24"/>
          <w:highlight w:val="yellow"/>
        </w:rPr>
      </w:pPr>
    </w:p>
    <w:p w14:paraId="41298C81" w14:textId="77777777" w:rsidR="00315154" w:rsidRPr="004C1A3A" w:rsidRDefault="00315154" w:rsidP="00315154">
      <w:pPr>
        <w:spacing w:after="0" w:line="240" w:lineRule="auto"/>
        <w:rPr>
          <w:rFonts w:ascii="Arial" w:eastAsia="Segoe UI" w:hAnsi="Arial" w:cs="Arial"/>
          <w:sz w:val="24"/>
          <w:szCs w:val="24"/>
        </w:rPr>
      </w:pPr>
      <w:r w:rsidRPr="004C1A3A">
        <w:rPr>
          <w:rFonts w:ascii="Arial" w:eastAsia="Segoe UI" w:hAnsi="Arial" w:cs="Arial"/>
          <w:sz w:val="24"/>
          <w:szCs w:val="24"/>
        </w:rPr>
        <w:t xml:space="preserve">The Chief Executive notes the issues raised in respect of </w:t>
      </w:r>
      <w:r>
        <w:rPr>
          <w:rFonts w:ascii="Arial" w:eastAsia="Segoe UI" w:hAnsi="Arial" w:cs="Arial"/>
          <w:sz w:val="24"/>
          <w:szCs w:val="24"/>
        </w:rPr>
        <w:t xml:space="preserve">Natura </w:t>
      </w:r>
      <w:r w:rsidRPr="004C1A3A">
        <w:rPr>
          <w:rFonts w:ascii="Arial" w:eastAsia="Segoe UI" w:hAnsi="Arial" w:cs="Arial"/>
          <w:sz w:val="24"/>
          <w:szCs w:val="24"/>
        </w:rPr>
        <w:t xml:space="preserve">2000 sites </w:t>
      </w:r>
      <w:r>
        <w:rPr>
          <w:rFonts w:ascii="Arial" w:eastAsia="Segoe UI" w:hAnsi="Arial" w:cs="Arial"/>
          <w:sz w:val="24"/>
          <w:szCs w:val="24"/>
        </w:rPr>
        <w:t xml:space="preserve">outlined in submissions.  </w:t>
      </w:r>
    </w:p>
    <w:p w14:paraId="71FFFFE9" w14:textId="77777777" w:rsidR="00315154" w:rsidRDefault="00315154" w:rsidP="00315154">
      <w:pPr>
        <w:spacing w:after="0" w:line="240" w:lineRule="auto"/>
        <w:rPr>
          <w:rFonts w:ascii="Arial" w:hAnsi="Arial" w:cs="Arial"/>
          <w:sz w:val="24"/>
          <w:szCs w:val="24"/>
        </w:rPr>
      </w:pPr>
    </w:p>
    <w:p w14:paraId="05097FB0" w14:textId="77777777" w:rsidR="00315154" w:rsidRDefault="00315154" w:rsidP="00315154">
      <w:pPr>
        <w:spacing w:after="0" w:line="240" w:lineRule="auto"/>
        <w:rPr>
          <w:rFonts w:ascii="Arial" w:hAnsi="Arial" w:cs="Arial"/>
          <w:sz w:val="24"/>
          <w:szCs w:val="24"/>
        </w:rPr>
      </w:pPr>
      <w:r w:rsidRPr="00E75CFD">
        <w:rPr>
          <w:rFonts w:ascii="Arial" w:hAnsi="Arial" w:cs="Arial"/>
          <w:sz w:val="24"/>
          <w:szCs w:val="24"/>
        </w:rPr>
        <w:t>The</w:t>
      </w:r>
      <w:r>
        <w:rPr>
          <w:rFonts w:ascii="Arial" w:hAnsi="Arial" w:cs="Arial"/>
          <w:sz w:val="24"/>
          <w:szCs w:val="24"/>
        </w:rPr>
        <w:t xml:space="preserve"> relevant submissions on Material Alterations No.’s 5.5 and 9.10 are addressed under Chapters 5 and 9 respectively</w:t>
      </w:r>
      <w:r w:rsidRPr="00E75CFD">
        <w:rPr>
          <w:rFonts w:ascii="Arial" w:hAnsi="Arial" w:cs="Arial"/>
          <w:sz w:val="24"/>
          <w:szCs w:val="24"/>
        </w:rPr>
        <w:t xml:space="preserve">.   </w:t>
      </w:r>
    </w:p>
    <w:p w14:paraId="58744818" w14:textId="77777777" w:rsidR="00315154" w:rsidRDefault="00315154" w:rsidP="00315154">
      <w:pPr>
        <w:spacing w:after="0" w:line="240" w:lineRule="auto"/>
        <w:rPr>
          <w:rFonts w:ascii="Arial" w:hAnsi="Arial" w:cs="Arial"/>
          <w:sz w:val="24"/>
          <w:szCs w:val="24"/>
        </w:rPr>
      </w:pPr>
    </w:p>
    <w:p w14:paraId="7FFEB3A8" w14:textId="77777777" w:rsidR="00315154" w:rsidRPr="001F5E0A" w:rsidRDefault="00315154" w:rsidP="00315154">
      <w:pPr>
        <w:spacing w:after="0" w:line="240" w:lineRule="auto"/>
        <w:rPr>
          <w:rFonts w:ascii="Arial" w:eastAsia="Segoe UI" w:hAnsi="Arial" w:cs="Arial"/>
          <w:sz w:val="24"/>
          <w:szCs w:val="24"/>
        </w:rPr>
      </w:pPr>
      <w:r w:rsidRPr="00E75CFD">
        <w:rPr>
          <w:rFonts w:ascii="Arial" w:eastAsia="Segoe UI" w:hAnsi="Arial" w:cs="Arial"/>
          <w:sz w:val="24"/>
          <w:szCs w:val="24"/>
        </w:rPr>
        <w:t>Also see</w:t>
      </w:r>
      <w:r>
        <w:rPr>
          <w:rFonts w:ascii="Arial" w:eastAsia="Segoe UI" w:hAnsi="Arial" w:cs="Arial"/>
          <w:sz w:val="24"/>
          <w:szCs w:val="24"/>
        </w:rPr>
        <w:t xml:space="preserve"> SEA / AA Screening Table accompanying this report which screens all proposed amendments to the Plan.  </w:t>
      </w:r>
    </w:p>
    <w:p w14:paraId="693F264B" w14:textId="77777777" w:rsidR="00315154" w:rsidRDefault="00315154" w:rsidP="00315154">
      <w:pPr>
        <w:spacing w:after="0" w:line="240" w:lineRule="auto"/>
        <w:rPr>
          <w:rFonts w:ascii="Arial" w:eastAsia="Segoe UI" w:hAnsi="Arial" w:cs="Arial"/>
          <w:sz w:val="24"/>
          <w:szCs w:val="24"/>
        </w:rPr>
      </w:pPr>
    </w:p>
    <w:p w14:paraId="36AD0B99" w14:textId="77777777" w:rsidR="00315154" w:rsidRPr="004C1A3A" w:rsidRDefault="00315154" w:rsidP="00315154">
      <w:pPr>
        <w:spacing w:after="0" w:line="240" w:lineRule="auto"/>
        <w:rPr>
          <w:rFonts w:ascii="Arial" w:hAnsi="Arial" w:cs="Arial"/>
          <w:sz w:val="24"/>
          <w:szCs w:val="24"/>
          <w:u w:val="single"/>
        </w:rPr>
      </w:pPr>
      <w:r w:rsidRPr="004C1A3A">
        <w:rPr>
          <w:rFonts w:ascii="Arial" w:hAnsi="Arial" w:cs="Arial"/>
          <w:sz w:val="24"/>
          <w:szCs w:val="24"/>
          <w:u w:val="single"/>
        </w:rPr>
        <w:t>Chief Executive’s Recommendation</w:t>
      </w:r>
    </w:p>
    <w:p w14:paraId="27A2CC31" w14:textId="77777777" w:rsidR="00315154" w:rsidRPr="004C1A3A" w:rsidRDefault="00315154" w:rsidP="00315154">
      <w:pPr>
        <w:spacing w:after="0" w:line="240" w:lineRule="auto"/>
        <w:rPr>
          <w:rFonts w:ascii="Arial" w:eastAsia="Segoe UI" w:hAnsi="Arial" w:cs="Arial"/>
          <w:sz w:val="24"/>
          <w:szCs w:val="24"/>
        </w:rPr>
      </w:pPr>
      <w:r w:rsidRPr="004C1A3A">
        <w:rPr>
          <w:rFonts w:ascii="Arial" w:eastAsia="Segoe UI" w:hAnsi="Arial" w:cs="Arial"/>
          <w:sz w:val="24"/>
          <w:szCs w:val="24"/>
        </w:rPr>
        <w:t xml:space="preserve"> </w:t>
      </w:r>
    </w:p>
    <w:p w14:paraId="2B8044F3" w14:textId="77777777" w:rsidR="00315154" w:rsidRDefault="00315154" w:rsidP="00315154">
      <w:pPr>
        <w:spacing w:after="0" w:line="240" w:lineRule="auto"/>
        <w:rPr>
          <w:rFonts w:ascii="Arial" w:eastAsiaTheme="minorEastAsia" w:hAnsi="Arial" w:cs="Arial"/>
          <w:sz w:val="24"/>
          <w:szCs w:val="24"/>
        </w:rPr>
      </w:pPr>
      <w:r>
        <w:rPr>
          <w:rFonts w:ascii="Arial" w:eastAsiaTheme="minorEastAsia" w:hAnsi="Arial" w:cs="Arial"/>
          <w:sz w:val="24"/>
          <w:szCs w:val="24"/>
        </w:rPr>
        <w:t xml:space="preserve">NIR to be finalised and a final AA Determination of the Plan to be prepared at the adoption stage.  An AA Conclusion Statement, which will detail the AA process undertaken for the plan, to also be prepared following adoption.    </w:t>
      </w:r>
    </w:p>
    <w:p w14:paraId="11CC2CDA" w14:textId="77777777" w:rsidR="00315154" w:rsidRDefault="00315154" w:rsidP="002B648F">
      <w:pPr>
        <w:spacing w:after="0" w:line="240" w:lineRule="auto"/>
        <w:rPr>
          <w:rFonts w:ascii="Arial" w:hAnsi="Arial" w:cs="Arial"/>
          <w:b/>
          <w:sz w:val="48"/>
          <w:szCs w:val="48"/>
        </w:rPr>
      </w:pPr>
    </w:p>
    <w:p w14:paraId="57B73595" w14:textId="7849A5A9" w:rsidR="002B648F" w:rsidRDefault="002B648F">
      <w:pPr>
        <w:rPr>
          <w:rFonts w:ascii="Arial" w:hAnsi="Arial" w:cs="Arial"/>
          <w:b/>
          <w:sz w:val="48"/>
          <w:szCs w:val="48"/>
        </w:rPr>
      </w:pPr>
      <w:r>
        <w:rPr>
          <w:rFonts w:ascii="Arial" w:hAnsi="Arial" w:cs="Arial"/>
          <w:b/>
          <w:sz w:val="48"/>
          <w:szCs w:val="48"/>
        </w:rPr>
        <w:br w:type="page"/>
      </w:r>
    </w:p>
    <w:p w14:paraId="68706443" w14:textId="253A5541" w:rsidR="002B648F" w:rsidRDefault="002B648F" w:rsidP="004F0F2A">
      <w:pPr>
        <w:pStyle w:val="Heading1"/>
      </w:pPr>
      <w:bookmarkStart w:id="37" w:name="_Toc114662687"/>
      <w:r>
        <w:t>Volume 7: Strategic Flood Risk Assessment</w:t>
      </w:r>
      <w:bookmarkEnd w:id="37"/>
    </w:p>
    <w:p w14:paraId="49E55E87" w14:textId="7F68388E" w:rsidR="00315154" w:rsidRDefault="00315154" w:rsidP="002B648F">
      <w:pPr>
        <w:spacing w:after="0" w:line="240" w:lineRule="auto"/>
        <w:rPr>
          <w:rFonts w:ascii="Arial" w:hAnsi="Arial" w:cs="Arial"/>
          <w:b/>
          <w:sz w:val="48"/>
          <w:szCs w:val="48"/>
        </w:rPr>
      </w:pPr>
    </w:p>
    <w:p w14:paraId="353E2BE8" w14:textId="77777777" w:rsidR="00315154" w:rsidRPr="00315154" w:rsidRDefault="00315154" w:rsidP="00315154">
      <w:pPr>
        <w:spacing w:after="0" w:line="240" w:lineRule="auto"/>
        <w:rPr>
          <w:rFonts w:ascii="Arial" w:eastAsia="Times New Roman" w:hAnsi="Arial" w:cs="Arial"/>
          <w:sz w:val="24"/>
          <w:szCs w:val="24"/>
          <w:lang w:eastAsia="en-IE"/>
        </w:rPr>
      </w:pPr>
      <w:r w:rsidRPr="00315154">
        <w:rPr>
          <w:rFonts w:ascii="Arial" w:eastAsia="Segoe UI" w:hAnsi="Arial" w:cs="Arial"/>
          <w:b/>
          <w:color w:val="000000"/>
          <w:sz w:val="24"/>
          <w:szCs w:val="24"/>
          <w:lang w:eastAsia="en-IE"/>
        </w:rPr>
        <w:t>Submission Number(s):</w:t>
      </w:r>
    </w:p>
    <w:p w14:paraId="2D2733D5" w14:textId="3E6DE6A3" w:rsidR="00315154" w:rsidRPr="00315154" w:rsidRDefault="00315154" w:rsidP="00315154">
      <w:pPr>
        <w:pStyle w:val="paragraph"/>
        <w:spacing w:before="0" w:beforeAutospacing="0" w:after="0" w:afterAutospacing="0"/>
        <w:textAlignment w:val="baseline"/>
        <w:rPr>
          <w:rFonts w:ascii="Arial" w:hAnsi="Arial" w:cs="Arial"/>
        </w:rPr>
      </w:pPr>
      <w:r w:rsidRPr="00315154">
        <w:rPr>
          <w:rFonts w:ascii="Arial" w:hAnsi="Arial" w:cs="Arial"/>
        </w:rPr>
        <w:t>DCC-C43-MA-81</w:t>
      </w:r>
      <w:r w:rsidR="0036529C">
        <w:rPr>
          <w:rFonts w:ascii="Arial" w:hAnsi="Arial" w:cs="Arial"/>
        </w:rPr>
        <w:t>,</w:t>
      </w:r>
      <w:r w:rsidRPr="00315154">
        <w:rPr>
          <w:rFonts w:ascii="Arial" w:hAnsi="Arial" w:cs="Arial"/>
        </w:rPr>
        <w:t xml:space="preserve"> </w:t>
      </w:r>
      <w:r w:rsidRPr="00315154">
        <w:rPr>
          <w:rStyle w:val="normaltextrun"/>
          <w:rFonts w:ascii="Arial" w:hAnsi="Arial" w:cs="Arial"/>
          <w:lang w:val="en-US"/>
        </w:rPr>
        <w:t>DCC-C43-MA-348</w:t>
      </w:r>
      <w:r w:rsidRPr="00315154">
        <w:rPr>
          <w:rStyle w:val="eop"/>
          <w:rFonts w:ascii="Arial" w:hAnsi="Arial" w:cs="Arial"/>
        </w:rPr>
        <w:t> </w:t>
      </w:r>
    </w:p>
    <w:p w14:paraId="53FC2FF8"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b/>
          <w:bCs/>
        </w:rPr>
      </w:pPr>
    </w:p>
    <w:p w14:paraId="0CC922C6" w14:textId="77777777" w:rsidR="00315154" w:rsidRPr="00315154" w:rsidRDefault="00315154" w:rsidP="00315154">
      <w:pPr>
        <w:spacing w:after="0" w:line="240" w:lineRule="auto"/>
        <w:rPr>
          <w:rFonts w:ascii="Arial" w:hAnsi="Arial" w:cs="Arial"/>
          <w:b/>
          <w:sz w:val="24"/>
          <w:szCs w:val="24"/>
        </w:rPr>
      </w:pPr>
      <w:r w:rsidRPr="00315154">
        <w:rPr>
          <w:rFonts w:ascii="Arial" w:hAnsi="Arial" w:cs="Arial"/>
          <w:b/>
          <w:sz w:val="24"/>
          <w:szCs w:val="24"/>
        </w:rPr>
        <w:t>General</w:t>
      </w:r>
    </w:p>
    <w:p w14:paraId="1B47CC11" w14:textId="77777777" w:rsidR="00315154" w:rsidRPr="00315154" w:rsidRDefault="00315154" w:rsidP="00315154">
      <w:pPr>
        <w:spacing w:after="0" w:line="240" w:lineRule="auto"/>
        <w:rPr>
          <w:rFonts w:ascii="Arial" w:hAnsi="Arial" w:cs="Arial"/>
          <w:b/>
          <w:sz w:val="24"/>
          <w:szCs w:val="24"/>
        </w:rPr>
      </w:pPr>
    </w:p>
    <w:p w14:paraId="2C6C5C41"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Submissions in respect of the Strategic Flood Risk Assessment (SFRA) for the Material Alterations to the Draft Dublin City Development Plan 2022 – 2028 / the SFRA were received and these are addressed below.  </w:t>
      </w:r>
    </w:p>
    <w:p w14:paraId="541BE64E" w14:textId="77777777" w:rsidR="00315154" w:rsidRPr="00315154" w:rsidRDefault="00315154" w:rsidP="00315154">
      <w:pPr>
        <w:spacing w:after="0" w:line="240" w:lineRule="auto"/>
        <w:rPr>
          <w:rFonts w:ascii="Arial" w:hAnsi="Arial" w:cs="Arial"/>
          <w:sz w:val="24"/>
          <w:szCs w:val="24"/>
        </w:rPr>
      </w:pPr>
    </w:p>
    <w:p w14:paraId="4D5F1D1F"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Submissions on specific Material Amendments to Flood Management Policies and Objectives are addressed within this CE’s Report within the section on Flood Management in Chapter 9 and in Chapter 13.  </w:t>
      </w:r>
    </w:p>
    <w:p w14:paraId="54ECFF7C" w14:textId="77777777" w:rsidR="00315154" w:rsidRPr="00315154" w:rsidRDefault="00315154" w:rsidP="00315154">
      <w:pPr>
        <w:spacing w:after="0" w:line="240" w:lineRule="auto"/>
        <w:rPr>
          <w:rFonts w:ascii="Arial" w:hAnsi="Arial" w:cs="Arial"/>
          <w:sz w:val="24"/>
          <w:szCs w:val="24"/>
        </w:rPr>
      </w:pPr>
    </w:p>
    <w:p w14:paraId="23120DFE" w14:textId="77777777" w:rsidR="00315154" w:rsidRPr="00315154" w:rsidRDefault="00315154" w:rsidP="00315154">
      <w:pPr>
        <w:spacing w:after="0" w:line="240" w:lineRule="auto"/>
        <w:rPr>
          <w:rFonts w:ascii="Arial" w:eastAsia="Segoe UI" w:hAnsi="Arial" w:cs="Arial"/>
          <w:sz w:val="24"/>
          <w:szCs w:val="24"/>
        </w:rPr>
      </w:pPr>
      <w:r w:rsidRPr="00315154">
        <w:rPr>
          <w:rFonts w:ascii="Arial" w:eastAsia="Segoe UI" w:hAnsi="Arial" w:cs="Arial"/>
          <w:sz w:val="24"/>
          <w:szCs w:val="24"/>
        </w:rPr>
        <w:t xml:space="preserve">See SEA / AA / SFRA Screening Table accompanying this report which screens all proposed amendments to the Plan.  </w:t>
      </w:r>
    </w:p>
    <w:p w14:paraId="06AF89DE" w14:textId="77777777" w:rsidR="00315154" w:rsidRPr="00315154" w:rsidRDefault="00315154" w:rsidP="00315154">
      <w:pPr>
        <w:spacing w:after="0" w:line="240" w:lineRule="auto"/>
        <w:rPr>
          <w:rFonts w:ascii="Arial" w:eastAsia="Segoe UI" w:hAnsi="Arial" w:cs="Arial"/>
          <w:sz w:val="24"/>
          <w:szCs w:val="24"/>
        </w:rPr>
      </w:pPr>
    </w:p>
    <w:p w14:paraId="1748ACCB"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b/>
          <w:bCs/>
        </w:rPr>
      </w:pPr>
      <w:r w:rsidRPr="00315154">
        <w:rPr>
          <w:rStyle w:val="normaltextrun"/>
          <w:rFonts w:ascii="Arial" w:hAnsi="Arial" w:cs="Arial"/>
          <w:b/>
          <w:bCs/>
        </w:rPr>
        <w:t>SFRA - Justifications Test Conclusions</w:t>
      </w:r>
    </w:p>
    <w:p w14:paraId="5A19A27D"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b/>
          <w:bCs/>
        </w:rPr>
      </w:pPr>
    </w:p>
    <w:p w14:paraId="247B7ED6"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Summary of Issues</w:t>
      </w:r>
    </w:p>
    <w:p w14:paraId="30BDA106" w14:textId="77777777" w:rsidR="00315154" w:rsidRPr="00315154" w:rsidRDefault="00315154" w:rsidP="00315154">
      <w:pPr>
        <w:spacing w:after="0" w:line="240" w:lineRule="auto"/>
        <w:textAlignment w:val="baseline"/>
        <w:rPr>
          <w:rStyle w:val="normaltextrun"/>
          <w:rFonts w:ascii="Arial" w:hAnsi="Arial" w:cs="Arial"/>
          <w:bCs/>
        </w:rPr>
      </w:pPr>
    </w:p>
    <w:p w14:paraId="75D72F61" w14:textId="77777777" w:rsidR="00315154" w:rsidRPr="00315154" w:rsidRDefault="00315154" w:rsidP="00315154">
      <w:pPr>
        <w:spacing w:after="0" w:line="240" w:lineRule="auto"/>
        <w:textAlignment w:val="baseline"/>
        <w:rPr>
          <w:rFonts w:ascii="Arial" w:eastAsia="Times New Roman" w:hAnsi="Arial" w:cs="Arial"/>
          <w:sz w:val="24"/>
          <w:szCs w:val="24"/>
          <w:lang w:val="en-US" w:eastAsia="en-IE"/>
        </w:rPr>
      </w:pPr>
      <w:r w:rsidRPr="00315154">
        <w:rPr>
          <w:rStyle w:val="normaltextrun"/>
          <w:rFonts w:ascii="Arial" w:hAnsi="Arial" w:cs="Arial"/>
          <w:bCs/>
          <w:sz w:val="24"/>
          <w:szCs w:val="24"/>
        </w:rPr>
        <w:t xml:space="preserve">A submission from the </w:t>
      </w:r>
      <w:r w:rsidRPr="00315154">
        <w:rPr>
          <w:rStyle w:val="normaltextrun"/>
          <w:rFonts w:ascii="Arial" w:hAnsi="Arial" w:cs="Arial"/>
          <w:sz w:val="24"/>
          <w:szCs w:val="24"/>
        </w:rPr>
        <w:t xml:space="preserve">OPW welcomes the alterations to the conclusions of the Justification Tests in the SFRA which clarifies the development that is permissible within the subject areas. </w:t>
      </w:r>
      <w:r w:rsidRPr="00315154">
        <w:rPr>
          <w:rStyle w:val="eop"/>
          <w:rFonts w:ascii="Arial" w:hAnsi="Arial" w:cs="Arial"/>
          <w:sz w:val="24"/>
          <w:szCs w:val="24"/>
          <w:lang w:val="en-US"/>
        </w:rPr>
        <w:t xml:space="preserve">The </w:t>
      </w:r>
      <w:r w:rsidRPr="00315154">
        <w:rPr>
          <w:rFonts w:ascii="Arial" w:eastAsia="Times New Roman" w:hAnsi="Arial" w:cs="Arial"/>
          <w:sz w:val="24"/>
          <w:szCs w:val="24"/>
          <w:lang w:val="en-US" w:eastAsia="en-IE"/>
        </w:rPr>
        <w:t xml:space="preserve">OPW also notes that DCC compared Flood Zones for current and future scenarios to identify locations where climate change scenarios could be significant.  The OPW welcomes the amendments to the justification tests to reflect the level of climate change risk and the approach required to manage it.  </w:t>
      </w:r>
    </w:p>
    <w:p w14:paraId="5B419206" w14:textId="77777777" w:rsidR="00315154" w:rsidRPr="00315154" w:rsidRDefault="00315154" w:rsidP="00315154">
      <w:pPr>
        <w:spacing w:after="0" w:line="240" w:lineRule="auto"/>
        <w:textAlignment w:val="baseline"/>
        <w:rPr>
          <w:rFonts w:ascii="Arial" w:eastAsia="Times New Roman" w:hAnsi="Arial" w:cs="Arial"/>
          <w:sz w:val="24"/>
          <w:szCs w:val="24"/>
          <w:lang w:val="en-US" w:eastAsia="en-IE"/>
        </w:rPr>
      </w:pPr>
    </w:p>
    <w:p w14:paraId="7D8BDEB2" w14:textId="77777777" w:rsidR="00315154" w:rsidRPr="00315154" w:rsidRDefault="00315154" w:rsidP="00315154">
      <w:pPr>
        <w:spacing w:after="0" w:line="240" w:lineRule="auto"/>
        <w:rPr>
          <w:rFonts w:ascii="Arial" w:hAnsi="Arial" w:cs="Arial"/>
          <w:bCs/>
          <w:sz w:val="24"/>
          <w:szCs w:val="24"/>
        </w:rPr>
      </w:pPr>
      <w:r w:rsidRPr="00315154">
        <w:rPr>
          <w:rFonts w:ascii="Arial" w:eastAsia="Times New Roman" w:hAnsi="Arial" w:cs="Arial"/>
          <w:sz w:val="24"/>
          <w:szCs w:val="24"/>
          <w:lang w:val="en-US" w:eastAsia="en-IE"/>
        </w:rPr>
        <w:t xml:space="preserve">Another submission </w:t>
      </w:r>
      <w:r w:rsidRPr="00315154">
        <w:rPr>
          <w:rFonts w:ascii="Arial" w:hAnsi="Arial" w:cs="Arial"/>
          <w:bCs/>
          <w:sz w:val="24"/>
          <w:szCs w:val="24"/>
        </w:rPr>
        <w:t xml:space="preserve">outlines an objection to the amendment to the Justification Test to Area 11: Donnybrook Bridge – Dundrum Road (in Appendix B of the SFRA, Volume 7).  The submission notes the change to the Conclusion of the Justification Test for Area Assessment 11.  It queries how and why this arose given that Area Assessment 11 was deemed to pass the justification test under the Draft Plan and what is the justification for it.  It states that this approach goes significantly beyond the provisions of the Flood Risk Guidelines.  </w:t>
      </w:r>
    </w:p>
    <w:p w14:paraId="79EB4FCB" w14:textId="77777777" w:rsidR="00315154" w:rsidRPr="00315154" w:rsidRDefault="00315154" w:rsidP="00315154">
      <w:pPr>
        <w:spacing w:after="0" w:line="240" w:lineRule="auto"/>
        <w:rPr>
          <w:rFonts w:ascii="Arial" w:hAnsi="Arial" w:cs="Arial"/>
          <w:bCs/>
          <w:sz w:val="24"/>
          <w:szCs w:val="24"/>
        </w:rPr>
      </w:pPr>
    </w:p>
    <w:p w14:paraId="536105C6" w14:textId="77777777" w:rsidR="00315154" w:rsidRPr="00315154" w:rsidRDefault="00315154" w:rsidP="00315154">
      <w:pPr>
        <w:spacing w:after="0" w:line="240" w:lineRule="auto"/>
        <w:rPr>
          <w:rFonts w:ascii="Arial" w:hAnsi="Arial" w:cs="Arial"/>
          <w:bCs/>
          <w:sz w:val="24"/>
          <w:szCs w:val="24"/>
        </w:rPr>
      </w:pPr>
      <w:r w:rsidRPr="00315154">
        <w:rPr>
          <w:rFonts w:ascii="Arial" w:hAnsi="Arial" w:cs="Arial"/>
          <w:bCs/>
          <w:sz w:val="24"/>
          <w:szCs w:val="24"/>
        </w:rPr>
        <w:t xml:space="preserve">It outlines the significant implications this will have, in terms of the assessment of planning applications, for development lands (Former Smurfit Paper Mills, Clonskeagh) which are otherwise deemed to be in accordance with the approach set out in the Flood Risk Guidelines.  The referred lands have an extant permission for residential development under Extension of Duration Reg. Ref. 2620/14/X1 and the site has remained zoned for residential development.  These are brownfield lands which provides limited flood storage along the River Dodder.  Cognisance must be had of the proposed (ongoing) flood defences that will have a significant impact on the flood extents in the area and will remove the flood risk from the 1% AEP event.  Assessing development of the lands for the 0.1% AEP Flood event is too onerous.  </w:t>
      </w:r>
    </w:p>
    <w:p w14:paraId="4C274D7A" w14:textId="77777777" w:rsidR="00315154" w:rsidRPr="00315154" w:rsidRDefault="00315154" w:rsidP="00315154">
      <w:pPr>
        <w:rPr>
          <w:rFonts w:ascii="Arial" w:hAnsi="Arial" w:cs="Arial"/>
          <w:bCs/>
          <w:sz w:val="24"/>
          <w:szCs w:val="24"/>
        </w:rPr>
      </w:pPr>
      <w:r w:rsidRPr="00315154">
        <w:rPr>
          <w:rFonts w:ascii="Arial" w:hAnsi="Arial" w:cs="Arial"/>
          <w:bCs/>
          <w:sz w:val="24"/>
          <w:szCs w:val="24"/>
        </w:rPr>
        <w:t>The submission seeks that the change to the Conclusion to the JT for Area 11 be omitted or revised as follows:</w:t>
      </w:r>
    </w:p>
    <w:p w14:paraId="1AD42547" w14:textId="46107D10" w:rsidR="00315154" w:rsidRPr="00315154" w:rsidRDefault="00315154" w:rsidP="00315154">
      <w:pPr>
        <w:spacing w:after="0" w:line="240" w:lineRule="auto"/>
        <w:rPr>
          <w:rFonts w:ascii="Arial" w:eastAsia="Times New Roman" w:hAnsi="Arial" w:cs="Arial"/>
          <w:i/>
          <w:iCs/>
          <w:color w:val="00853C"/>
          <w:sz w:val="24"/>
          <w:szCs w:val="24"/>
          <w:lang w:eastAsia="en-IE"/>
        </w:rPr>
      </w:pPr>
      <w:r w:rsidRPr="00315154">
        <w:rPr>
          <w:rFonts w:ascii="Arial" w:eastAsia="Times New Roman" w:hAnsi="Arial" w:cs="Arial"/>
          <w:i/>
          <w:iCs/>
          <w:color w:val="000000"/>
          <w:sz w:val="24"/>
          <w:szCs w:val="24"/>
          <w:lang w:eastAsia="en-IE"/>
        </w:rPr>
        <w:t xml:space="preserve">“Conclusion: The subject area passes </w:t>
      </w:r>
      <w:r w:rsidRPr="009F4351">
        <w:rPr>
          <w:rFonts w:ascii="Arial" w:eastAsia="Times New Roman" w:hAnsi="Arial" w:cs="Arial"/>
          <w:i/>
          <w:iCs/>
          <w:color w:val="00853C"/>
          <w:sz w:val="24"/>
          <w:szCs w:val="24"/>
          <w:lang w:eastAsia="en-IE"/>
        </w:rPr>
        <w:t>Part 1 and 2 of</w:t>
      </w:r>
      <w:r w:rsidRPr="00315154">
        <w:rPr>
          <w:rFonts w:ascii="Arial" w:eastAsia="Times New Roman" w:hAnsi="Arial" w:cs="Arial"/>
          <w:i/>
          <w:iCs/>
          <w:color w:val="00853C"/>
          <w:sz w:val="24"/>
          <w:szCs w:val="24"/>
          <w:lang w:eastAsia="en-IE"/>
        </w:rPr>
        <w:t xml:space="preserve"> </w:t>
      </w:r>
      <w:r w:rsidRPr="00315154">
        <w:rPr>
          <w:rFonts w:ascii="Arial" w:eastAsia="Times New Roman" w:hAnsi="Arial" w:cs="Arial"/>
          <w:i/>
          <w:iCs/>
          <w:color w:val="000000"/>
          <w:sz w:val="24"/>
          <w:szCs w:val="24"/>
          <w:lang w:eastAsia="en-IE"/>
        </w:rPr>
        <w:t xml:space="preserve">the Justification Test for Development Plans </w:t>
      </w:r>
      <w:r w:rsidRPr="00315154">
        <w:rPr>
          <w:rFonts w:ascii="Arial" w:eastAsia="Times New Roman" w:hAnsi="Arial" w:cs="Arial"/>
          <w:i/>
          <w:iCs/>
          <w:color w:val="00853C"/>
          <w:sz w:val="24"/>
          <w:szCs w:val="24"/>
          <w:lang w:eastAsia="en-IE"/>
        </w:rPr>
        <w:t>and although</w:t>
      </w:r>
      <w:r w:rsidRPr="00315154">
        <w:rPr>
          <w:rFonts w:ascii="Arial" w:eastAsia="Times New Roman" w:hAnsi="Arial" w:cs="Arial"/>
          <w:b/>
          <w:bCs/>
          <w:i/>
          <w:iCs/>
          <w:color w:val="00B050"/>
          <w:sz w:val="24"/>
          <w:szCs w:val="24"/>
          <w:lang w:eastAsia="en-IE"/>
        </w:rPr>
        <w:t xml:space="preserve"> </w:t>
      </w:r>
      <w:r w:rsidRPr="00E12627">
        <w:rPr>
          <w:rFonts w:ascii="Arial" w:eastAsia="Times New Roman" w:hAnsi="Arial" w:cs="Arial"/>
          <w:i/>
          <w:iCs/>
          <w:color w:val="EB0000"/>
          <w:sz w:val="24"/>
          <w:szCs w:val="24"/>
          <w:lang w:eastAsia="en-IE"/>
        </w:rPr>
        <w:t>(</w:t>
      </w:r>
      <w:r w:rsidRPr="00E12627">
        <w:rPr>
          <w:rFonts w:ascii="Arial" w:eastAsia="Times New Roman" w:hAnsi="Arial" w:cs="Arial"/>
          <w:i/>
          <w:iCs/>
          <w:strike/>
          <w:color w:val="EB0000"/>
          <w:sz w:val="24"/>
          <w:szCs w:val="24"/>
          <w:lang w:eastAsia="en-IE"/>
        </w:rPr>
        <w:t>but</w:t>
      </w:r>
      <w:r w:rsidRPr="00E12627">
        <w:rPr>
          <w:rFonts w:ascii="Arial" w:eastAsia="Times New Roman" w:hAnsi="Arial" w:cs="Arial"/>
          <w:i/>
          <w:iCs/>
          <w:color w:val="EB0000"/>
          <w:sz w:val="24"/>
          <w:szCs w:val="24"/>
          <w:lang w:eastAsia="en-IE"/>
        </w:rPr>
        <w:t xml:space="preserve">)} </w:t>
      </w:r>
      <w:r w:rsidRPr="009F4351">
        <w:rPr>
          <w:rFonts w:ascii="Arial" w:eastAsia="Times New Roman" w:hAnsi="Arial" w:cs="Arial"/>
          <w:i/>
          <w:iCs/>
          <w:color w:val="00853C"/>
          <w:sz w:val="24"/>
          <w:szCs w:val="24"/>
          <w:lang w:eastAsia="en-IE"/>
        </w:rPr>
        <w:t>Part 3 has found that new development should be located in Flood Zone C and avoid Flood Zone A and B, in situations where the applicant can demonstrate compliance with the Development Management Justification Test in Box 5.1 of the Flood Risk Management Guidelines, applications will be considered on their merits, having regard to the mitigation and management measures which the development can put in place</w:t>
      </w:r>
      <w:r w:rsidRPr="00315154">
        <w:rPr>
          <w:rFonts w:ascii="Arial" w:eastAsia="Times New Roman" w:hAnsi="Arial" w:cs="Arial"/>
          <w:i/>
          <w:iCs/>
          <w:color w:val="00853C"/>
          <w:sz w:val="24"/>
          <w:szCs w:val="24"/>
          <w:lang w:eastAsia="en-IE"/>
        </w:rPr>
        <w:t>.</w:t>
      </w:r>
    </w:p>
    <w:p w14:paraId="57A6D41B" w14:textId="77777777" w:rsidR="00315154" w:rsidRPr="00315154" w:rsidRDefault="00315154" w:rsidP="00315154">
      <w:pPr>
        <w:spacing w:after="0" w:line="240" w:lineRule="auto"/>
        <w:rPr>
          <w:rFonts w:ascii="Arial" w:hAnsi="Arial" w:cs="Arial"/>
          <w:bCs/>
          <w:sz w:val="24"/>
          <w:szCs w:val="24"/>
        </w:rPr>
      </w:pPr>
    </w:p>
    <w:p w14:paraId="3623FC4E"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w:t>
      </w:r>
    </w:p>
    <w:p w14:paraId="1D9316C7" w14:textId="77777777" w:rsidR="00315154" w:rsidRPr="00315154" w:rsidRDefault="00315154" w:rsidP="00315154">
      <w:pPr>
        <w:spacing w:after="0" w:line="240" w:lineRule="auto"/>
        <w:rPr>
          <w:rFonts w:ascii="Arial" w:hAnsi="Arial" w:cs="Arial"/>
          <w:color w:val="000000"/>
          <w:sz w:val="24"/>
          <w:szCs w:val="24"/>
        </w:rPr>
      </w:pPr>
    </w:p>
    <w:p w14:paraId="2EDD8CFC" w14:textId="77777777" w:rsidR="00315154" w:rsidRPr="00315154" w:rsidRDefault="00315154" w:rsidP="00315154">
      <w:pPr>
        <w:spacing w:after="0" w:line="240" w:lineRule="auto"/>
        <w:rPr>
          <w:rStyle w:val="normaltextrun"/>
          <w:rFonts w:ascii="Arial" w:hAnsi="Arial" w:cs="Arial"/>
          <w:sz w:val="24"/>
          <w:szCs w:val="24"/>
        </w:rPr>
      </w:pPr>
      <w:r w:rsidRPr="00315154">
        <w:rPr>
          <w:rFonts w:ascii="Arial" w:hAnsi="Arial" w:cs="Arial"/>
          <w:color w:val="000000"/>
          <w:sz w:val="24"/>
          <w:szCs w:val="24"/>
        </w:rPr>
        <w:t>The OPW submission on the Draft Development plan noted that the mitigation measures outlined in the JT’s for this Area Assessment restrict development to that which would not require a Justification Test. It is stated that consideration could be given to amending the conclusion to the Justification Tests.   Consequently the SFRA was amended to clarify t</w:t>
      </w:r>
      <w:r w:rsidRPr="00315154">
        <w:rPr>
          <w:rStyle w:val="normaltextrun"/>
          <w:rFonts w:ascii="Arial" w:hAnsi="Arial" w:cs="Arial"/>
          <w:sz w:val="24"/>
          <w:szCs w:val="24"/>
        </w:rPr>
        <w:t xml:space="preserve">he development that is permissible within the subject area.  </w:t>
      </w:r>
    </w:p>
    <w:p w14:paraId="04767E56" w14:textId="77777777" w:rsidR="00315154" w:rsidRPr="00315154" w:rsidRDefault="00315154" w:rsidP="00315154">
      <w:pPr>
        <w:spacing w:after="0" w:line="240" w:lineRule="auto"/>
        <w:rPr>
          <w:rStyle w:val="normaltextrun"/>
          <w:rFonts w:ascii="Arial" w:hAnsi="Arial" w:cs="Arial"/>
          <w:sz w:val="24"/>
          <w:szCs w:val="24"/>
        </w:rPr>
      </w:pPr>
    </w:p>
    <w:p w14:paraId="50D9541A" w14:textId="77777777" w:rsidR="00315154" w:rsidRPr="00315154" w:rsidRDefault="00315154" w:rsidP="00315154">
      <w:pPr>
        <w:spacing w:after="0" w:line="240" w:lineRule="auto"/>
        <w:rPr>
          <w:rFonts w:ascii="Arial" w:hAnsi="Arial" w:cs="Arial"/>
          <w:color w:val="000000"/>
          <w:sz w:val="24"/>
          <w:szCs w:val="24"/>
        </w:rPr>
      </w:pPr>
      <w:r w:rsidRPr="00315154">
        <w:rPr>
          <w:rStyle w:val="normaltextrun"/>
          <w:rFonts w:ascii="Arial" w:hAnsi="Arial" w:cs="Arial"/>
          <w:sz w:val="24"/>
          <w:szCs w:val="24"/>
        </w:rPr>
        <w:t>It is considered given the planning history of the relevant site and it’s zoning status that the conclusion to the JT for Area Assessment No. 11: Donnybrook Bridge – Dundrum Road can be amended.</w:t>
      </w:r>
    </w:p>
    <w:p w14:paraId="3C7C3F63" w14:textId="77777777" w:rsidR="00315154" w:rsidRPr="00315154" w:rsidRDefault="00315154" w:rsidP="00315154">
      <w:pPr>
        <w:spacing w:after="0" w:line="240" w:lineRule="auto"/>
        <w:textAlignment w:val="baseline"/>
        <w:rPr>
          <w:rFonts w:ascii="Arial" w:eastAsia="Times New Roman" w:hAnsi="Arial" w:cs="Arial"/>
          <w:sz w:val="24"/>
          <w:szCs w:val="24"/>
          <w:lang w:val="en-US" w:eastAsia="en-IE"/>
        </w:rPr>
      </w:pPr>
    </w:p>
    <w:p w14:paraId="05989FEC"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Recommendation</w:t>
      </w:r>
    </w:p>
    <w:p w14:paraId="4B3BC3E0" w14:textId="77777777" w:rsidR="00315154" w:rsidRPr="00315154" w:rsidRDefault="00315154" w:rsidP="00315154">
      <w:pPr>
        <w:spacing w:after="0" w:line="240" w:lineRule="auto"/>
        <w:rPr>
          <w:rFonts w:ascii="Arial" w:hAnsi="Arial" w:cs="Arial"/>
          <w:bCs/>
          <w:sz w:val="24"/>
          <w:szCs w:val="24"/>
        </w:rPr>
      </w:pPr>
    </w:p>
    <w:p w14:paraId="4ED6497B" w14:textId="77777777" w:rsidR="00315154" w:rsidRPr="00315154" w:rsidRDefault="00315154" w:rsidP="00315154">
      <w:pPr>
        <w:spacing w:after="0" w:line="240" w:lineRule="auto"/>
        <w:rPr>
          <w:rFonts w:ascii="Arial" w:hAnsi="Arial" w:cs="Arial"/>
          <w:bCs/>
          <w:sz w:val="24"/>
          <w:szCs w:val="24"/>
        </w:rPr>
      </w:pPr>
      <w:r w:rsidRPr="00315154">
        <w:rPr>
          <w:rFonts w:ascii="Arial" w:hAnsi="Arial" w:cs="Arial"/>
          <w:bCs/>
          <w:sz w:val="24"/>
          <w:szCs w:val="24"/>
        </w:rPr>
        <w:t>Amend and delete text in Volume 7, SFRA, Appendix B, Area Assessment 11. Area 11: Donnybrook Bridge – Dundrum Road, Conclusion of Justification Test</w:t>
      </w:r>
    </w:p>
    <w:p w14:paraId="0DCDDD1C" w14:textId="77777777" w:rsidR="00315154" w:rsidRPr="00315154" w:rsidRDefault="00315154" w:rsidP="00315154">
      <w:pPr>
        <w:spacing w:after="0" w:line="240" w:lineRule="auto"/>
        <w:rPr>
          <w:rFonts w:ascii="Arial" w:hAnsi="Arial" w:cs="Arial"/>
          <w:bCs/>
          <w:sz w:val="24"/>
          <w:szCs w:val="24"/>
        </w:rPr>
      </w:pPr>
    </w:p>
    <w:p w14:paraId="2DA84474" w14:textId="2D1F65E7" w:rsidR="00315154" w:rsidRPr="00315154" w:rsidRDefault="00315154" w:rsidP="00315154">
      <w:pPr>
        <w:spacing w:after="0" w:line="240" w:lineRule="auto"/>
        <w:rPr>
          <w:rFonts w:ascii="Arial" w:eastAsia="Times New Roman" w:hAnsi="Arial" w:cs="Arial"/>
          <w:b/>
          <w:color w:val="00853C"/>
          <w:sz w:val="24"/>
          <w:szCs w:val="24"/>
          <w:u w:val="single"/>
          <w:lang w:val="en-GB" w:eastAsia="en-IE"/>
        </w:rPr>
      </w:pPr>
      <w:r w:rsidRPr="00315154">
        <w:rPr>
          <w:rFonts w:ascii="Arial" w:hAnsi="Arial" w:cs="Arial"/>
          <w:sz w:val="24"/>
          <w:szCs w:val="24"/>
        </w:rPr>
        <w:t xml:space="preserve">Conclusion: The subject area passes </w:t>
      </w:r>
      <w:r w:rsidRPr="00C557B1">
        <w:rPr>
          <w:rFonts w:ascii="Arial" w:eastAsia="Times New Roman" w:hAnsi="Arial" w:cs="Arial"/>
          <w:b/>
          <w:color w:val="00853C"/>
          <w:sz w:val="24"/>
          <w:szCs w:val="24"/>
          <w:u w:val="single"/>
          <w:lang w:val="en-GB" w:eastAsia="en-IE"/>
        </w:rPr>
        <w:t>{Part 1 and 2 of}</w:t>
      </w:r>
      <w:r w:rsidRPr="00315154">
        <w:rPr>
          <w:rFonts w:ascii="Arial" w:hAnsi="Arial" w:cs="Arial"/>
          <w:sz w:val="24"/>
          <w:szCs w:val="24"/>
        </w:rPr>
        <w:t xml:space="preserve"> </w:t>
      </w:r>
      <w:r>
        <w:rPr>
          <w:rFonts w:ascii="Arial" w:hAnsi="Arial" w:cs="Arial"/>
          <w:sz w:val="24"/>
          <w:szCs w:val="24"/>
        </w:rPr>
        <w:t>t</w:t>
      </w:r>
      <w:r w:rsidRPr="00315154">
        <w:rPr>
          <w:rFonts w:ascii="Arial" w:hAnsi="Arial" w:cs="Arial"/>
          <w:sz w:val="24"/>
          <w:szCs w:val="24"/>
        </w:rPr>
        <w:t xml:space="preserve">he Justification Test for Development Plans </w:t>
      </w:r>
      <w:r w:rsidRPr="00315154">
        <w:rPr>
          <w:rFonts w:ascii="Arial" w:eastAsia="Times New Roman" w:hAnsi="Arial" w:cs="Arial"/>
          <w:b/>
          <w:color w:val="00853C"/>
          <w:sz w:val="24"/>
          <w:szCs w:val="24"/>
          <w:u w:val="single"/>
          <w:lang w:val="en-GB" w:eastAsia="en-IE"/>
        </w:rPr>
        <w:t>{and although}</w:t>
      </w:r>
      <w:r w:rsidRPr="00315154">
        <w:rPr>
          <w:rFonts w:ascii="Arial" w:hAnsi="Arial" w:cs="Arial"/>
          <w:sz w:val="24"/>
          <w:szCs w:val="24"/>
        </w:rPr>
        <w:t xml:space="preserve"> </w:t>
      </w:r>
      <w:r w:rsidRPr="00E12627">
        <w:rPr>
          <w:rFonts w:ascii="Arial" w:hAnsi="Arial" w:cs="Arial"/>
          <w:b/>
          <w:strike/>
          <w:color w:val="EB0000"/>
          <w:sz w:val="24"/>
          <w:szCs w:val="24"/>
          <w:u w:val="single"/>
        </w:rPr>
        <w:t>(but)</w:t>
      </w:r>
      <w:r w:rsidRPr="00315154">
        <w:rPr>
          <w:rFonts w:ascii="Arial" w:hAnsi="Arial" w:cs="Arial"/>
          <w:sz w:val="24"/>
          <w:szCs w:val="24"/>
        </w:rPr>
        <w:t xml:space="preserve"> </w:t>
      </w:r>
      <w:r w:rsidRPr="00315154">
        <w:rPr>
          <w:rFonts w:ascii="Arial" w:eastAsia="Times New Roman" w:hAnsi="Arial" w:cs="Arial"/>
          <w:b/>
          <w:color w:val="00853C"/>
          <w:sz w:val="24"/>
          <w:szCs w:val="24"/>
          <w:u w:val="single"/>
          <w:lang w:val="en-GB" w:eastAsia="en-IE"/>
        </w:rPr>
        <w:t>{Part 3 has found that new development should be located in Flood Zone C and avoid Flood Zone A and B, in situations where the applicant can demonstrate compliance with the Development Management Justification Test in Box 5.1 of the Flood Risk Management Guidelines, applications will be considered on their merits, having regard to the mitigation and management measures which the development can put in place.}</w:t>
      </w:r>
    </w:p>
    <w:p w14:paraId="2B56E258" w14:textId="77777777" w:rsidR="00315154" w:rsidRPr="00315154" w:rsidRDefault="00315154" w:rsidP="00315154">
      <w:pPr>
        <w:spacing w:after="0" w:line="240" w:lineRule="auto"/>
        <w:rPr>
          <w:rFonts w:ascii="Arial" w:hAnsi="Arial" w:cs="Arial"/>
          <w:sz w:val="24"/>
          <w:szCs w:val="24"/>
        </w:rPr>
      </w:pPr>
    </w:p>
    <w:p w14:paraId="3F361965" w14:textId="77777777" w:rsidR="00315154" w:rsidRPr="00315154" w:rsidRDefault="00315154" w:rsidP="00315154">
      <w:pPr>
        <w:pStyle w:val="paragraph"/>
        <w:spacing w:before="0" w:beforeAutospacing="0" w:after="0" w:afterAutospacing="0"/>
        <w:textAlignment w:val="baseline"/>
        <w:rPr>
          <w:rFonts w:ascii="Arial" w:hAnsi="Arial" w:cs="Arial"/>
        </w:rPr>
      </w:pPr>
      <w:r w:rsidRPr="00315154">
        <w:rPr>
          <w:rStyle w:val="normaltextrun"/>
          <w:rFonts w:ascii="Arial" w:hAnsi="Arial" w:cs="Arial"/>
          <w:b/>
          <w:bCs/>
        </w:rPr>
        <w:t>Material Alteration Reference Number 9.7</w:t>
      </w:r>
    </w:p>
    <w:p w14:paraId="1978FFDA" w14:textId="77777777" w:rsidR="00315154" w:rsidRPr="00315154" w:rsidRDefault="00315154" w:rsidP="00315154">
      <w:pPr>
        <w:pStyle w:val="paragraph"/>
        <w:spacing w:before="0" w:beforeAutospacing="0" w:after="0" w:afterAutospacing="0"/>
        <w:textAlignment w:val="baseline"/>
        <w:rPr>
          <w:rStyle w:val="eop"/>
          <w:rFonts w:ascii="Arial" w:hAnsi="Arial" w:cs="Arial"/>
        </w:rPr>
      </w:pPr>
    </w:p>
    <w:p w14:paraId="51FBFE99"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Summary of Issues</w:t>
      </w:r>
    </w:p>
    <w:p w14:paraId="4B631A75"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b/>
          <w:bCs/>
        </w:rPr>
      </w:pPr>
    </w:p>
    <w:p w14:paraId="33FAE368"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A submission has been made in respect of the proposed material alteration to Policy SI15 (Site-Specific Flood Risk Assessment),</w:t>
      </w:r>
      <w:r w:rsidRPr="00315154">
        <w:rPr>
          <w:rFonts w:ascii="Arial" w:hAnsi="Arial" w:cs="Arial"/>
          <w:b/>
          <w:sz w:val="24"/>
          <w:szCs w:val="24"/>
        </w:rPr>
        <w:t xml:space="preserve"> </w:t>
      </w:r>
      <w:r w:rsidRPr="00315154">
        <w:rPr>
          <w:rFonts w:ascii="Arial" w:hAnsi="Arial" w:cs="Arial"/>
          <w:sz w:val="24"/>
          <w:szCs w:val="24"/>
        </w:rPr>
        <w:t xml:space="preserve">and specifically to the proposed last bullet point.  This submission outlines the following concerns about the wording of the bullet point: that it contradicts other elements of Policy SI15; it does not align with the Flood Risk Guidelines; and, it will be read as a blanket ban on new residential development on </w:t>
      </w:r>
      <w:r w:rsidRPr="00315154">
        <w:rPr>
          <w:rStyle w:val="normaltextrun"/>
          <w:rFonts w:ascii="Arial" w:hAnsi="Arial" w:cs="Arial"/>
          <w:sz w:val="24"/>
          <w:szCs w:val="24"/>
        </w:rPr>
        <w:t>suitably zoned sites, which have passed the Development Plan Justification Test, and lead to development of residentially or mixed use zoned sites being restricted to water compatible development only.</w:t>
      </w:r>
    </w:p>
    <w:p w14:paraId="3AF2CBA6" w14:textId="77777777" w:rsidR="00315154" w:rsidRPr="00315154" w:rsidRDefault="00315154" w:rsidP="00315154">
      <w:pPr>
        <w:pStyle w:val="paragraph"/>
        <w:spacing w:before="0" w:beforeAutospacing="0" w:after="0" w:afterAutospacing="0"/>
        <w:textAlignment w:val="baseline"/>
        <w:rPr>
          <w:rStyle w:val="eop"/>
          <w:rFonts w:ascii="Arial" w:hAnsi="Arial" w:cs="Arial"/>
          <w:lang w:val="en-US"/>
        </w:rPr>
      </w:pPr>
    </w:p>
    <w:p w14:paraId="26D42BB6"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 / Recommendation</w:t>
      </w:r>
    </w:p>
    <w:p w14:paraId="349DB2AB" w14:textId="77777777" w:rsidR="00315154" w:rsidRPr="00315154" w:rsidRDefault="00315154" w:rsidP="00315154">
      <w:pPr>
        <w:spacing w:after="0" w:line="240" w:lineRule="auto"/>
        <w:rPr>
          <w:rFonts w:ascii="Arial" w:hAnsi="Arial" w:cs="Arial"/>
          <w:sz w:val="24"/>
          <w:szCs w:val="24"/>
        </w:rPr>
      </w:pPr>
    </w:p>
    <w:p w14:paraId="20DC23E3"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The submission on Material Alteration No.9.7 is addressed in this CE’s Report under Chapter 9.   </w:t>
      </w:r>
    </w:p>
    <w:p w14:paraId="3859862B" w14:textId="77777777" w:rsidR="00315154" w:rsidRPr="00315154" w:rsidRDefault="00315154" w:rsidP="00315154">
      <w:pPr>
        <w:spacing w:after="0" w:line="240" w:lineRule="auto"/>
        <w:rPr>
          <w:rFonts w:ascii="Arial" w:hAnsi="Arial" w:cs="Arial"/>
          <w:sz w:val="24"/>
          <w:szCs w:val="24"/>
        </w:rPr>
      </w:pPr>
    </w:p>
    <w:p w14:paraId="5D7CFD21" w14:textId="77777777" w:rsidR="00315154" w:rsidRPr="00315154" w:rsidRDefault="00315154" w:rsidP="00315154">
      <w:pPr>
        <w:spacing w:after="0" w:line="240" w:lineRule="auto"/>
        <w:textAlignment w:val="baseline"/>
        <w:rPr>
          <w:rFonts w:ascii="Arial" w:eastAsia="Times New Roman" w:hAnsi="Arial" w:cs="Arial"/>
          <w:b/>
          <w:sz w:val="24"/>
          <w:szCs w:val="24"/>
          <w:lang w:val="en-US" w:eastAsia="en-IE"/>
        </w:rPr>
      </w:pPr>
      <w:r w:rsidRPr="00315154">
        <w:rPr>
          <w:rFonts w:ascii="Arial" w:eastAsia="Times New Roman" w:hAnsi="Arial" w:cs="Arial"/>
          <w:b/>
          <w:bCs/>
          <w:sz w:val="24"/>
          <w:szCs w:val="24"/>
          <w:lang w:eastAsia="en-IE"/>
        </w:rPr>
        <w:t>Material Alteration Reference Number 9.9</w:t>
      </w:r>
      <w:r w:rsidRPr="00315154">
        <w:rPr>
          <w:rFonts w:ascii="Arial" w:eastAsia="Times New Roman" w:hAnsi="Arial" w:cs="Arial"/>
          <w:sz w:val="24"/>
          <w:szCs w:val="24"/>
          <w:lang w:val="en-US" w:eastAsia="en-IE"/>
        </w:rPr>
        <w:t xml:space="preserve"> - </w:t>
      </w:r>
      <w:r w:rsidRPr="00315154">
        <w:rPr>
          <w:rFonts w:ascii="Arial" w:eastAsia="Times New Roman" w:hAnsi="Arial" w:cs="Arial"/>
          <w:b/>
          <w:sz w:val="24"/>
          <w:szCs w:val="24"/>
          <w:lang w:val="en-US" w:eastAsia="en-IE"/>
        </w:rPr>
        <w:t>9.11 and 9.13</w:t>
      </w:r>
    </w:p>
    <w:p w14:paraId="1F07CF34" w14:textId="77777777" w:rsidR="00315154" w:rsidRPr="00315154" w:rsidRDefault="00315154" w:rsidP="00315154">
      <w:pPr>
        <w:spacing w:after="0" w:line="240" w:lineRule="auto"/>
        <w:textAlignment w:val="baseline"/>
        <w:rPr>
          <w:rFonts w:ascii="Arial" w:eastAsia="Times New Roman" w:hAnsi="Arial" w:cs="Arial"/>
          <w:sz w:val="24"/>
          <w:szCs w:val="24"/>
          <w:lang w:eastAsia="en-IE"/>
        </w:rPr>
      </w:pPr>
    </w:p>
    <w:p w14:paraId="09A4CD2B"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Summary of Issues</w:t>
      </w:r>
    </w:p>
    <w:p w14:paraId="125FA4D8" w14:textId="77777777" w:rsidR="00315154" w:rsidRPr="00315154" w:rsidRDefault="00315154" w:rsidP="00315154">
      <w:pPr>
        <w:spacing w:after="0" w:line="240" w:lineRule="auto"/>
        <w:textAlignment w:val="baseline"/>
        <w:rPr>
          <w:rFonts w:ascii="Arial" w:eastAsia="Times New Roman" w:hAnsi="Arial" w:cs="Arial"/>
          <w:sz w:val="24"/>
          <w:szCs w:val="24"/>
          <w:lang w:eastAsia="en-IE"/>
        </w:rPr>
      </w:pPr>
    </w:p>
    <w:p w14:paraId="7A43AB1C" w14:textId="77777777" w:rsidR="00315154" w:rsidRPr="00315154" w:rsidRDefault="00315154" w:rsidP="00315154">
      <w:pPr>
        <w:spacing w:after="0" w:line="240" w:lineRule="auto"/>
        <w:textAlignment w:val="baseline"/>
        <w:rPr>
          <w:rFonts w:ascii="Arial" w:eastAsia="Times New Roman" w:hAnsi="Arial" w:cs="Arial"/>
          <w:sz w:val="24"/>
          <w:szCs w:val="24"/>
          <w:lang w:val="en-US" w:eastAsia="en-IE"/>
        </w:rPr>
      </w:pPr>
      <w:r w:rsidRPr="00315154">
        <w:rPr>
          <w:rFonts w:ascii="Arial" w:eastAsia="Times New Roman" w:hAnsi="Arial" w:cs="Arial"/>
          <w:sz w:val="24"/>
          <w:szCs w:val="24"/>
          <w:lang w:eastAsia="en-IE"/>
        </w:rPr>
        <w:t xml:space="preserve">The submission from the OPW welcomes Material Alterations No. 9.9 – 11 and 9.13 which includes references to climate change in policy objectives for flood management. </w:t>
      </w:r>
      <w:r w:rsidRPr="00315154">
        <w:rPr>
          <w:rFonts w:ascii="Arial" w:eastAsia="Times New Roman" w:hAnsi="Arial" w:cs="Arial"/>
          <w:sz w:val="24"/>
          <w:szCs w:val="24"/>
          <w:lang w:val="en-US" w:eastAsia="en-IE"/>
        </w:rPr>
        <w:t xml:space="preserve">The submission welcomes the amendments to the justification tests to reflect the level of climate change risk and the approach required to manage it.  </w:t>
      </w:r>
    </w:p>
    <w:p w14:paraId="11085DAA" w14:textId="77777777" w:rsidR="00315154" w:rsidRPr="00315154" w:rsidRDefault="00315154" w:rsidP="00315154">
      <w:pPr>
        <w:spacing w:after="0" w:line="240" w:lineRule="auto"/>
        <w:textAlignment w:val="baseline"/>
        <w:rPr>
          <w:rFonts w:ascii="Arial" w:eastAsia="Times New Roman" w:hAnsi="Arial" w:cs="Arial"/>
          <w:sz w:val="24"/>
          <w:szCs w:val="24"/>
          <w:lang w:val="en-US" w:eastAsia="en-IE"/>
        </w:rPr>
      </w:pPr>
    </w:p>
    <w:p w14:paraId="08FE0C6A"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 / Recommendation</w:t>
      </w:r>
    </w:p>
    <w:p w14:paraId="152F0731" w14:textId="77777777" w:rsidR="00315154" w:rsidRPr="00315154" w:rsidRDefault="00315154" w:rsidP="00315154">
      <w:pPr>
        <w:spacing w:after="0" w:line="240" w:lineRule="auto"/>
        <w:rPr>
          <w:rFonts w:ascii="Arial" w:hAnsi="Arial" w:cs="Arial"/>
          <w:sz w:val="24"/>
          <w:szCs w:val="24"/>
        </w:rPr>
      </w:pPr>
    </w:p>
    <w:p w14:paraId="48339D9F"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The submission on Material Alterations No.9.9 – 9.11 and 9.13 are addressed in this CE’s Report under Chapter 9.   </w:t>
      </w:r>
    </w:p>
    <w:p w14:paraId="7F32A6CA" w14:textId="77777777" w:rsidR="00315154" w:rsidRPr="00315154" w:rsidRDefault="00315154" w:rsidP="00315154">
      <w:pPr>
        <w:spacing w:after="0" w:line="240" w:lineRule="auto"/>
        <w:textAlignment w:val="baseline"/>
        <w:rPr>
          <w:rFonts w:ascii="Arial" w:eastAsia="Times New Roman" w:hAnsi="Arial" w:cs="Arial"/>
          <w:sz w:val="24"/>
          <w:szCs w:val="24"/>
          <w:lang w:val="en-US" w:eastAsia="en-IE"/>
        </w:rPr>
      </w:pPr>
    </w:p>
    <w:p w14:paraId="55357EE7" w14:textId="77777777" w:rsidR="00315154" w:rsidRPr="00315154" w:rsidRDefault="00315154" w:rsidP="00315154">
      <w:pPr>
        <w:spacing w:after="0" w:line="240" w:lineRule="auto"/>
        <w:textAlignment w:val="baseline"/>
        <w:rPr>
          <w:rFonts w:ascii="Arial" w:eastAsia="Times New Roman" w:hAnsi="Arial" w:cs="Arial"/>
          <w:b/>
          <w:sz w:val="24"/>
          <w:szCs w:val="24"/>
          <w:lang w:val="en-US" w:eastAsia="en-IE"/>
        </w:rPr>
      </w:pPr>
      <w:r w:rsidRPr="00315154">
        <w:rPr>
          <w:rFonts w:ascii="Arial" w:eastAsia="Times New Roman" w:hAnsi="Arial" w:cs="Arial"/>
          <w:b/>
          <w:sz w:val="24"/>
          <w:szCs w:val="24"/>
          <w:lang w:val="en-US" w:eastAsia="en-IE"/>
        </w:rPr>
        <w:t>SFRA - SuDs, Green Infrastructure and Nature Based Solutions</w:t>
      </w:r>
    </w:p>
    <w:p w14:paraId="005256F0" w14:textId="77777777" w:rsidR="00315154" w:rsidRPr="00315154" w:rsidRDefault="00315154" w:rsidP="00315154">
      <w:pPr>
        <w:spacing w:after="0" w:line="240" w:lineRule="auto"/>
        <w:textAlignment w:val="baseline"/>
        <w:rPr>
          <w:rFonts w:ascii="Arial" w:eastAsia="Times New Roman" w:hAnsi="Arial" w:cs="Arial"/>
          <w:sz w:val="24"/>
          <w:szCs w:val="24"/>
          <w:lang w:eastAsia="en-IE"/>
        </w:rPr>
      </w:pPr>
    </w:p>
    <w:p w14:paraId="71DDE1B1"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Summary of Issues</w:t>
      </w:r>
    </w:p>
    <w:p w14:paraId="68283F75" w14:textId="77777777" w:rsidR="00315154" w:rsidRPr="00315154" w:rsidRDefault="00315154" w:rsidP="00315154">
      <w:pPr>
        <w:spacing w:after="0" w:line="240" w:lineRule="auto"/>
        <w:textAlignment w:val="baseline"/>
        <w:rPr>
          <w:rFonts w:ascii="Arial" w:eastAsia="Times New Roman" w:hAnsi="Arial" w:cs="Arial"/>
          <w:sz w:val="24"/>
          <w:szCs w:val="24"/>
          <w:lang w:eastAsia="en-IE"/>
        </w:rPr>
      </w:pPr>
    </w:p>
    <w:p w14:paraId="6B1752FA" w14:textId="77777777" w:rsidR="00315154" w:rsidRPr="00315154" w:rsidRDefault="00315154" w:rsidP="00315154">
      <w:pPr>
        <w:spacing w:after="0" w:line="240" w:lineRule="auto"/>
        <w:textAlignment w:val="baseline"/>
        <w:rPr>
          <w:rFonts w:ascii="Arial" w:eastAsia="Times New Roman" w:hAnsi="Arial" w:cs="Arial"/>
          <w:sz w:val="24"/>
          <w:szCs w:val="24"/>
          <w:lang w:eastAsia="en-IE"/>
        </w:rPr>
      </w:pPr>
      <w:r w:rsidRPr="00315154">
        <w:rPr>
          <w:rFonts w:ascii="Arial" w:eastAsia="Times New Roman" w:hAnsi="Arial" w:cs="Arial"/>
          <w:sz w:val="24"/>
          <w:szCs w:val="24"/>
          <w:lang w:eastAsia="en-IE"/>
        </w:rPr>
        <w:t xml:space="preserve">The OPW welcomes the updated text in Section 4.3 of the SFRA in relation to surface water management and notes DCC’s commitment in Policy Objective SIO9 to undertake a Surface Water Management Strategy for each river catchment etc.  While the OPW notes that opportunities will arise for integrated and area based provision of SuDs in the development of plans for large scale regeneration areas etc., it notes that there may be other areas, outside of SDRAs and Local Statutory Plan, with the potential for the implementation of SuDs and that DCC should try to identify, to ensure a reliance on individual site-by-site solutions is avoided.  </w:t>
      </w:r>
    </w:p>
    <w:p w14:paraId="78D73B1A" w14:textId="77777777" w:rsidR="00315154" w:rsidRPr="00315154" w:rsidRDefault="00315154" w:rsidP="00315154">
      <w:pPr>
        <w:spacing w:after="0" w:line="240" w:lineRule="auto"/>
        <w:textAlignment w:val="baseline"/>
        <w:rPr>
          <w:rFonts w:ascii="Arial" w:eastAsia="Times New Roman" w:hAnsi="Arial" w:cs="Arial"/>
          <w:sz w:val="24"/>
          <w:szCs w:val="24"/>
          <w:lang w:eastAsia="en-IE"/>
        </w:rPr>
      </w:pPr>
    </w:p>
    <w:p w14:paraId="74033F11"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w:t>
      </w:r>
    </w:p>
    <w:p w14:paraId="3B975B4C" w14:textId="77777777" w:rsidR="00315154" w:rsidRPr="00315154" w:rsidRDefault="00315154" w:rsidP="00315154">
      <w:pPr>
        <w:spacing w:after="0" w:line="240" w:lineRule="auto"/>
        <w:rPr>
          <w:rFonts w:ascii="Arial" w:hAnsi="Arial" w:cs="Arial"/>
          <w:sz w:val="24"/>
          <w:szCs w:val="24"/>
          <w:u w:val="single"/>
        </w:rPr>
      </w:pPr>
    </w:p>
    <w:p w14:paraId="389650A5"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The OPW’s comments are noted.  </w:t>
      </w:r>
    </w:p>
    <w:p w14:paraId="79A0A234" w14:textId="77777777" w:rsidR="00315154" w:rsidRPr="00315154" w:rsidRDefault="00315154" w:rsidP="00315154">
      <w:pPr>
        <w:spacing w:after="0" w:line="240" w:lineRule="auto"/>
        <w:rPr>
          <w:rFonts w:ascii="Arial" w:hAnsi="Arial" w:cs="Arial"/>
          <w:sz w:val="24"/>
          <w:szCs w:val="24"/>
        </w:rPr>
      </w:pPr>
    </w:p>
    <w:p w14:paraId="227BA40C"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As outlined in the SFRA report which accompanied the Material Alterations to the Draft Dublin City Development Plan 2022 – 2028, the Council has given a commitment to prepare a surface water framework for the city and a green infrastructure strategy. </w:t>
      </w:r>
    </w:p>
    <w:p w14:paraId="7C511D46" w14:textId="77777777" w:rsidR="00315154" w:rsidRPr="00315154" w:rsidRDefault="00315154" w:rsidP="00315154">
      <w:pPr>
        <w:spacing w:after="0" w:line="240" w:lineRule="auto"/>
        <w:rPr>
          <w:rFonts w:ascii="Arial" w:hAnsi="Arial" w:cs="Arial"/>
          <w:sz w:val="24"/>
          <w:szCs w:val="24"/>
        </w:rPr>
      </w:pPr>
    </w:p>
    <w:p w14:paraId="4EDCFA1E"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Under Objective SIO9, the Council proposes to undertake Surface Water Management Plans for each river catchment and as part of this, to include a study of relevant zoned lands within the city in order to ensure that sufficient land is provided for nature-based water management.  </w:t>
      </w:r>
    </w:p>
    <w:p w14:paraId="0E743C20" w14:textId="77777777" w:rsidR="00315154" w:rsidRPr="00315154" w:rsidRDefault="00315154" w:rsidP="00315154">
      <w:pPr>
        <w:spacing w:after="0" w:line="240" w:lineRule="auto"/>
        <w:rPr>
          <w:rFonts w:ascii="Arial" w:hAnsi="Arial" w:cs="Arial"/>
          <w:sz w:val="24"/>
          <w:szCs w:val="24"/>
        </w:rPr>
      </w:pPr>
    </w:p>
    <w:p w14:paraId="1C334855"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It is considered that this approach adequately addresses the OPW’s submission.  </w:t>
      </w:r>
    </w:p>
    <w:p w14:paraId="346CF459"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Recommendation</w:t>
      </w:r>
    </w:p>
    <w:p w14:paraId="52E6C868" w14:textId="77777777" w:rsidR="00315154" w:rsidRPr="00315154" w:rsidRDefault="00315154" w:rsidP="00315154">
      <w:pPr>
        <w:spacing w:after="0" w:line="240" w:lineRule="auto"/>
        <w:textAlignment w:val="baseline"/>
        <w:rPr>
          <w:rFonts w:ascii="Arial" w:eastAsia="Times New Roman" w:hAnsi="Arial" w:cs="Arial"/>
          <w:sz w:val="24"/>
          <w:szCs w:val="24"/>
          <w:lang w:eastAsia="en-IE"/>
        </w:rPr>
      </w:pPr>
    </w:p>
    <w:p w14:paraId="7AA321F5"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Retain text in Strategic Flood Risk Assessment.</w:t>
      </w:r>
    </w:p>
    <w:p w14:paraId="5F5AAE96" w14:textId="77777777" w:rsidR="00315154" w:rsidRPr="00315154" w:rsidRDefault="00315154" w:rsidP="00315154">
      <w:pPr>
        <w:spacing w:after="0" w:line="240" w:lineRule="auto"/>
        <w:rPr>
          <w:rFonts w:ascii="Arial" w:hAnsi="Arial" w:cs="Arial"/>
          <w:sz w:val="24"/>
          <w:szCs w:val="24"/>
        </w:rPr>
      </w:pPr>
    </w:p>
    <w:p w14:paraId="34E890A0" w14:textId="77777777" w:rsidR="00315154" w:rsidRPr="00315154" w:rsidRDefault="00315154" w:rsidP="00315154">
      <w:pPr>
        <w:rPr>
          <w:rFonts w:ascii="Arial" w:hAnsi="Arial" w:cs="Arial"/>
          <w:b/>
          <w:bCs/>
          <w:sz w:val="24"/>
          <w:szCs w:val="24"/>
        </w:rPr>
      </w:pPr>
      <w:r w:rsidRPr="00315154">
        <w:rPr>
          <w:rFonts w:ascii="Arial" w:hAnsi="Arial" w:cs="Arial"/>
          <w:b/>
          <w:bCs/>
          <w:sz w:val="24"/>
          <w:szCs w:val="24"/>
        </w:rPr>
        <w:t xml:space="preserve">Material Alterations Reference Number 13.5 </w:t>
      </w:r>
    </w:p>
    <w:p w14:paraId="590125B0" w14:textId="77777777" w:rsidR="00315154" w:rsidRPr="00315154" w:rsidRDefault="00315154" w:rsidP="00315154">
      <w:pPr>
        <w:spacing w:after="0" w:line="240" w:lineRule="auto"/>
        <w:textAlignment w:val="baseline"/>
        <w:rPr>
          <w:rFonts w:ascii="Arial" w:eastAsia="Times New Roman" w:hAnsi="Arial" w:cs="Arial"/>
          <w:b/>
          <w:sz w:val="24"/>
          <w:szCs w:val="24"/>
          <w:lang w:eastAsia="en-IE"/>
        </w:rPr>
      </w:pPr>
      <w:r w:rsidRPr="00315154">
        <w:rPr>
          <w:rFonts w:ascii="Arial" w:eastAsia="Times New Roman" w:hAnsi="Arial" w:cs="Arial"/>
          <w:b/>
          <w:sz w:val="24"/>
          <w:szCs w:val="24"/>
          <w:lang w:eastAsia="en-IE"/>
        </w:rPr>
        <w:t>SFRA and Strategic Development and Regeneration Areas (SDRAs)</w:t>
      </w:r>
    </w:p>
    <w:p w14:paraId="1C0FA96E" w14:textId="77777777" w:rsidR="00315154" w:rsidRPr="00315154" w:rsidRDefault="00315154" w:rsidP="00315154">
      <w:pPr>
        <w:spacing w:after="0" w:line="240" w:lineRule="auto"/>
        <w:rPr>
          <w:rFonts w:ascii="Arial" w:hAnsi="Arial" w:cs="Arial"/>
          <w:sz w:val="24"/>
          <w:szCs w:val="24"/>
          <w:u w:val="single"/>
        </w:rPr>
      </w:pPr>
    </w:p>
    <w:p w14:paraId="1FE3A84C" w14:textId="77777777" w:rsidR="00315154" w:rsidRPr="00315154" w:rsidRDefault="00315154" w:rsidP="00315154">
      <w:pPr>
        <w:rPr>
          <w:rFonts w:ascii="Arial" w:hAnsi="Arial" w:cs="Arial"/>
          <w:sz w:val="24"/>
          <w:szCs w:val="24"/>
          <w:u w:val="single"/>
        </w:rPr>
      </w:pPr>
      <w:r w:rsidRPr="00315154">
        <w:rPr>
          <w:rFonts w:ascii="Arial" w:hAnsi="Arial" w:cs="Arial"/>
          <w:sz w:val="24"/>
          <w:szCs w:val="24"/>
          <w:u w:val="single"/>
        </w:rPr>
        <w:t>Summary of Issues</w:t>
      </w:r>
    </w:p>
    <w:p w14:paraId="7BBC1C16" w14:textId="77777777" w:rsidR="00315154" w:rsidRPr="00315154" w:rsidRDefault="00315154" w:rsidP="00315154">
      <w:pPr>
        <w:textAlignment w:val="baseline"/>
        <w:rPr>
          <w:rFonts w:ascii="Arial" w:hAnsi="Arial" w:cs="Arial"/>
          <w:sz w:val="24"/>
          <w:szCs w:val="24"/>
          <w:lang w:val="en-US" w:eastAsia="en-IE"/>
        </w:rPr>
      </w:pPr>
      <w:r w:rsidRPr="00315154">
        <w:rPr>
          <w:rFonts w:ascii="Arial" w:hAnsi="Arial" w:cs="Arial"/>
          <w:sz w:val="24"/>
          <w:szCs w:val="24"/>
          <w:lang w:eastAsia="en-IE"/>
        </w:rPr>
        <w:t xml:space="preserve">The submission from the OPW welcomes the inclusion of Objective SDRAO1, Material Alteration No. 13.5 in particular, the requirement for developments to install SuDs and river restoration opportunities. It notes that the Plan making justification tests for SDRA’s are contained in Appendix C of the SFRA and this should be referenced in this objective. The submission seeks text in relation to climate change in the SDRA objective. </w:t>
      </w:r>
      <w:r w:rsidRPr="00315154">
        <w:rPr>
          <w:rFonts w:ascii="Arial" w:hAnsi="Arial" w:cs="Arial"/>
          <w:sz w:val="24"/>
          <w:szCs w:val="24"/>
          <w:lang w:val="en-US" w:eastAsia="en-IE"/>
        </w:rPr>
        <w:t> </w:t>
      </w:r>
    </w:p>
    <w:p w14:paraId="7A8E65D5"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 / Recommendation</w:t>
      </w:r>
    </w:p>
    <w:p w14:paraId="43E5A7AC" w14:textId="77777777" w:rsidR="00315154" w:rsidRPr="00315154" w:rsidRDefault="00315154" w:rsidP="00315154">
      <w:pPr>
        <w:spacing w:after="0" w:line="240" w:lineRule="auto"/>
        <w:rPr>
          <w:rFonts w:ascii="Arial" w:hAnsi="Arial" w:cs="Arial"/>
          <w:sz w:val="24"/>
          <w:szCs w:val="24"/>
        </w:rPr>
      </w:pPr>
    </w:p>
    <w:p w14:paraId="5C5E3EBC"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The submission on Material Alteration No.13.5 is addressed in this CE’s Report under Chapter 13.   </w:t>
      </w:r>
    </w:p>
    <w:p w14:paraId="2699968E" w14:textId="77777777" w:rsidR="00315154" w:rsidRPr="00315154" w:rsidRDefault="00315154" w:rsidP="00315154">
      <w:pPr>
        <w:spacing w:after="0" w:line="240" w:lineRule="auto"/>
        <w:rPr>
          <w:rFonts w:ascii="Arial" w:hAnsi="Arial" w:cs="Arial"/>
          <w:b/>
          <w:bCs/>
          <w:sz w:val="24"/>
          <w:szCs w:val="24"/>
        </w:rPr>
      </w:pPr>
    </w:p>
    <w:p w14:paraId="6D317A68" w14:textId="77777777" w:rsidR="00315154" w:rsidRPr="00315154" w:rsidRDefault="00315154" w:rsidP="00315154">
      <w:pPr>
        <w:spacing w:after="0" w:line="240" w:lineRule="auto"/>
        <w:rPr>
          <w:rFonts w:ascii="Arial" w:hAnsi="Arial" w:cs="Arial"/>
          <w:b/>
          <w:bCs/>
          <w:sz w:val="24"/>
          <w:szCs w:val="24"/>
        </w:rPr>
      </w:pPr>
      <w:r w:rsidRPr="00315154">
        <w:rPr>
          <w:rFonts w:ascii="Arial" w:hAnsi="Arial" w:cs="Arial"/>
          <w:b/>
          <w:bCs/>
          <w:sz w:val="24"/>
          <w:szCs w:val="24"/>
        </w:rPr>
        <w:t>SFRA - Area 10 Dodder: Ballsbridge to Donnybrook Bridge</w:t>
      </w:r>
    </w:p>
    <w:p w14:paraId="1E31EA29" w14:textId="77777777" w:rsidR="00315154" w:rsidRPr="00315154" w:rsidRDefault="00315154" w:rsidP="00315154">
      <w:pPr>
        <w:spacing w:after="0" w:line="240" w:lineRule="auto"/>
        <w:rPr>
          <w:rFonts w:ascii="Arial" w:hAnsi="Arial" w:cs="Arial"/>
          <w:sz w:val="24"/>
          <w:szCs w:val="24"/>
          <w:u w:val="single"/>
        </w:rPr>
      </w:pPr>
    </w:p>
    <w:p w14:paraId="7BF0DC77"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Summary of Issues</w:t>
      </w:r>
    </w:p>
    <w:p w14:paraId="6246BC90" w14:textId="77777777" w:rsidR="00315154" w:rsidRPr="00315154" w:rsidRDefault="00315154" w:rsidP="00315154">
      <w:pPr>
        <w:spacing w:after="0" w:line="240" w:lineRule="auto"/>
        <w:rPr>
          <w:rFonts w:ascii="Arial" w:hAnsi="Arial" w:cs="Arial"/>
          <w:bCs/>
          <w:sz w:val="24"/>
          <w:szCs w:val="24"/>
        </w:rPr>
      </w:pPr>
    </w:p>
    <w:p w14:paraId="4EBCB98D" w14:textId="77777777" w:rsidR="00315154" w:rsidRPr="00315154" w:rsidRDefault="00315154" w:rsidP="00315154">
      <w:pPr>
        <w:spacing w:after="0" w:line="240" w:lineRule="auto"/>
        <w:rPr>
          <w:rFonts w:ascii="Arial" w:hAnsi="Arial" w:cs="Arial"/>
          <w:bCs/>
          <w:sz w:val="24"/>
          <w:szCs w:val="24"/>
        </w:rPr>
      </w:pPr>
      <w:r w:rsidRPr="00315154">
        <w:rPr>
          <w:rFonts w:ascii="Arial" w:hAnsi="Arial" w:cs="Arial"/>
          <w:bCs/>
          <w:sz w:val="24"/>
          <w:szCs w:val="24"/>
        </w:rPr>
        <w:t xml:space="preserve">The OPW submission suggests new text under Area Assessment No. 10 Dodder: Ballsbridge to Donnybrook Bridge to address the issue of the need to reappraise flood risk once new flood defences have been provided.  </w:t>
      </w:r>
    </w:p>
    <w:p w14:paraId="39273CE0" w14:textId="77777777" w:rsidR="00315154" w:rsidRPr="00315154" w:rsidRDefault="00315154" w:rsidP="00315154">
      <w:pPr>
        <w:spacing w:after="0" w:line="240" w:lineRule="auto"/>
        <w:rPr>
          <w:rFonts w:ascii="Arial" w:hAnsi="Arial" w:cs="Arial"/>
          <w:bCs/>
          <w:sz w:val="24"/>
          <w:szCs w:val="24"/>
        </w:rPr>
      </w:pPr>
    </w:p>
    <w:p w14:paraId="3157315F"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w:t>
      </w:r>
    </w:p>
    <w:p w14:paraId="790DD4BD" w14:textId="77777777" w:rsidR="00315154" w:rsidRPr="00315154" w:rsidRDefault="00315154" w:rsidP="00315154">
      <w:pPr>
        <w:spacing w:after="0" w:line="240" w:lineRule="auto"/>
        <w:rPr>
          <w:rFonts w:ascii="Arial" w:hAnsi="Arial" w:cs="Arial"/>
          <w:sz w:val="24"/>
          <w:szCs w:val="24"/>
          <w:u w:val="single"/>
        </w:rPr>
      </w:pPr>
    </w:p>
    <w:p w14:paraId="22A73E96"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The contents of the submission are noted.  It is considered that the SFRA should be amended to clarify that flood risk should be reappraised as part of any development proposal following the development of flood defences.  </w:t>
      </w:r>
    </w:p>
    <w:p w14:paraId="0518D7F0" w14:textId="77777777" w:rsidR="00315154" w:rsidRPr="00315154" w:rsidRDefault="00315154" w:rsidP="00315154">
      <w:pPr>
        <w:spacing w:after="0" w:line="240" w:lineRule="auto"/>
        <w:rPr>
          <w:rFonts w:ascii="Arial" w:hAnsi="Arial" w:cs="Arial"/>
          <w:sz w:val="24"/>
          <w:szCs w:val="24"/>
        </w:rPr>
      </w:pPr>
    </w:p>
    <w:p w14:paraId="2520C4B1"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Recommendation</w:t>
      </w:r>
    </w:p>
    <w:p w14:paraId="75267E1C" w14:textId="77777777" w:rsidR="00315154" w:rsidRPr="00315154" w:rsidRDefault="00315154" w:rsidP="00315154">
      <w:pPr>
        <w:spacing w:after="0" w:line="240" w:lineRule="auto"/>
        <w:rPr>
          <w:rFonts w:ascii="Arial" w:hAnsi="Arial" w:cs="Arial"/>
          <w:sz w:val="24"/>
          <w:szCs w:val="24"/>
          <w:u w:val="single"/>
        </w:rPr>
      </w:pPr>
    </w:p>
    <w:p w14:paraId="60C0E0C5" w14:textId="77777777" w:rsidR="00315154" w:rsidRPr="00315154" w:rsidRDefault="00315154" w:rsidP="00315154">
      <w:pPr>
        <w:rPr>
          <w:rFonts w:ascii="Arial" w:hAnsi="Arial" w:cs="Arial"/>
          <w:bCs/>
          <w:sz w:val="24"/>
          <w:szCs w:val="24"/>
        </w:rPr>
      </w:pPr>
      <w:r w:rsidRPr="00315154">
        <w:rPr>
          <w:rFonts w:ascii="Arial" w:hAnsi="Arial" w:cs="Arial"/>
          <w:bCs/>
          <w:sz w:val="24"/>
          <w:szCs w:val="24"/>
        </w:rPr>
        <w:t>Amend text in Volume 7, SFRA, Appendix B, Area Assessment 10. Dodder: Ballsbridge to Donnybrook Bridge, as follows:</w:t>
      </w:r>
    </w:p>
    <w:p w14:paraId="627BD548" w14:textId="41E5F3BD" w:rsidR="00315154" w:rsidRPr="00315154" w:rsidRDefault="00315154" w:rsidP="00315154">
      <w:pPr>
        <w:spacing w:after="0" w:line="240" w:lineRule="auto"/>
        <w:rPr>
          <w:rFonts w:ascii="Arial" w:eastAsia="Times New Roman" w:hAnsi="Arial" w:cs="Arial"/>
          <w:b/>
          <w:color w:val="00853C"/>
          <w:sz w:val="24"/>
          <w:szCs w:val="24"/>
          <w:u w:val="single"/>
          <w:lang w:val="en-GB" w:eastAsia="en-IE"/>
        </w:rPr>
      </w:pPr>
      <w:r w:rsidRPr="00C557B1">
        <w:rPr>
          <w:rFonts w:ascii="Arial" w:eastAsia="Times New Roman" w:hAnsi="Arial" w:cs="Arial"/>
          <w:b/>
          <w:color w:val="00853C"/>
          <w:sz w:val="24"/>
          <w:szCs w:val="24"/>
          <w:u w:val="single"/>
          <w:lang w:val="en-GB" w:eastAsia="en-IE"/>
        </w:rPr>
        <w:t>{Once completed, new flood defences may alter restrictions on such developments and a reappraisal of flood risk would be appropriate at the</w:t>
      </w:r>
      <w:r w:rsidR="004C2D36">
        <w:rPr>
          <w:rFonts w:ascii="Arial" w:eastAsia="Times New Roman" w:hAnsi="Arial" w:cs="Arial"/>
          <w:b/>
          <w:color w:val="00853C"/>
          <w:sz w:val="24"/>
          <w:szCs w:val="24"/>
          <w:u w:val="single"/>
          <w:lang w:val="en-GB" w:eastAsia="en-IE"/>
        </w:rPr>
        <w:t>}</w:t>
      </w:r>
      <w:r w:rsidRPr="00315154">
        <w:rPr>
          <w:rFonts w:ascii="Arial" w:hAnsi="Arial" w:cs="Arial"/>
          <w:b/>
          <w:color w:val="00B050"/>
          <w:sz w:val="24"/>
          <w:szCs w:val="24"/>
        </w:rPr>
        <w:t xml:space="preserve"> </w:t>
      </w:r>
      <w:r w:rsidRPr="00C557B1">
        <w:rPr>
          <w:rFonts w:ascii="Arial" w:hAnsi="Arial" w:cs="Arial"/>
          <w:b/>
          <w:strike/>
          <w:color w:val="EB0000"/>
          <w:sz w:val="24"/>
          <w:szCs w:val="24"/>
        </w:rPr>
        <w:t>(project)</w:t>
      </w:r>
      <w:r w:rsidRPr="00315154">
        <w:rPr>
          <w:rFonts w:ascii="Arial" w:hAnsi="Arial" w:cs="Arial"/>
          <w:b/>
          <w:color w:val="FF0000"/>
          <w:sz w:val="24"/>
          <w:szCs w:val="24"/>
        </w:rPr>
        <w:t xml:space="preserve"> </w:t>
      </w:r>
      <w:r w:rsidRPr="00315154">
        <w:rPr>
          <w:rFonts w:ascii="Arial" w:eastAsia="Times New Roman" w:hAnsi="Arial" w:cs="Arial"/>
          <w:b/>
          <w:color w:val="00853C"/>
          <w:sz w:val="24"/>
          <w:szCs w:val="24"/>
          <w:u w:val="single"/>
          <w:lang w:val="en-GB" w:eastAsia="en-IE"/>
        </w:rPr>
        <w:t>{design stage for a development proposal, as per this SFRA and the main Development Plan.}</w:t>
      </w:r>
    </w:p>
    <w:p w14:paraId="43B224B1" w14:textId="77777777" w:rsidR="00315154" w:rsidRPr="00315154" w:rsidRDefault="00315154" w:rsidP="00315154">
      <w:pPr>
        <w:spacing w:after="0" w:line="240" w:lineRule="auto"/>
        <w:rPr>
          <w:rFonts w:ascii="Arial" w:hAnsi="Arial" w:cs="Arial"/>
          <w:sz w:val="24"/>
          <w:szCs w:val="24"/>
          <w:u w:val="single"/>
        </w:rPr>
      </w:pPr>
    </w:p>
    <w:p w14:paraId="2436659B"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b/>
          <w:bCs/>
        </w:rPr>
      </w:pPr>
    </w:p>
    <w:p w14:paraId="55E4B3D7" w14:textId="77777777" w:rsidR="00315154" w:rsidRPr="00315154" w:rsidRDefault="00315154" w:rsidP="00315154">
      <w:pPr>
        <w:rPr>
          <w:rFonts w:ascii="Arial" w:hAnsi="Arial" w:cs="Arial"/>
          <w:bCs/>
          <w:sz w:val="24"/>
          <w:szCs w:val="24"/>
        </w:rPr>
      </w:pPr>
    </w:p>
    <w:p w14:paraId="41D4125A" w14:textId="77777777" w:rsidR="00315154" w:rsidRPr="00315154" w:rsidRDefault="00315154" w:rsidP="00315154">
      <w:pPr>
        <w:rPr>
          <w:rFonts w:ascii="Arial" w:hAnsi="Arial" w:cs="Arial"/>
          <w:bCs/>
          <w:sz w:val="24"/>
          <w:szCs w:val="24"/>
        </w:rPr>
      </w:pPr>
    </w:p>
    <w:p w14:paraId="7FD0D8F7" w14:textId="77777777" w:rsidR="00315154" w:rsidRPr="00315154" w:rsidRDefault="00315154" w:rsidP="00315154">
      <w:pPr>
        <w:rPr>
          <w:rFonts w:ascii="Arial" w:hAnsi="Arial" w:cs="Arial"/>
          <w:bCs/>
          <w:sz w:val="24"/>
          <w:szCs w:val="24"/>
        </w:rPr>
      </w:pPr>
    </w:p>
    <w:p w14:paraId="0A206682" w14:textId="77777777" w:rsidR="00315154" w:rsidRPr="00315154" w:rsidRDefault="00315154" w:rsidP="00315154">
      <w:pPr>
        <w:spacing w:after="0" w:line="240" w:lineRule="auto"/>
        <w:rPr>
          <w:rFonts w:ascii="Arial" w:hAnsi="Arial" w:cs="Arial"/>
          <w:b/>
          <w:bCs/>
          <w:sz w:val="24"/>
          <w:szCs w:val="24"/>
        </w:rPr>
      </w:pPr>
      <w:r w:rsidRPr="00315154">
        <w:rPr>
          <w:rFonts w:ascii="Arial" w:hAnsi="Arial" w:cs="Arial"/>
          <w:b/>
          <w:bCs/>
          <w:sz w:val="24"/>
          <w:szCs w:val="24"/>
        </w:rPr>
        <w:t>SFRA – Errata</w:t>
      </w:r>
    </w:p>
    <w:p w14:paraId="18093690" w14:textId="77777777" w:rsidR="00315154" w:rsidRPr="00315154" w:rsidRDefault="00315154" w:rsidP="00315154">
      <w:pPr>
        <w:spacing w:after="0" w:line="240" w:lineRule="auto"/>
        <w:rPr>
          <w:rFonts w:ascii="Arial" w:hAnsi="Arial" w:cs="Arial"/>
          <w:b/>
          <w:bCs/>
          <w:sz w:val="24"/>
          <w:szCs w:val="24"/>
        </w:rPr>
      </w:pPr>
    </w:p>
    <w:p w14:paraId="347EE1AB"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Summary of Issues</w:t>
      </w:r>
    </w:p>
    <w:p w14:paraId="02A42F2C" w14:textId="77777777" w:rsidR="00315154" w:rsidRPr="00315154" w:rsidRDefault="00315154" w:rsidP="00315154">
      <w:pPr>
        <w:pStyle w:val="Default"/>
        <w:rPr>
          <w:bCs/>
          <w:color w:val="auto"/>
        </w:rPr>
      </w:pPr>
    </w:p>
    <w:p w14:paraId="6FB25A7D" w14:textId="77777777" w:rsidR="00315154" w:rsidRPr="00315154" w:rsidRDefault="00315154" w:rsidP="00315154">
      <w:pPr>
        <w:pStyle w:val="Default"/>
        <w:rPr>
          <w:bCs/>
          <w:color w:val="auto"/>
        </w:rPr>
      </w:pPr>
      <w:r w:rsidRPr="00315154">
        <w:rPr>
          <w:bCs/>
          <w:color w:val="auto"/>
        </w:rPr>
        <w:t xml:space="preserve">The OPW has clarified that it is part of the Department of Finance.  It is seeking that text regarding CFRAM needs to be updated to state that the CFRAM Programme is complete and that implementation of the outputs from this work is underway.  The EU Floods Directive requires Member States to review the PFRA, the FRMPs and the flood maps on a six yearly cycle and consequently, the OPW completed the NIFM Programme in 2019 and continues to update predictive flood mapping to provide the best available flood risk information through the map review programme, where the criteria to trigger a review have been met.    </w:t>
      </w:r>
    </w:p>
    <w:p w14:paraId="28464D66" w14:textId="77777777" w:rsidR="00315154" w:rsidRPr="00315154" w:rsidRDefault="00315154" w:rsidP="00315154">
      <w:pPr>
        <w:spacing w:after="0" w:line="240" w:lineRule="auto"/>
        <w:rPr>
          <w:rFonts w:ascii="Arial" w:hAnsi="Arial" w:cs="Arial"/>
          <w:sz w:val="24"/>
          <w:szCs w:val="24"/>
          <w:u w:val="single"/>
        </w:rPr>
      </w:pPr>
    </w:p>
    <w:p w14:paraId="2C140052"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Response</w:t>
      </w:r>
    </w:p>
    <w:p w14:paraId="165D2175" w14:textId="77777777" w:rsidR="00315154" w:rsidRPr="00315154" w:rsidRDefault="00315154" w:rsidP="00315154">
      <w:pPr>
        <w:spacing w:after="0" w:line="240" w:lineRule="auto"/>
        <w:rPr>
          <w:rFonts w:ascii="Arial" w:hAnsi="Arial" w:cs="Arial"/>
          <w:sz w:val="24"/>
          <w:szCs w:val="24"/>
          <w:u w:val="single"/>
        </w:rPr>
      </w:pPr>
    </w:p>
    <w:p w14:paraId="0DD94CEA" w14:textId="77777777" w:rsidR="00315154" w:rsidRPr="00315154" w:rsidRDefault="00315154" w:rsidP="00315154">
      <w:pPr>
        <w:spacing w:after="0" w:line="240" w:lineRule="auto"/>
        <w:rPr>
          <w:rFonts w:ascii="Arial" w:hAnsi="Arial" w:cs="Arial"/>
          <w:sz w:val="24"/>
          <w:szCs w:val="24"/>
        </w:rPr>
      </w:pPr>
      <w:r w:rsidRPr="00315154">
        <w:rPr>
          <w:rFonts w:ascii="Arial" w:hAnsi="Arial" w:cs="Arial"/>
          <w:sz w:val="24"/>
          <w:szCs w:val="24"/>
        </w:rPr>
        <w:t xml:space="preserve">The submission from the OPW is noted.  It is considered that the appropriate amendments can be made to the SFRA when the document is being finalised.  </w:t>
      </w:r>
    </w:p>
    <w:p w14:paraId="64686474" w14:textId="77777777" w:rsidR="00315154" w:rsidRPr="00315154" w:rsidRDefault="00315154" w:rsidP="00315154">
      <w:pPr>
        <w:spacing w:after="0" w:line="240" w:lineRule="auto"/>
        <w:rPr>
          <w:rFonts w:ascii="Arial" w:hAnsi="Arial" w:cs="Arial"/>
          <w:sz w:val="24"/>
          <w:szCs w:val="24"/>
          <w:u w:val="single"/>
        </w:rPr>
      </w:pPr>
    </w:p>
    <w:p w14:paraId="13E29FDE" w14:textId="77777777" w:rsidR="00315154" w:rsidRPr="00315154" w:rsidRDefault="00315154" w:rsidP="00315154">
      <w:pPr>
        <w:spacing w:after="0" w:line="240" w:lineRule="auto"/>
        <w:rPr>
          <w:rFonts w:ascii="Arial" w:hAnsi="Arial" w:cs="Arial"/>
          <w:sz w:val="24"/>
          <w:szCs w:val="24"/>
          <w:u w:val="single"/>
        </w:rPr>
      </w:pPr>
      <w:r w:rsidRPr="00315154">
        <w:rPr>
          <w:rFonts w:ascii="Arial" w:hAnsi="Arial" w:cs="Arial"/>
          <w:sz w:val="24"/>
          <w:szCs w:val="24"/>
          <w:u w:val="single"/>
        </w:rPr>
        <w:t>Chief Executive’s Recommendation</w:t>
      </w:r>
    </w:p>
    <w:p w14:paraId="781BC66F" w14:textId="77777777" w:rsidR="00315154" w:rsidRPr="00315154" w:rsidRDefault="00315154" w:rsidP="00315154">
      <w:pPr>
        <w:pStyle w:val="paragraph"/>
        <w:spacing w:before="0" w:beforeAutospacing="0" w:after="0" w:afterAutospacing="0"/>
        <w:textAlignment w:val="baseline"/>
        <w:rPr>
          <w:rStyle w:val="normaltextrun"/>
          <w:rFonts w:ascii="Arial" w:hAnsi="Arial" w:cs="Arial"/>
          <w:b/>
          <w:bCs/>
        </w:rPr>
      </w:pPr>
    </w:p>
    <w:p w14:paraId="5C9898C4" w14:textId="77777777" w:rsidR="00315154" w:rsidRPr="00315154" w:rsidRDefault="00315154" w:rsidP="00315154">
      <w:pPr>
        <w:pStyle w:val="paragraph"/>
        <w:spacing w:before="0" w:beforeAutospacing="0" w:after="0" w:afterAutospacing="0"/>
        <w:textAlignment w:val="baseline"/>
        <w:rPr>
          <w:rFonts w:ascii="Arial" w:hAnsi="Arial" w:cs="Arial"/>
          <w:lang w:val="en-US"/>
        </w:rPr>
      </w:pPr>
      <w:r w:rsidRPr="00315154">
        <w:rPr>
          <w:rFonts w:ascii="Arial" w:hAnsi="Arial" w:cs="Arial"/>
          <w:lang w:val="en-US"/>
        </w:rPr>
        <w:t xml:space="preserve">Finalise the SFRA and update text regarding CFRAM.  </w:t>
      </w:r>
    </w:p>
    <w:p w14:paraId="5C4EA5C8" w14:textId="77777777" w:rsidR="00315154" w:rsidRDefault="00315154" w:rsidP="002B648F">
      <w:pPr>
        <w:spacing w:after="0" w:line="240" w:lineRule="auto"/>
        <w:rPr>
          <w:rFonts w:ascii="Arial" w:hAnsi="Arial" w:cs="Arial"/>
          <w:b/>
          <w:sz w:val="48"/>
          <w:szCs w:val="48"/>
        </w:rPr>
      </w:pPr>
    </w:p>
    <w:p w14:paraId="3C65413A" w14:textId="52D3BEC6" w:rsidR="002B648F" w:rsidRDefault="002B648F">
      <w:pPr>
        <w:rPr>
          <w:rFonts w:ascii="Arial" w:hAnsi="Arial" w:cs="Arial"/>
          <w:b/>
          <w:sz w:val="48"/>
          <w:szCs w:val="48"/>
        </w:rPr>
      </w:pPr>
      <w:r>
        <w:rPr>
          <w:rFonts w:ascii="Arial" w:hAnsi="Arial" w:cs="Arial"/>
          <w:b/>
          <w:sz w:val="48"/>
          <w:szCs w:val="48"/>
        </w:rPr>
        <w:br w:type="page"/>
      </w:r>
    </w:p>
    <w:p w14:paraId="3F0126F2" w14:textId="02C3E4A3" w:rsidR="008A74FC" w:rsidRPr="004C5055" w:rsidRDefault="008A74FC" w:rsidP="004C5055">
      <w:pPr>
        <w:pStyle w:val="Heading1"/>
      </w:pPr>
      <w:bookmarkStart w:id="38" w:name="_Toc114662688"/>
      <w:r w:rsidRPr="004C5055">
        <w:t>Part 4</w:t>
      </w:r>
      <w:bookmarkEnd w:id="38"/>
    </w:p>
    <w:p w14:paraId="2A3FE097" w14:textId="77777777" w:rsidR="0014059A" w:rsidRPr="004C5055" w:rsidRDefault="0014059A" w:rsidP="004C5055">
      <w:pPr>
        <w:pStyle w:val="Heading1"/>
      </w:pPr>
    </w:p>
    <w:p w14:paraId="6F97D00D" w14:textId="77777777" w:rsidR="00A84DF5" w:rsidRPr="004C5055" w:rsidRDefault="00A84DF5" w:rsidP="004C5055">
      <w:pPr>
        <w:pStyle w:val="Heading1"/>
      </w:pPr>
      <w:bookmarkStart w:id="39" w:name="_Toc114662689"/>
      <w:r w:rsidRPr="004C5055">
        <w:t>A summary of the issues raised by the submissions/observations on Volume 3 – Zoning Maps, and the Chief Executive’s Response and Recommendations on the issues raised</w:t>
      </w:r>
      <w:bookmarkEnd w:id="39"/>
    </w:p>
    <w:p w14:paraId="2E1582B4" w14:textId="77777777" w:rsidR="006B6A35" w:rsidRDefault="006B6A35" w:rsidP="008A74FC">
      <w:pPr>
        <w:spacing w:after="0" w:line="240" w:lineRule="auto"/>
        <w:rPr>
          <w:rFonts w:ascii="Arial" w:hAnsi="Arial" w:cs="Arial"/>
          <w:b/>
          <w:sz w:val="48"/>
          <w:szCs w:val="48"/>
        </w:rPr>
      </w:pPr>
    </w:p>
    <w:p w14:paraId="0A43F029" w14:textId="77777777" w:rsidR="0014059A" w:rsidRDefault="0014059A">
      <w:pPr>
        <w:rPr>
          <w:rFonts w:ascii="Arial" w:hAnsi="Arial" w:cs="Arial"/>
          <w:sz w:val="24"/>
          <w:szCs w:val="24"/>
        </w:rPr>
      </w:pPr>
      <w:r>
        <w:rPr>
          <w:rFonts w:ascii="Arial" w:hAnsi="Arial" w:cs="Arial"/>
          <w:sz w:val="24"/>
          <w:szCs w:val="24"/>
        </w:rPr>
        <w:br w:type="page"/>
      </w:r>
    </w:p>
    <w:p w14:paraId="3A1B10F0" w14:textId="77777777" w:rsidR="001C150B" w:rsidRPr="00E824A1" w:rsidRDefault="001C150B" w:rsidP="004F0F2A">
      <w:pPr>
        <w:pStyle w:val="Heading1"/>
        <w:rPr>
          <w:rFonts w:eastAsia="Segoe UI"/>
          <w:lang w:eastAsia="en-IE"/>
        </w:rPr>
      </w:pPr>
      <w:bookmarkStart w:id="40" w:name="_Toc113541654"/>
      <w:bookmarkStart w:id="41" w:name="_Toc114662690"/>
      <w:r w:rsidRPr="00E824A1">
        <w:rPr>
          <w:rFonts w:eastAsia="Segoe UI"/>
          <w:lang w:eastAsia="en-IE"/>
        </w:rPr>
        <w:t xml:space="preserve">Volume 3 - Zoning </w:t>
      </w:r>
      <w:r>
        <w:rPr>
          <w:rFonts w:eastAsia="Segoe UI"/>
          <w:lang w:eastAsia="en-IE"/>
        </w:rPr>
        <w:t>M</w:t>
      </w:r>
      <w:r w:rsidRPr="00E824A1">
        <w:rPr>
          <w:rFonts w:eastAsia="Segoe UI"/>
          <w:lang w:eastAsia="en-IE"/>
        </w:rPr>
        <w:t>aps</w:t>
      </w:r>
      <w:bookmarkEnd w:id="40"/>
      <w:bookmarkEnd w:id="41"/>
    </w:p>
    <w:p w14:paraId="3B658F58" w14:textId="77777777" w:rsidR="001C150B" w:rsidRPr="00E824A1" w:rsidRDefault="001C150B" w:rsidP="001C150B">
      <w:pPr>
        <w:spacing w:after="0" w:line="240" w:lineRule="auto"/>
        <w:rPr>
          <w:rFonts w:ascii="Arial" w:eastAsia="Times New Roman" w:hAnsi="Arial" w:cs="Arial"/>
          <w:lang w:eastAsia="en-IE"/>
        </w:rPr>
      </w:pPr>
    </w:p>
    <w:p w14:paraId="4238F9BC" w14:textId="77777777" w:rsidR="001C150B" w:rsidRPr="00E824A1" w:rsidRDefault="001C150B" w:rsidP="001C150B">
      <w:pPr>
        <w:spacing w:after="0" w:line="240" w:lineRule="auto"/>
        <w:rPr>
          <w:rFonts w:ascii="Arial" w:eastAsia="Times New Roman" w:hAnsi="Arial" w:cs="Arial"/>
          <w:lang w:eastAsia="en-IE"/>
        </w:rPr>
      </w:pPr>
      <w:r w:rsidRPr="00E824A1">
        <w:rPr>
          <w:rFonts w:ascii="Arial" w:eastAsia="Segoe UI" w:hAnsi="Arial" w:cs="Arial"/>
          <w:b/>
          <w:color w:val="000000"/>
          <w:lang w:eastAsia="en-IE"/>
        </w:rPr>
        <w:t>Submission Number(s):</w:t>
      </w:r>
      <w:r>
        <w:rPr>
          <w:rFonts w:ascii="Arial" w:eastAsia="Segoe UI" w:hAnsi="Arial" w:cs="Arial"/>
          <w:b/>
          <w:color w:val="000000"/>
          <w:lang w:eastAsia="en-IE"/>
        </w:rPr>
        <w:t xml:space="preserve">  </w:t>
      </w:r>
    </w:p>
    <w:p w14:paraId="1ED1882D" w14:textId="77777777" w:rsidR="001C150B" w:rsidRPr="0086477D" w:rsidRDefault="001C150B" w:rsidP="001C150B">
      <w:pPr>
        <w:spacing w:after="0" w:line="240" w:lineRule="auto"/>
        <w:rPr>
          <w:rFonts w:ascii="Arial" w:eastAsia="Times New Roman" w:hAnsi="Arial" w:cs="Arial"/>
          <w:lang w:eastAsia="en-IE"/>
        </w:rPr>
      </w:pPr>
      <w:r>
        <w:rPr>
          <w:rFonts w:ascii="Arial" w:eastAsia="Segoe UI" w:hAnsi="Arial" w:cs="Arial"/>
          <w:lang w:eastAsia="en-IE"/>
        </w:rPr>
        <w:t xml:space="preserve">DCC-C43-MA-1, DCC-C43-MA-3, DCC-C43-MA-4, DCC-C43-MA-5, DCC-C43-MA-6, DCC-C43-MA-7, </w:t>
      </w:r>
      <w:r w:rsidRPr="0086477D">
        <w:rPr>
          <w:rFonts w:ascii="Arial" w:eastAsia="Segoe UI" w:hAnsi="Arial" w:cs="Arial"/>
          <w:lang w:eastAsia="en-IE"/>
        </w:rPr>
        <w:t xml:space="preserve">DCC-C43-MA-8, </w:t>
      </w:r>
      <w:r>
        <w:rPr>
          <w:rFonts w:ascii="Arial" w:eastAsia="Segoe UI" w:hAnsi="Arial" w:cs="Arial"/>
          <w:lang w:eastAsia="en-IE"/>
        </w:rPr>
        <w:t>DCC-C43-MA-9, DCC-C43-MA-10, DCC-C43-MA-11, DCC-C43-MA-12, DCC-C43-MA-13, DCC-C43-MA-14,</w:t>
      </w:r>
      <w:r w:rsidRPr="0086477D">
        <w:rPr>
          <w:rFonts w:ascii="Arial" w:eastAsia="Segoe UI" w:hAnsi="Arial" w:cs="Arial"/>
          <w:lang w:eastAsia="en-IE"/>
        </w:rPr>
        <w:t xml:space="preserve"> DCC-C43-MA-15, </w:t>
      </w:r>
      <w:r>
        <w:rPr>
          <w:rFonts w:ascii="Arial" w:eastAsia="Segoe UI" w:hAnsi="Arial" w:cs="Arial"/>
          <w:lang w:eastAsia="en-IE"/>
        </w:rPr>
        <w:t xml:space="preserve">DCC-C43-MA-16, DCC-C43-MA-17, DCC-C43-MA-18, DCC-C43-MA-19, </w:t>
      </w:r>
      <w:r w:rsidRPr="0086477D">
        <w:rPr>
          <w:rFonts w:ascii="Arial" w:eastAsia="Segoe UI" w:hAnsi="Arial" w:cs="Arial"/>
          <w:lang w:eastAsia="en-IE"/>
        </w:rPr>
        <w:t>DC</w:t>
      </w:r>
      <w:r>
        <w:rPr>
          <w:rFonts w:ascii="Arial" w:eastAsia="Segoe UI" w:hAnsi="Arial" w:cs="Arial"/>
          <w:lang w:eastAsia="en-IE"/>
        </w:rPr>
        <w:t xml:space="preserve">C-C43-MA-20, DCC-C43-MA-21, </w:t>
      </w:r>
      <w:r w:rsidRPr="0086477D">
        <w:rPr>
          <w:rFonts w:ascii="Arial" w:eastAsia="Segoe UI" w:hAnsi="Arial" w:cs="Arial"/>
          <w:lang w:eastAsia="en-IE"/>
        </w:rPr>
        <w:t xml:space="preserve">DCC-C43-MA-22, </w:t>
      </w:r>
      <w:r>
        <w:rPr>
          <w:rFonts w:ascii="Arial" w:eastAsia="Segoe UI" w:hAnsi="Arial" w:cs="Arial"/>
          <w:lang w:eastAsia="en-IE"/>
        </w:rPr>
        <w:t xml:space="preserve">DCC-C43-MA-23, </w:t>
      </w:r>
      <w:r w:rsidRPr="0086477D">
        <w:rPr>
          <w:rFonts w:ascii="Arial" w:eastAsia="Segoe UI" w:hAnsi="Arial" w:cs="Arial"/>
          <w:lang w:eastAsia="en-IE"/>
        </w:rPr>
        <w:t>DC</w:t>
      </w:r>
      <w:r>
        <w:rPr>
          <w:rFonts w:ascii="Arial" w:eastAsia="Segoe UI" w:hAnsi="Arial" w:cs="Arial"/>
          <w:lang w:eastAsia="en-IE"/>
        </w:rPr>
        <w:t xml:space="preserve">C-C43-MA-26, DCC-C43-MA-28, DCC-C43-MA-29, DCC-C43-MA-30, DCC-C43-MA-31, </w:t>
      </w:r>
      <w:r w:rsidRPr="0086477D">
        <w:rPr>
          <w:rFonts w:ascii="Arial" w:eastAsia="Segoe UI" w:hAnsi="Arial" w:cs="Arial"/>
          <w:lang w:eastAsia="en-IE"/>
        </w:rPr>
        <w:t xml:space="preserve">DCC-C43-MA-32, DCC-C43-MA-33, </w:t>
      </w:r>
      <w:r>
        <w:rPr>
          <w:rFonts w:ascii="Arial" w:eastAsia="Segoe UI" w:hAnsi="Arial" w:cs="Arial"/>
          <w:lang w:eastAsia="en-IE"/>
        </w:rPr>
        <w:t xml:space="preserve">DCC-C43-MA-34, DCC-C43-MA-35, DCC-C43-MA-36, </w:t>
      </w:r>
      <w:r w:rsidRPr="0086477D">
        <w:rPr>
          <w:rFonts w:ascii="Arial" w:eastAsia="Segoe UI" w:hAnsi="Arial" w:cs="Arial"/>
          <w:lang w:eastAsia="en-IE"/>
        </w:rPr>
        <w:t xml:space="preserve">DCC-C43-MA-37, </w:t>
      </w:r>
      <w:r w:rsidRPr="0086477D">
        <w:rPr>
          <w:rFonts w:ascii="Helvetica" w:eastAsia="Helvetica" w:hAnsi="Helvetica" w:cs="Helvetica"/>
          <w:lang w:eastAsia="en-IE"/>
        </w:rPr>
        <w:t xml:space="preserve">DCC-C43-MA-38, </w:t>
      </w:r>
      <w:r w:rsidRPr="0086477D">
        <w:rPr>
          <w:rFonts w:ascii="Arial" w:eastAsia="Segoe UI" w:hAnsi="Arial" w:cs="Arial"/>
          <w:lang w:eastAsia="en-IE"/>
        </w:rPr>
        <w:t xml:space="preserve"> DCC-C43-MA-39, </w:t>
      </w:r>
      <w:r>
        <w:rPr>
          <w:rFonts w:ascii="Arial" w:hAnsi="Arial" w:cs="Arial"/>
          <w:sz w:val="24"/>
          <w:szCs w:val="24"/>
        </w:rPr>
        <w:t>DCC-C43-MA-41,</w:t>
      </w:r>
      <w:r w:rsidRPr="0086477D">
        <w:rPr>
          <w:rFonts w:ascii="Arial" w:eastAsia="Segoe UI" w:hAnsi="Arial" w:cs="Arial"/>
          <w:lang w:eastAsia="en-IE"/>
        </w:rPr>
        <w:t xml:space="preserve"> DCC-C43-MA-42, DCC-C43-MA</w:t>
      </w:r>
      <w:r>
        <w:rPr>
          <w:rFonts w:ascii="Arial" w:eastAsia="Segoe UI" w:hAnsi="Arial" w:cs="Arial"/>
          <w:lang w:eastAsia="en-IE"/>
        </w:rPr>
        <w:t xml:space="preserve">-43, DCC-C43-MA-45, DCC-C43-MA-46, DCC-C43-MA-47, DCC-C43-MA-48, DCC-C43-MA-49, </w:t>
      </w:r>
      <w:r w:rsidRPr="0086477D">
        <w:rPr>
          <w:rFonts w:ascii="Arial" w:eastAsia="Segoe UI" w:hAnsi="Arial" w:cs="Arial"/>
          <w:lang w:eastAsia="en-IE"/>
        </w:rPr>
        <w:t xml:space="preserve">DCC-C43-MA-50, </w:t>
      </w:r>
      <w:r>
        <w:rPr>
          <w:rFonts w:ascii="Arial" w:eastAsia="Segoe UI" w:hAnsi="Arial" w:cs="Arial"/>
          <w:lang w:eastAsia="en-IE"/>
        </w:rPr>
        <w:t xml:space="preserve">DCC-C43-MA-52, DCC-C43-MA-53, DCC-C43-MA-54, DCC-C43-MA-55, </w:t>
      </w:r>
      <w:r w:rsidRPr="0086477D">
        <w:rPr>
          <w:rFonts w:ascii="Arial" w:eastAsia="Segoe UI" w:hAnsi="Arial" w:cs="Arial"/>
          <w:lang w:eastAsia="en-IE"/>
        </w:rPr>
        <w:t xml:space="preserve">DCC-C43-MA-56, </w:t>
      </w:r>
      <w:r w:rsidRPr="0086477D">
        <w:rPr>
          <w:rFonts w:ascii="Arial" w:hAnsi="Arial" w:cs="Arial"/>
          <w:sz w:val="24"/>
          <w:szCs w:val="24"/>
        </w:rPr>
        <w:t xml:space="preserve">DCC-C43-MA-57, </w:t>
      </w:r>
      <w:r w:rsidRPr="0086477D">
        <w:rPr>
          <w:rFonts w:ascii="Arial" w:eastAsia="Times New Roman" w:hAnsi="Arial" w:cs="Arial"/>
          <w:lang w:eastAsia="en-IE"/>
        </w:rPr>
        <w:t>DCC-C43-MA-58,</w:t>
      </w:r>
      <w:r>
        <w:rPr>
          <w:rFonts w:ascii="Arial" w:eastAsia="Segoe UI" w:hAnsi="Arial" w:cs="Arial"/>
          <w:lang w:eastAsia="en-IE"/>
        </w:rPr>
        <w:t xml:space="preserve"> DCC-C43-MA-59, DCC-C43-MA-60, DCC-C43-MA-61, DCC-C43-MA-62, DCC-C43-MA-63, DCC-C43-MA-64, DCC-C43-MA-65, DCC-C43-MA-66, DCC-C43-MA-67, </w:t>
      </w:r>
      <w:r w:rsidRPr="0086477D">
        <w:rPr>
          <w:rFonts w:ascii="Arial" w:eastAsia="Segoe UI" w:hAnsi="Arial" w:cs="Arial"/>
          <w:lang w:eastAsia="en-IE"/>
        </w:rPr>
        <w:t xml:space="preserve">DCC-C43-MA-68, </w:t>
      </w:r>
      <w:r>
        <w:rPr>
          <w:rFonts w:ascii="Arial" w:eastAsia="Segoe UI" w:hAnsi="Arial" w:cs="Arial"/>
          <w:lang w:eastAsia="en-IE"/>
        </w:rPr>
        <w:t>DCC-C43-MA-69, DCC-C43-MA-70,</w:t>
      </w:r>
      <w:r w:rsidRPr="0086477D">
        <w:rPr>
          <w:rFonts w:ascii="Arial" w:eastAsia="Segoe UI" w:hAnsi="Arial" w:cs="Arial"/>
          <w:lang w:eastAsia="en-IE"/>
        </w:rPr>
        <w:t xml:space="preserve"> DCC-C43-MA-71, </w:t>
      </w:r>
      <w:r w:rsidRPr="0086477D">
        <w:rPr>
          <w:rFonts w:ascii="Arial" w:eastAsia="Times New Roman" w:hAnsi="Arial" w:cs="Arial"/>
          <w:lang w:eastAsia="en-IE"/>
        </w:rPr>
        <w:t>DCC-C43-MA-73,</w:t>
      </w:r>
      <w:r w:rsidRPr="0086477D">
        <w:rPr>
          <w:rFonts w:ascii="Arial" w:eastAsia="Segoe UI" w:hAnsi="Arial" w:cs="Arial"/>
          <w:lang w:eastAsia="en-IE"/>
        </w:rPr>
        <w:t xml:space="preserve"> </w:t>
      </w:r>
      <w:r>
        <w:rPr>
          <w:rFonts w:ascii="Arial" w:eastAsia="Segoe UI" w:hAnsi="Arial" w:cs="Arial"/>
          <w:lang w:eastAsia="en-IE"/>
        </w:rPr>
        <w:t xml:space="preserve">DCC-C43-MA-74, </w:t>
      </w:r>
      <w:r w:rsidRPr="0086477D">
        <w:rPr>
          <w:rFonts w:ascii="Arial" w:eastAsia="Segoe UI" w:hAnsi="Arial" w:cs="Arial"/>
          <w:lang w:eastAsia="en-IE"/>
        </w:rPr>
        <w:t>DCC-C43-M</w:t>
      </w:r>
      <w:r>
        <w:rPr>
          <w:rFonts w:ascii="Arial" w:eastAsia="Segoe UI" w:hAnsi="Arial" w:cs="Arial"/>
          <w:lang w:eastAsia="en-IE"/>
        </w:rPr>
        <w:t>A-75, DCC-C43-MA-76,</w:t>
      </w:r>
      <w:r w:rsidRPr="0086477D">
        <w:rPr>
          <w:rFonts w:ascii="Arial" w:eastAsia="Segoe UI" w:hAnsi="Arial" w:cs="Arial"/>
          <w:lang w:eastAsia="en-IE"/>
        </w:rPr>
        <w:t xml:space="preserve"> DCC-C43-MA-77, </w:t>
      </w:r>
      <w:r>
        <w:rPr>
          <w:rFonts w:ascii="Arial" w:eastAsia="Segoe UI" w:hAnsi="Arial" w:cs="Arial"/>
          <w:lang w:eastAsia="en-IE"/>
        </w:rPr>
        <w:t>DCC-C43-MA-79, DCC-C43-MA-80, DCC-C43-MA-82,</w:t>
      </w:r>
      <w:r w:rsidRPr="0086477D">
        <w:rPr>
          <w:rFonts w:ascii="Arial" w:eastAsia="Segoe UI" w:hAnsi="Arial" w:cs="Arial"/>
          <w:lang w:eastAsia="en-IE"/>
        </w:rPr>
        <w:t xml:space="preserve"> DCC-C43-MA-83, </w:t>
      </w:r>
      <w:r w:rsidRPr="0086477D">
        <w:rPr>
          <w:rFonts w:ascii="Arial" w:eastAsia="Times New Roman" w:hAnsi="Arial" w:cs="Arial"/>
          <w:lang w:eastAsia="en-IE"/>
        </w:rPr>
        <w:t>DCC-C43-MA-84,</w:t>
      </w:r>
      <w:r w:rsidRPr="0086477D">
        <w:rPr>
          <w:rFonts w:ascii="Arial" w:eastAsia="Segoe UI" w:hAnsi="Arial" w:cs="Arial"/>
          <w:lang w:eastAsia="en-IE"/>
        </w:rPr>
        <w:t xml:space="preserve"> </w:t>
      </w:r>
      <w:r w:rsidRPr="0086477D">
        <w:rPr>
          <w:rFonts w:ascii="Arial" w:eastAsia="Times New Roman" w:hAnsi="Arial" w:cs="Arial"/>
          <w:lang w:eastAsia="en-IE"/>
        </w:rPr>
        <w:t>DCC-C43-MA-85,</w:t>
      </w:r>
      <w:r>
        <w:rPr>
          <w:rFonts w:ascii="Arial" w:eastAsia="Segoe UI" w:hAnsi="Arial" w:cs="Arial"/>
          <w:lang w:eastAsia="en-IE"/>
        </w:rPr>
        <w:t xml:space="preserve"> DCC-C43-MA-86, DCC-C43-MA-87, DCC-C43-MA-88, DCC-C43-MA-89, DCC-C43-MA-90, DCC-C43-MA-91, DCC-C43-MA-92, </w:t>
      </w:r>
      <w:r w:rsidRPr="0086477D">
        <w:rPr>
          <w:rFonts w:ascii="Arial" w:eastAsia="Segoe UI" w:hAnsi="Arial" w:cs="Arial"/>
          <w:lang w:eastAsia="en-IE"/>
        </w:rPr>
        <w:t>DCC</w:t>
      </w:r>
      <w:r>
        <w:rPr>
          <w:rFonts w:ascii="Arial" w:eastAsia="Segoe UI" w:hAnsi="Arial" w:cs="Arial"/>
          <w:lang w:eastAsia="en-IE"/>
        </w:rPr>
        <w:t xml:space="preserve">-C43-MA-93, </w:t>
      </w:r>
      <w:r w:rsidRPr="0086477D">
        <w:rPr>
          <w:rFonts w:ascii="Arial" w:eastAsia="Arial" w:hAnsi="Arial" w:cs="Arial"/>
          <w:lang w:eastAsia="en-IE"/>
        </w:rPr>
        <w:t>DCC-C43-MA-95,</w:t>
      </w:r>
      <w:r w:rsidRPr="0086477D">
        <w:rPr>
          <w:rFonts w:ascii="Arial" w:eastAsia="Segoe UI" w:hAnsi="Arial" w:cs="Arial"/>
          <w:sz w:val="20"/>
          <w:szCs w:val="20"/>
          <w:lang w:eastAsia="en-IE"/>
        </w:rPr>
        <w:t xml:space="preserve"> </w:t>
      </w:r>
      <w:r>
        <w:rPr>
          <w:rFonts w:ascii="Arial" w:eastAsia="Segoe UI" w:hAnsi="Arial" w:cs="Arial"/>
          <w:lang w:eastAsia="en-IE"/>
        </w:rPr>
        <w:t xml:space="preserve">DCC-C43-MA-96, DCC-C43-MA-97, DCC-C43-MA-98, DCC-C43-MA-99, DCC-C43-MA-100, DCC-C43-MA-101, </w:t>
      </w:r>
      <w:r w:rsidRPr="0086477D">
        <w:rPr>
          <w:rFonts w:ascii="Arial" w:eastAsia="Segoe UI" w:hAnsi="Arial" w:cs="Arial"/>
          <w:lang w:eastAsia="en-IE"/>
        </w:rPr>
        <w:t>DCC-C43-MA-102, DCC-C43-MA-103, D</w:t>
      </w:r>
      <w:r>
        <w:rPr>
          <w:rFonts w:ascii="Arial" w:eastAsia="Segoe UI" w:hAnsi="Arial" w:cs="Arial"/>
          <w:lang w:eastAsia="en-IE"/>
        </w:rPr>
        <w:t xml:space="preserve">CC-C43-MA-105, DCC-C43-MA-106, </w:t>
      </w:r>
      <w:r w:rsidRPr="0086477D">
        <w:rPr>
          <w:rFonts w:ascii="Arial" w:eastAsia="Segoe UI" w:hAnsi="Arial" w:cs="Arial"/>
          <w:lang w:eastAsia="en-IE"/>
        </w:rPr>
        <w:t>DCC-C43-MA-107, DCC-C43-MA-108, DCC-C43-MA-109, DCC-C43-MA-110, DCC-C43-MA-112, DCC-C43-MA-113, DCC-C43-MA-115, DCC-C43-</w:t>
      </w:r>
      <w:r w:rsidRPr="006D41B1">
        <w:rPr>
          <w:rFonts w:ascii="Arial" w:eastAsia="Segoe UI" w:hAnsi="Arial" w:cs="Arial"/>
          <w:lang w:eastAsia="en-IE"/>
        </w:rPr>
        <w:t xml:space="preserve">MA-116, DCC-C43-MA-117, DCC-C43-MA-118, DCC-C43-MA-120, DCC-C43-MA-122, DCC-C43-MA-124, DCC-C43-MA-125, DCC-C43-MA-126, DCC-C43-MA-127, DCC-C43-MA-128, DCC-C43-MA-130, DCC-C43-MA-133, DCC-C43-MA-134, DCC-C43-MA-135, DCC-C43-MA-136, DCC-C43-MA-138, </w:t>
      </w:r>
      <w:r w:rsidRPr="006D41B1">
        <w:rPr>
          <w:rFonts w:ascii="Arial" w:hAnsi="Arial" w:cs="Arial"/>
          <w:szCs w:val="24"/>
        </w:rPr>
        <w:t xml:space="preserve">DCC-C43-MA-141, </w:t>
      </w:r>
      <w:r w:rsidRPr="006D41B1">
        <w:rPr>
          <w:rFonts w:ascii="Arial" w:eastAsia="Times New Roman" w:hAnsi="Arial" w:cs="Arial"/>
          <w:sz w:val="20"/>
          <w:szCs w:val="20"/>
          <w:lang w:eastAsia="en-IE"/>
        </w:rPr>
        <w:t xml:space="preserve">DCC-C43-MA-143, </w:t>
      </w:r>
      <w:r w:rsidRPr="006D41B1">
        <w:rPr>
          <w:rFonts w:ascii="Arial" w:eastAsia="Segoe UI" w:hAnsi="Arial" w:cs="Arial"/>
          <w:lang w:eastAsia="en-IE"/>
        </w:rPr>
        <w:t xml:space="preserve">DCC-C43-MA-146, DCC-C43-MA-147, DCC-C43-MA-155, DCC-C43-MA156, DCC-C43-MA-157, DCC-C43-MA-159, DCC-C43-MA-160, </w:t>
      </w:r>
      <w:r w:rsidRPr="006D41B1">
        <w:rPr>
          <w:rFonts w:ascii="Arial" w:eastAsia="Times New Roman" w:hAnsi="Arial" w:cs="Arial"/>
          <w:sz w:val="24"/>
          <w:szCs w:val="24"/>
          <w:lang w:eastAsia="en-IE"/>
        </w:rPr>
        <w:t xml:space="preserve">DCC-C43-MA-161, </w:t>
      </w:r>
      <w:r w:rsidRPr="006D41B1">
        <w:rPr>
          <w:rFonts w:ascii="Arial" w:eastAsia="Segoe UI" w:hAnsi="Arial" w:cs="Arial"/>
          <w:lang w:eastAsia="en-IE"/>
        </w:rPr>
        <w:t>DCC-C43-MA-162, DCC-C43-MA-163, DCC-C43-MA-164, DCC-C43-MA-166, DCC-C43-MA-167, DCC-C43-MA-168, DCC-C43-MA-169, DCC-C43-MA-170, DCC-C43-MA-172, DCC-C43-MA-173, DCC-C43-MA-176, DCC-C43-MA-177, DCC-C43-MA-178, DCC-C43-MA-180, DCC-C43-MA-181, DCC-C43-MA-183, DCC-C43-MA-186, DCC-C43-MA-187, DCC-C43-MA-188, DCC-C43-MA-189, DCC-C43-MA-190, DCC-C43-MA-191, DCC-C43-MA-193, DCC-C43-MA-194, DCC-C43-MA-195, DCC-C43-MA-198, DCC-C43-MA-199, DCC-C43-MA-200, DCC-C43-MA-204, DCC-C43-MA-205, DCC-C43-MA-206, DCC-C43-MA-207, DCC-C43-MA-</w:t>
      </w:r>
      <w:r w:rsidRPr="0086477D">
        <w:rPr>
          <w:rFonts w:ascii="Arial" w:eastAsia="Segoe UI" w:hAnsi="Arial" w:cs="Arial"/>
          <w:lang w:eastAsia="en-IE"/>
        </w:rPr>
        <w:t xml:space="preserve">208, DCC-C43-MA-209, DCC-C43-MA-210, DCC-C43-MA-212, DCC-C43-MA-215, DCC-C43-MA-217, DCC-C43-MA-222, DCC-C43-MA-223, DCC-C43-MA-224, DCC-C43-MA-225, DCC-C43-MA-226, DCC-C43-MA-227, DCC-C43-MA-228, DCC-C43-MA-232, DCC-C43-MA-233, DCC-C43-MA-234, DCC-C43-MA-235, DCC-C43-MA-237, DCC-C43-MA-238, DCC-C43-MA-243, DCC-C43-MA-244, DCC-C43-MA-246, DCC-C43-MA-248, DCC-C43-MA-250, DCC-C43-MA-251, DCC-C43-MA-254, DCC-C43-MA-255, DCC-C43-MA-256, DCC-C43-MA-257, DCC-C43-MA-258, DCC-C43-MA-259, DCC-C43-MA-260, DCC-C43-MA-261, DCC-C43-MA-262, DCC-C43-MA-263, DCC-C43-MA-267, DCC-C43-MA-269, DCC-C43-MA-271, DCC-C43-MA-273, DCC-C43-MA-274, DCC-C43-MA-275, DCC-C43-MA-277, DCC-C43-MA-278, DCC-C43-MA-279, DCC-C43-MA-280, DCC-C43-MA-281, DCC-C43-MA-284, DCC-C43-MA-285, DCC-C43-MA-286, DCC-C43-MA-287, DCC-C43-MA-290, DCC-C43-MA-293, DCC-C43-MA-294, DCC-C43-MA-295, DCC-C43-MA-297, DCC-C43-MA-298, DCC-C43-MA-299, DCC-C43-MA-300, DCC-C43-MA-304, DCC-C43-MA-305, </w:t>
      </w:r>
      <w:r w:rsidRPr="0086477D">
        <w:rPr>
          <w:rFonts w:ascii="Arial" w:eastAsia="Arial" w:hAnsi="Arial" w:cs="Arial"/>
          <w:lang w:eastAsia="en-IE"/>
        </w:rPr>
        <w:t>DCC-C43-</w:t>
      </w:r>
      <w:r w:rsidRPr="006D41B1">
        <w:rPr>
          <w:rFonts w:ascii="Arial" w:eastAsia="Arial" w:hAnsi="Arial" w:cs="Arial"/>
          <w:lang w:eastAsia="en-IE"/>
        </w:rPr>
        <w:t xml:space="preserve">MA-306 </w:t>
      </w:r>
      <w:r w:rsidRPr="006D41B1">
        <w:rPr>
          <w:rFonts w:ascii="Arial" w:eastAsia="Segoe UI" w:hAnsi="Arial" w:cs="Arial"/>
          <w:lang w:eastAsia="en-IE"/>
        </w:rPr>
        <w:t xml:space="preserve">DCC-C43-MA-307, DCC-C43-MA-308, DCC-C43-MA-310, DCC-C43-MA-312, DCC-C43-MA-313, DCC-C43-MA-314, DCC-C43-MA-318, DCC-C43-MA-319, DCC-C43-MA-320, DCC-C43-MA-321, DCC-C43-MA-322, DCC-C43-MA-323, DCC-C43-MA-324, DCC-C43-MA-325, </w:t>
      </w:r>
      <w:r w:rsidRPr="006D41B1">
        <w:rPr>
          <w:rFonts w:ascii="Arial" w:eastAsia="Times New Roman" w:hAnsi="Arial" w:cs="Arial"/>
          <w:sz w:val="24"/>
          <w:szCs w:val="24"/>
          <w:lang w:eastAsia="en-IE"/>
        </w:rPr>
        <w:t xml:space="preserve">DCC-C43-MA-327,  </w:t>
      </w:r>
      <w:r w:rsidRPr="006D41B1">
        <w:rPr>
          <w:rFonts w:ascii="Arial" w:eastAsia="Segoe UI" w:hAnsi="Arial" w:cs="Arial"/>
          <w:lang w:eastAsia="en-IE"/>
        </w:rPr>
        <w:t>DCC-C43-MA-328, DCC-C43-MA-329, DCC-C43-MA-330, DCC-C43-MA-332, DCC-C43-MA-335, DCC-C43-MA-336, DCC-C43-MA-337, DCC-C43-MA-338, DCC-C43-MA-339, DCC-C43-MA-341, DCC-C43-MA-342, DCC-C43-MA-343, DCC-C43-MA-347, DCC-C43-MA-349, DCC-C43-MA-350, DCC-C43-MA-351, DCC-C43-MA-353, DCC-C43-MA-354, DCC-C43-MA-355, DCC-C43-MA-357, DCC-C43-MA-358, DCC-C43-MA-359, DCC-C43-MA-360, DCC-C43-MA-362, DCC-C43-MA-364, DCC-C43-MA-366, DCC-C43-MA-367, DCC-C43-MA-368, DCC-C43-MA-369, DCC-C43-MA-370, DCC-C43-MA-371, DCC-C43-MA-373, DCC-C43-MA-374, DCC-C43-MA-375, DCC-C43-MA-376, DCC</w:t>
      </w:r>
      <w:r w:rsidRPr="0086477D">
        <w:rPr>
          <w:rFonts w:ascii="Arial" w:eastAsia="Segoe UI" w:hAnsi="Arial" w:cs="Arial"/>
          <w:lang w:eastAsia="en-IE"/>
        </w:rPr>
        <w:t>-C43-MA-377</w:t>
      </w:r>
    </w:p>
    <w:p w14:paraId="6761E8E2" w14:textId="77777777" w:rsidR="001C150B" w:rsidRPr="00CF2B4D" w:rsidRDefault="001C150B" w:rsidP="001C150B">
      <w:pPr>
        <w:spacing w:after="0" w:line="240" w:lineRule="auto"/>
        <w:rPr>
          <w:rFonts w:ascii="Arial" w:eastAsia="Times New Roman" w:hAnsi="Arial" w:cs="Arial"/>
          <w:sz w:val="24"/>
          <w:lang w:eastAsia="en-IE"/>
        </w:rPr>
      </w:pPr>
    </w:p>
    <w:p w14:paraId="32300B55" w14:textId="77777777" w:rsidR="001C150B" w:rsidRPr="00CF2B4D" w:rsidRDefault="001C150B" w:rsidP="001C150B">
      <w:pPr>
        <w:spacing w:after="0" w:line="240" w:lineRule="auto"/>
        <w:rPr>
          <w:rFonts w:ascii="Arial" w:eastAsia="Times New Roman" w:hAnsi="Arial" w:cs="Arial"/>
          <w:b/>
          <w:sz w:val="24"/>
          <w:lang w:eastAsia="en-IE"/>
        </w:rPr>
      </w:pPr>
      <w:r>
        <w:rPr>
          <w:rFonts w:ascii="Arial" w:eastAsia="Times New Roman" w:hAnsi="Arial" w:cs="Arial"/>
          <w:b/>
          <w:sz w:val="24"/>
          <w:lang w:eastAsia="en-IE"/>
        </w:rPr>
        <w:t>General</w:t>
      </w:r>
    </w:p>
    <w:p w14:paraId="782F7E90" w14:textId="77777777" w:rsidR="001C150B" w:rsidRPr="008E275A" w:rsidRDefault="001C150B" w:rsidP="001C150B">
      <w:pPr>
        <w:spacing w:after="0" w:line="240" w:lineRule="auto"/>
        <w:rPr>
          <w:rFonts w:ascii="Arial" w:eastAsia="Times New Roman" w:hAnsi="Arial" w:cs="Arial"/>
          <w:b/>
          <w:lang w:eastAsia="en-IE"/>
        </w:rPr>
      </w:pPr>
    </w:p>
    <w:p w14:paraId="51174D7A" w14:textId="77777777" w:rsidR="001C150B" w:rsidRPr="005B64EA" w:rsidRDefault="001C150B" w:rsidP="001C150B">
      <w:pPr>
        <w:spacing w:after="0" w:line="240" w:lineRule="auto"/>
        <w:rPr>
          <w:rFonts w:ascii="Arial" w:hAnsi="Arial" w:cs="Arial"/>
          <w:sz w:val="24"/>
        </w:rPr>
      </w:pPr>
      <w:r w:rsidRPr="005B64EA">
        <w:rPr>
          <w:rFonts w:ascii="Arial" w:hAnsi="Arial" w:cs="Arial"/>
          <w:sz w:val="24"/>
        </w:rPr>
        <w:t xml:space="preserve">A number of submissions were received in respect to sites that were not subject to </w:t>
      </w:r>
      <w:r>
        <w:rPr>
          <w:rFonts w:ascii="Arial" w:hAnsi="Arial" w:cs="Arial"/>
          <w:sz w:val="24"/>
        </w:rPr>
        <w:t xml:space="preserve">a </w:t>
      </w:r>
      <w:r w:rsidRPr="005B64EA">
        <w:rPr>
          <w:rFonts w:ascii="Arial" w:hAnsi="Arial" w:cs="Arial"/>
          <w:sz w:val="24"/>
        </w:rPr>
        <w:t>material amendment</w:t>
      </w:r>
      <w:r>
        <w:rPr>
          <w:rFonts w:ascii="Arial" w:hAnsi="Arial" w:cs="Arial"/>
          <w:sz w:val="24"/>
        </w:rPr>
        <w:t>. T</w:t>
      </w:r>
      <w:r w:rsidRPr="005B64EA">
        <w:rPr>
          <w:rFonts w:ascii="Arial" w:hAnsi="Arial" w:cs="Arial"/>
          <w:sz w:val="24"/>
        </w:rPr>
        <w:t xml:space="preserve">hese include lands at Coolock Drive, Blunden Drive, Finglas Road, South Circular Road, Kylemore Road, </w:t>
      </w:r>
      <w:r w:rsidRPr="00984E02">
        <w:rPr>
          <w:rFonts w:ascii="Arial" w:hAnsi="Arial" w:cs="Arial"/>
          <w:sz w:val="24"/>
        </w:rPr>
        <w:t>Archdiocese of Dublin church sites,</w:t>
      </w:r>
      <w:r w:rsidRPr="005B64EA">
        <w:rPr>
          <w:rFonts w:ascii="Arial" w:hAnsi="Arial" w:cs="Arial"/>
          <w:sz w:val="24"/>
        </w:rPr>
        <w:t xml:space="preserve"> Thorncastle Street, Lands to Rear of Bl</w:t>
      </w:r>
      <w:r>
        <w:rPr>
          <w:rFonts w:ascii="Arial" w:hAnsi="Arial" w:cs="Arial"/>
          <w:sz w:val="24"/>
        </w:rPr>
        <w:t>ackhorse Inn Pub, Merrion Road and Claremount Road.</w:t>
      </w:r>
    </w:p>
    <w:p w14:paraId="06042235" w14:textId="77777777" w:rsidR="001C150B" w:rsidRDefault="001C150B" w:rsidP="001C150B">
      <w:pPr>
        <w:spacing w:after="0" w:line="240" w:lineRule="auto"/>
        <w:rPr>
          <w:rFonts w:ascii="Arial" w:hAnsi="Arial" w:cs="Arial"/>
          <w:sz w:val="24"/>
        </w:rPr>
      </w:pPr>
    </w:p>
    <w:p w14:paraId="67A0F968" w14:textId="77777777" w:rsidR="001C150B" w:rsidRPr="00E841D3" w:rsidRDefault="001C150B" w:rsidP="001C150B">
      <w:pPr>
        <w:spacing w:after="0" w:line="240" w:lineRule="auto"/>
        <w:rPr>
          <w:rFonts w:ascii="Arial" w:hAnsi="Arial" w:cs="Arial"/>
          <w:sz w:val="24"/>
        </w:rPr>
      </w:pPr>
      <w:r w:rsidRPr="005B64EA">
        <w:rPr>
          <w:rFonts w:ascii="Arial" w:hAnsi="Arial" w:cs="Arial"/>
          <w:sz w:val="24"/>
        </w:rPr>
        <w:t xml:space="preserve">However, as these submissions </w:t>
      </w:r>
      <w:r>
        <w:rPr>
          <w:rFonts w:ascii="Arial" w:hAnsi="Arial" w:cs="Arial"/>
          <w:sz w:val="24"/>
        </w:rPr>
        <w:t xml:space="preserve">relate to </w:t>
      </w:r>
      <w:r w:rsidRPr="00E841D3">
        <w:rPr>
          <w:rFonts w:ascii="Arial" w:hAnsi="Arial" w:cs="Arial"/>
          <w:sz w:val="24"/>
        </w:rPr>
        <w:t>lands that were not subject to Material Amendment, no change can be recommended.</w:t>
      </w:r>
    </w:p>
    <w:p w14:paraId="258D06CA" w14:textId="77777777" w:rsidR="001C150B" w:rsidRDefault="001C150B" w:rsidP="001C150B">
      <w:pPr>
        <w:rPr>
          <w:rFonts w:ascii="Arial" w:eastAsia="Times New Roman" w:hAnsi="Arial" w:cs="Arial"/>
          <w:sz w:val="24"/>
          <w:lang w:eastAsia="en-IE"/>
        </w:rPr>
      </w:pPr>
      <w:r>
        <w:rPr>
          <w:rFonts w:ascii="Arial" w:eastAsia="Times New Roman" w:hAnsi="Arial" w:cs="Arial"/>
          <w:sz w:val="24"/>
          <w:lang w:eastAsia="en-IE"/>
        </w:rPr>
        <w:br w:type="page"/>
      </w:r>
    </w:p>
    <w:p w14:paraId="2E4A3E76" w14:textId="77777777" w:rsidR="001C150B" w:rsidRPr="00CF2B4D" w:rsidRDefault="001C150B" w:rsidP="001C150B">
      <w:pPr>
        <w:spacing w:after="0" w:line="240" w:lineRule="auto"/>
        <w:rPr>
          <w:rFonts w:ascii="Arial" w:eastAsia="Times New Roman" w:hAnsi="Arial" w:cs="Arial"/>
          <w:b/>
          <w:bCs/>
          <w:sz w:val="24"/>
          <w:lang w:eastAsia="en-IE"/>
        </w:rPr>
      </w:pPr>
      <w:r w:rsidRPr="00CF2B4D">
        <w:rPr>
          <w:rFonts w:ascii="Arial" w:eastAsia="Times New Roman" w:hAnsi="Arial" w:cs="Arial"/>
          <w:b/>
          <w:bCs/>
          <w:sz w:val="24"/>
          <w:lang w:eastAsia="en-IE"/>
        </w:rPr>
        <w:t>Map Sheet B:</w:t>
      </w:r>
    </w:p>
    <w:p w14:paraId="714B0EDA" w14:textId="77777777" w:rsidR="001C150B" w:rsidRPr="00E824A1" w:rsidRDefault="001C150B" w:rsidP="001C150B">
      <w:pPr>
        <w:spacing w:after="0" w:line="240" w:lineRule="auto"/>
        <w:rPr>
          <w:rFonts w:ascii="Times New Roman" w:eastAsia="Times New Roman" w:hAnsi="Times New Roman" w:cs="Times New Roman"/>
          <w:sz w:val="20"/>
          <w:szCs w:val="20"/>
          <w:lang w:eastAsia="en-IE"/>
        </w:rPr>
      </w:pPr>
    </w:p>
    <w:p w14:paraId="6785C72A" w14:textId="77777777" w:rsidR="001C150B" w:rsidRPr="005B64EA" w:rsidRDefault="001C150B" w:rsidP="001C150B">
      <w:pPr>
        <w:spacing w:after="0" w:line="240" w:lineRule="auto"/>
        <w:rPr>
          <w:rFonts w:ascii="Arial" w:eastAsia="Times New Roman" w:hAnsi="Arial" w:cs="Arial"/>
          <w:b/>
          <w:sz w:val="24"/>
          <w:lang w:eastAsia="en-IE"/>
        </w:rPr>
      </w:pPr>
      <w:r w:rsidRPr="005B64EA">
        <w:rPr>
          <w:rFonts w:ascii="Arial" w:eastAsia="Times New Roman" w:hAnsi="Arial" w:cs="Arial"/>
          <w:b/>
          <w:sz w:val="24"/>
          <w:lang w:eastAsia="en-IE"/>
        </w:rPr>
        <w:t>MA Ref. B-0004</w:t>
      </w:r>
      <w:r>
        <w:rPr>
          <w:rFonts w:ascii="Arial" w:eastAsia="Times New Roman" w:hAnsi="Arial" w:cs="Arial"/>
          <w:b/>
          <w:sz w:val="24"/>
          <w:lang w:eastAsia="en-IE"/>
        </w:rPr>
        <w:t>; Cadbury’s Pitch and Putt, Coolock, Dublin 5.</w:t>
      </w:r>
    </w:p>
    <w:p w14:paraId="12368DC6" w14:textId="77777777" w:rsidR="001C150B" w:rsidRDefault="001C150B" w:rsidP="001C150B">
      <w:pPr>
        <w:spacing w:after="0" w:line="240" w:lineRule="auto"/>
        <w:rPr>
          <w:rFonts w:ascii="Arial" w:eastAsia="Arial" w:hAnsi="Arial" w:cs="Arial"/>
          <w:sz w:val="24"/>
          <w:szCs w:val="24"/>
          <w:lang w:eastAsia="en-IE"/>
        </w:rPr>
      </w:pPr>
    </w:p>
    <w:p w14:paraId="51E98D8A"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07E7D236" w14:textId="77777777" w:rsidR="001C150B" w:rsidRDefault="001C150B" w:rsidP="001C150B">
      <w:pPr>
        <w:spacing w:after="0" w:line="240" w:lineRule="auto"/>
        <w:rPr>
          <w:rFonts w:ascii="Arial" w:hAnsi="Arial" w:cs="Arial"/>
          <w:color w:val="0070C0"/>
          <w:sz w:val="24"/>
        </w:rPr>
      </w:pPr>
    </w:p>
    <w:p w14:paraId="63780462" w14:textId="77777777" w:rsidR="001C150B" w:rsidRPr="008A29B8" w:rsidRDefault="001C150B" w:rsidP="001C150B">
      <w:pPr>
        <w:spacing w:after="0" w:line="240" w:lineRule="auto"/>
        <w:rPr>
          <w:rFonts w:ascii="Arial" w:hAnsi="Arial" w:cs="Arial"/>
          <w:sz w:val="24"/>
        </w:rPr>
      </w:pPr>
      <w:r w:rsidRPr="008A29B8">
        <w:rPr>
          <w:rFonts w:ascii="Arial" w:hAnsi="Arial" w:cs="Arial"/>
          <w:sz w:val="24"/>
        </w:rPr>
        <w:t>A submission was received in support of MA B-0004</w:t>
      </w:r>
      <w:r>
        <w:rPr>
          <w:rFonts w:ascii="Arial" w:hAnsi="Arial" w:cs="Arial"/>
          <w:sz w:val="24"/>
        </w:rPr>
        <w:t xml:space="preserve"> (Z6 to Z10)</w:t>
      </w:r>
      <w:r w:rsidRPr="008A29B8">
        <w:rPr>
          <w:rFonts w:ascii="Arial" w:hAnsi="Arial" w:cs="Arial"/>
          <w:sz w:val="24"/>
        </w:rPr>
        <w:t xml:space="preserve">. The submission also requested that the Council consider extending the proposed Z10 zoning further west to incorporate a linear site fronting the east side of Coolock Drive, which has a Z3 zoning under the Draft Plan. </w:t>
      </w:r>
    </w:p>
    <w:p w14:paraId="0E4D083C" w14:textId="77777777" w:rsidR="001C150B" w:rsidRPr="008A29B8" w:rsidRDefault="001C150B" w:rsidP="001C150B">
      <w:pPr>
        <w:spacing w:after="0" w:line="240" w:lineRule="auto"/>
        <w:rPr>
          <w:rFonts w:ascii="Arial" w:eastAsia="Times New Roman" w:hAnsi="Arial" w:cs="Arial"/>
          <w:sz w:val="24"/>
          <w:szCs w:val="24"/>
          <w:u w:val="single"/>
          <w:lang w:eastAsia="en-IE"/>
        </w:rPr>
      </w:pPr>
    </w:p>
    <w:p w14:paraId="3C41971A" w14:textId="77777777" w:rsidR="001C150B" w:rsidRPr="008A29B8" w:rsidRDefault="001C150B" w:rsidP="001C150B">
      <w:pPr>
        <w:spacing w:after="0" w:line="240" w:lineRule="auto"/>
        <w:rPr>
          <w:rFonts w:ascii="Arial" w:eastAsia="Times New Roman" w:hAnsi="Arial" w:cs="Arial"/>
          <w:sz w:val="24"/>
          <w:szCs w:val="24"/>
          <w:u w:val="single"/>
          <w:lang w:eastAsia="en-IE"/>
        </w:rPr>
      </w:pPr>
      <w:r w:rsidRPr="008A29B8">
        <w:rPr>
          <w:rFonts w:ascii="Arial" w:eastAsia="Times New Roman" w:hAnsi="Arial" w:cs="Arial"/>
          <w:sz w:val="24"/>
          <w:szCs w:val="24"/>
          <w:u w:val="single"/>
          <w:lang w:eastAsia="en-IE"/>
        </w:rPr>
        <w:t>Chief Executive’s Response</w:t>
      </w:r>
    </w:p>
    <w:p w14:paraId="3B4E87DA" w14:textId="77777777" w:rsidR="001C150B" w:rsidRPr="008A29B8" w:rsidRDefault="001C150B" w:rsidP="001C150B">
      <w:pPr>
        <w:spacing w:after="0" w:line="240" w:lineRule="auto"/>
        <w:rPr>
          <w:rFonts w:ascii="Arial" w:eastAsia="Times New Roman" w:hAnsi="Arial" w:cs="Arial"/>
          <w:lang w:eastAsia="en-IE"/>
        </w:rPr>
      </w:pPr>
    </w:p>
    <w:p w14:paraId="4EBE9401" w14:textId="77777777" w:rsidR="001C150B" w:rsidRPr="008A29B8" w:rsidRDefault="001C150B" w:rsidP="001C150B">
      <w:pPr>
        <w:spacing w:after="0" w:line="240" w:lineRule="auto"/>
        <w:rPr>
          <w:rFonts w:ascii="Arial" w:hAnsi="Arial" w:cs="Arial"/>
          <w:sz w:val="24"/>
        </w:rPr>
      </w:pPr>
      <w:r w:rsidRPr="008A29B8">
        <w:rPr>
          <w:rFonts w:ascii="Arial" w:hAnsi="Arial" w:cs="Arial"/>
          <w:sz w:val="24"/>
        </w:rPr>
        <w:t xml:space="preserve">The support for MA B-0004 is noted. </w:t>
      </w:r>
    </w:p>
    <w:p w14:paraId="0040D417" w14:textId="77777777" w:rsidR="001C150B" w:rsidRDefault="001C150B" w:rsidP="001C150B">
      <w:pPr>
        <w:spacing w:after="0" w:line="240" w:lineRule="auto"/>
        <w:rPr>
          <w:rFonts w:ascii="Arial" w:hAnsi="Arial" w:cs="Arial"/>
          <w:sz w:val="24"/>
        </w:rPr>
      </w:pPr>
    </w:p>
    <w:p w14:paraId="52153525" w14:textId="77777777" w:rsidR="001C150B" w:rsidRDefault="001C150B" w:rsidP="001C150B">
      <w:pPr>
        <w:spacing w:after="0" w:line="240" w:lineRule="auto"/>
        <w:rPr>
          <w:rFonts w:ascii="Arial" w:hAnsi="Arial" w:cs="Arial"/>
          <w:sz w:val="24"/>
        </w:rPr>
      </w:pPr>
      <w:r>
        <w:rPr>
          <w:rFonts w:ascii="Arial" w:hAnsi="Arial" w:cs="Arial"/>
          <w:sz w:val="24"/>
        </w:rPr>
        <w:t xml:space="preserve">It is considered that, </w:t>
      </w:r>
      <w:r w:rsidRPr="008A29B8">
        <w:rPr>
          <w:rFonts w:ascii="Arial" w:hAnsi="Arial" w:cs="Arial"/>
          <w:sz w:val="24"/>
        </w:rPr>
        <w:t>as the submission</w:t>
      </w:r>
      <w:r>
        <w:rPr>
          <w:rFonts w:ascii="Arial" w:hAnsi="Arial" w:cs="Arial"/>
          <w:sz w:val="24"/>
        </w:rPr>
        <w:t xml:space="preserve"> also</w:t>
      </w:r>
      <w:r w:rsidRPr="008A29B8">
        <w:rPr>
          <w:rFonts w:ascii="Arial" w:hAnsi="Arial" w:cs="Arial"/>
          <w:sz w:val="24"/>
        </w:rPr>
        <w:t xml:space="preserve"> relates to </w:t>
      </w:r>
      <w:r>
        <w:rPr>
          <w:rFonts w:ascii="Arial" w:hAnsi="Arial" w:cs="Arial"/>
          <w:sz w:val="24"/>
        </w:rPr>
        <w:t xml:space="preserve">an adjacent site that was not subject to Material Amendment, </w:t>
      </w:r>
      <w:r w:rsidRPr="00D17827">
        <w:rPr>
          <w:rFonts w:ascii="Arial" w:hAnsi="Arial" w:cs="Arial"/>
          <w:sz w:val="24"/>
        </w:rPr>
        <w:t>no change can be recommended.</w:t>
      </w:r>
    </w:p>
    <w:p w14:paraId="12A4AE87" w14:textId="77777777" w:rsidR="001C150B" w:rsidRPr="008A29B8" w:rsidRDefault="001C150B" w:rsidP="001C150B">
      <w:pPr>
        <w:spacing w:after="0" w:line="240" w:lineRule="auto"/>
        <w:rPr>
          <w:rFonts w:ascii="Arial" w:hAnsi="Arial" w:cs="Arial"/>
          <w:sz w:val="24"/>
        </w:rPr>
      </w:pPr>
    </w:p>
    <w:p w14:paraId="52C829FD" w14:textId="77777777" w:rsidR="001C150B" w:rsidRPr="008A29B8" w:rsidRDefault="001C150B" w:rsidP="001C150B">
      <w:pPr>
        <w:spacing w:after="0" w:line="240" w:lineRule="auto"/>
        <w:rPr>
          <w:rFonts w:ascii="Arial" w:eastAsia="Times New Roman" w:hAnsi="Arial" w:cs="Arial"/>
          <w:sz w:val="24"/>
          <w:szCs w:val="24"/>
          <w:u w:val="single"/>
          <w:lang w:eastAsia="en-IE"/>
        </w:rPr>
      </w:pPr>
      <w:r w:rsidRPr="008A29B8">
        <w:rPr>
          <w:rFonts w:ascii="Arial" w:eastAsia="Times New Roman" w:hAnsi="Arial" w:cs="Arial"/>
          <w:sz w:val="24"/>
          <w:szCs w:val="24"/>
          <w:u w:val="single"/>
          <w:lang w:eastAsia="en-IE"/>
        </w:rPr>
        <w:t>Chief Executive’s Recommendation</w:t>
      </w:r>
    </w:p>
    <w:p w14:paraId="63FFAA8C" w14:textId="77777777" w:rsidR="001C150B" w:rsidRPr="008A29B8" w:rsidRDefault="001C150B" w:rsidP="001C150B">
      <w:pPr>
        <w:spacing w:after="0" w:line="240" w:lineRule="auto"/>
        <w:rPr>
          <w:rFonts w:ascii="Arial" w:eastAsia="Arial" w:hAnsi="Arial" w:cs="Arial"/>
          <w:sz w:val="24"/>
          <w:szCs w:val="24"/>
          <w:lang w:eastAsia="en-IE"/>
        </w:rPr>
      </w:pPr>
    </w:p>
    <w:p w14:paraId="623E9C51" w14:textId="77777777" w:rsidR="001C150B" w:rsidRPr="000F3E86" w:rsidRDefault="001C150B" w:rsidP="001C150B">
      <w:pPr>
        <w:spacing w:after="0" w:line="240" w:lineRule="auto"/>
        <w:rPr>
          <w:rFonts w:ascii="Arial" w:eastAsia="Times New Roman" w:hAnsi="Arial" w:cs="Arial"/>
          <w:color w:val="222222"/>
          <w:sz w:val="24"/>
          <w:szCs w:val="24"/>
          <w:shd w:val="clear" w:color="auto" w:fill="F7F7F7"/>
          <w:lang w:eastAsia="en-IE"/>
        </w:rPr>
      </w:pPr>
      <w:r w:rsidRPr="001951C9">
        <w:rPr>
          <w:rFonts w:ascii="Arial" w:eastAsia="Times New Roman" w:hAnsi="Arial" w:cs="Arial"/>
          <w:bCs/>
          <w:color w:val="222222"/>
          <w:sz w:val="24"/>
          <w:szCs w:val="24"/>
          <w:lang w:eastAsia="en-IE"/>
        </w:rPr>
        <w:t>Retain zoning as in proposed Material Amendment.</w:t>
      </w:r>
    </w:p>
    <w:p w14:paraId="16FFB901" w14:textId="77777777" w:rsidR="001C150B" w:rsidRPr="00E824A1" w:rsidRDefault="001C150B" w:rsidP="001C150B">
      <w:pPr>
        <w:spacing w:after="0" w:line="240" w:lineRule="auto"/>
        <w:rPr>
          <w:rFonts w:ascii="Times New Roman" w:eastAsia="Times New Roman" w:hAnsi="Times New Roman" w:cs="Times New Roman"/>
          <w:sz w:val="20"/>
          <w:szCs w:val="20"/>
          <w:lang w:eastAsia="en-IE"/>
        </w:rPr>
      </w:pPr>
    </w:p>
    <w:p w14:paraId="6B690C37" w14:textId="77777777" w:rsidR="001C150B" w:rsidRPr="004D0A6E" w:rsidRDefault="001C150B" w:rsidP="001C150B">
      <w:pPr>
        <w:spacing w:after="0" w:line="240" w:lineRule="auto"/>
        <w:rPr>
          <w:rFonts w:ascii="Arial" w:eastAsia="Times New Roman" w:hAnsi="Arial" w:cs="Arial"/>
          <w:b/>
          <w:sz w:val="24"/>
          <w:lang w:eastAsia="en-IE"/>
        </w:rPr>
      </w:pPr>
      <w:r w:rsidRPr="004D0A6E">
        <w:rPr>
          <w:rFonts w:ascii="Arial" w:eastAsia="Times New Roman" w:hAnsi="Arial" w:cs="Arial"/>
          <w:b/>
          <w:sz w:val="24"/>
          <w:lang w:eastAsia="en-IE"/>
        </w:rPr>
        <w:t>MA Ref. B-0007</w:t>
      </w:r>
      <w:r>
        <w:rPr>
          <w:rFonts w:ascii="Arial" w:eastAsia="Times New Roman" w:hAnsi="Arial" w:cs="Arial"/>
          <w:b/>
          <w:sz w:val="24"/>
          <w:lang w:eastAsia="en-IE"/>
        </w:rPr>
        <w:t>; Circle K Nevin, Ballymun Road, Dublin 9.</w:t>
      </w:r>
    </w:p>
    <w:p w14:paraId="3806844E" w14:textId="77777777" w:rsidR="001C150B" w:rsidRPr="00E824A1" w:rsidRDefault="001C150B" w:rsidP="001C150B">
      <w:pPr>
        <w:spacing w:after="0" w:line="240" w:lineRule="auto"/>
        <w:rPr>
          <w:rFonts w:ascii="Arial" w:eastAsia="Times New Roman" w:hAnsi="Arial" w:cs="Arial"/>
          <w:u w:val="single"/>
          <w:lang w:eastAsia="en-IE"/>
        </w:rPr>
      </w:pPr>
    </w:p>
    <w:p w14:paraId="6D0E7495"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5E9B6692" w14:textId="77777777" w:rsidR="001C150B" w:rsidRPr="001951C9" w:rsidRDefault="001C150B" w:rsidP="001C150B">
      <w:pPr>
        <w:spacing w:after="0" w:line="240" w:lineRule="auto"/>
        <w:rPr>
          <w:rFonts w:ascii="Arial" w:hAnsi="Arial" w:cs="Arial"/>
          <w:sz w:val="24"/>
        </w:rPr>
      </w:pPr>
    </w:p>
    <w:p w14:paraId="0ABAE55B" w14:textId="77777777" w:rsidR="001C150B" w:rsidRPr="00FF2501" w:rsidRDefault="001C150B" w:rsidP="001C150B">
      <w:pPr>
        <w:spacing w:after="0" w:line="240" w:lineRule="auto"/>
        <w:rPr>
          <w:rFonts w:ascii="Arial" w:hAnsi="Arial" w:cs="Arial"/>
          <w:sz w:val="24"/>
        </w:rPr>
      </w:pPr>
      <w:r w:rsidRPr="00FF2501">
        <w:rPr>
          <w:rFonts w:ascii="Arial" w:hAnsi="Arial" w:cs="Arial"/>
          <w:sz w:val="24"/>
        </w:rPr>
        <w:t xml:space="preserve">A submission was received in support of MA B-0007. </w:t>
      </w:r>
    </w:p>
    <w:p w14:paraId="3EFD8044" w14:textId="77777777" w:rsidR="001C150B" w:rsidRPr="00FF2501" w:rsidRDefault="001C150B" w:rsidP="001C150B">
      <w:pPr>
        <w:spacing w:after="0" w:line="240" w:lineRule="auto"/>
        <w:rPr>
          <w:rFonts w:ascii="Arial" w:eastAsia="Times New Roman" w:hAnsi="Arial" w:cs="Arial"/>
          <w:sz w:val="24"/>
          <w:szCs w:val="24"/>
          <w:u w:val="single"/>
          <w:lang w:eastAsia="en-IE"/>
        </w:rPr>
      </w:pPr>
    </w:p>
    <w:p w14:paraId="1E2E90FD" w14:textId="77777777" w:rsidR="001C150B" w:rsidRPr="00FF2501" w:rsidRDefault="001C150B" w:rsidP="001C150B">
      <w:pPr>
        <w:spacing w:after="0" w:line="240" w:lineRule="auto"/>
        <w:rPr>
          <w:rFonts w:ascii="Arial" w:eastAsia="Times New Roman" w:hAnsi="Arial" w:cs="Arial"/>
          <w:sz w:val="24"/>
          <w:szCs w:val="24"/>
          <w:u w:val="single"/>
          <w:lang w:eastAsia="en-IE"/>
        </w:rPr>
      </w:pPr>
      <w:r w:rsidRPr="00FF2501">
        <w:rPr>
          <w:rFonts w:ascii="Arial" w:eastAsia="Times New Roman" w:hAnsi="Arial" w:cs="Arial"/>
          <w:sz w:val="24"/>
          <w:szCs w:val="24"/>
          <w:u w:val="single"/>
          <w:lang w:eastAsia="en-IE"/>
        </w:rPr>
        <w:t>Chief Executive’s Response</w:t>
      </w:r>
    </w:p>
    <w:p w14:paraId="7B7CFD0B" w14:textId="77777777" w:rsidR="001C150B" w:rsidRPr="00FF2501" w:rsidRDefault="001C150B" w:rsidP="001C150B">
      <w:pPr>
        <w:spacing w:after="0" w:line="240" w:lineRule="auto"/>
        <w:rPr>
          <w:rFonts w:ascii="Arial" w:eastAsia="Times New Roman" w:hAnsi="Arial" w:cs="Arial"/>
          <w:lang w:eastAsia="en-IE"/>
        </w:rPr>
      </w:pPr>
    </w:p>
    <w:p w14:paraId="0504859D" w14:textId="77777777" w:rsidR="001C150B" w:rsidRDefault="001C150B" w:rsidP="001C150B">
      <w:pPr>
        <w:spacing w:after="0" w:line="240" w:lineRule="auto"/>
        <w:rPr>
          <w:rFonts w:ascii="Arial" w:hAnsi="Arial" w:cs="Arial"/>
          <w:sz w:val="24"/>
        </w:rPr>
      </w:pPr>
      <w:r w:rsidRPr="00FF2501">
        <w:rPr>
          <w:rFonts w:ascii="Arial" w:hAnsi="Arial" w:cs="Arial"/>
          <w:sz w:val="24"/>
        </w:rPr>
        <w:t>The support for MA Ref. B-0007 is noted by the CE.</w:t>
      </w:r>
    </w:p>
    <w:p w14:paraId="198679D5" w14:textId="77777777" w:rsidR="001C150B" w:rsidRPr="00FF2501" w:rsidRDefault="001C150B" w:rsidP="001C150B">
      <w:pPr>
        <w:spacing w:after="0" w:line="240" w:lineRule="auto"/>
        <w:rPr>
          <w:rFonts w:ascii="Arial" w:hAnsi="Arial" w:cs="Arial"/>
          <w:sz w:val="24"/>
        </w:rPr>
      </w:pPr>
    </w:p>
    <w:p w14:paraId="56FC90C8" w14:textId="77777777" w:rsidR="001C150B" w:rsidRPr="00FF2501" w:rsidRDefault="001C150B" w:rsidP="001C150B">
      <w:pPr>
        <w:spacing w:after="0" w:line="240" w:lineRule="auto"/>
        <w:rPr>
          <w:rFonts w:ascii="Arial" w:eastAsia="Times New Roman" w:hAnsi="Arial" w:cs="Arial"/>
          <w:sz w:val="24"/>
          <w:szCs w:val="24"/>
          <w:u w:val="single"/>
          <w:lang w:eastAsia="en-IE"/>
        </w:rPr>
      </w:pPr>
      <w:r w:rsidRPr="00FF2501">
        <w:rPr>
          <w:rFonts w:ascii="Arial" w:eastAsia="Times New Roman" w:hAnsi="Arial" w:cs="Arial"/>
          <w:sz w:val="24"/>
          <w:szCs w:val="24"/>
          <w:u w:val="single"/>
          <w:lang w:eastAsia="en-IE"/>
        </w:rPr>
        <w:t>Chief Executive’s Recommendation</w:t>
      </w:r>
    </w:p>
    <w:p w14:paraId="324B2F89" w14:textId="77777777" w:rsidR="001C150B" w:rsidRPr="00FF2501" w:rsidRDefault="001C150B" w:rsidP="001C150B">
      <w:pPr>
        <w:spacing w:after="0" w:line="240" w:lineRule="auto"/>
        <w:rPr>
          <w:rFonts w:ascii="Arial" w:eastAsia="Arial" w:hAnsi="Arial" w:cs="Arial"/>
          <w:sz w:val="24"/>
          <w:szCs w:val="24"/>
          <w:lang w:eastAsia="en-IE"/>
        </w:rPr>
      </w:pPr>
    </w:p>
    <w:p w14:paraId="096B5D4F" w14:textId="77777777" w:rsidR="001C150B" w:rsidRPr="00B10633" w:rsidRDefault="001C150B" w:rsidP="001C150B">
      <w:pPr>
        <w:spacing w:after="0" w:line="240" w:lineRule="auto"/>
        <w:rPr>
          <w:rFonts w:ascii="Arial" w:eastAsia="Arial" w:hAnsi="Arial" w:cs="Arial"/>
          <w:sz w:val="24"/>
          <w:szCs w:val="24"/>
          <w:lang w:eastAsia="en-IE"/>
        </w:rPr>
      </w:pPr>
      <w:r w:rsidRPr="00B10633">
        <w:rPr>
          <w:rFonts w:ascii="Arial" w:eastAsia="Arial" w:hAnsi="Arial" w:cs="Arial"/>
          <w:sz w:val="24"/>
          <w:szCs w:val="24"/>
          <w:lang w:eastAsia="en-IE"/>
        </w:rPr>
        <w:t>Retain zoning as in proposed Material Amendment.</w:t>
      </w:r>
    </w:p>
    <w:p w14:paraId="76E75E90" w14:textId="77777777" w:rsidR="001C150B" w:rsidRDefault="001C150B" w:rsidP="001C150B">
      <w:pPr>
        <w:spacing w:after="0" w:line="240" w:lineRule="auto"/>
        <w:rPr>
          <w:rFonts w:ascii="Times New Roman" w:eastAsia="Times New Roman" w:hAnsi="Times New Roman" w:cs="Times New Roman"/>
          <w:sz w:val="20"/>
          <w:szCs w:val="20"/>
          <w:lang w:eastAsia="en-IE"/>
        </w:rPr>
      </w:pPr>
    </w:p>
    <w:p w14:paraId="2523A35D" w14:textId="77777777" w:rsidR="001C150B" w:rsidRPr="004D0A6E" w:rsidRDefault="001C150B" w:rsidP="001C150B">
      <w:pPr>
        <w:spacing w:after="0" w:line="240" w:lineRule="auto"/>
        <w:rPr>
          <w:rFonts w:ascii="Times New Roman" w:eastAsia="Times New Roman" w:hAnsi="Times New Roman" w:cs="Times New Roman"/>
          <w:b/>
          <w:szCs w:val="20"/>
          <w:lang w:eastAsia="en-IE"/>
        </w:rPr>
      </w:pPr>
      <w:r w:rsidRPr="004D0A6E">
        <w:rPr>
          <w:rFonts w:ascii="Arial" w:eastAsia="Times New Roman" w:hAnsi="Arial" w:cs="Arial"/>
          <w:b/>
          <w:sz w:val="24"/>
          <w:lang w:eastAsia="en-IE"/>
        </w:rPr>
        <w:t>MA Ref. B-0010</w:t>
      </w:r>
      <w:r>
        <w:rPr>
          <w:rFonts w:ascii="Arial" w:eastAsia="Times New Roman" w:hAnsi="Arial" w:cs="Arial"/>
          <w:b/>
          <w:sz w:val="24"/>
          <w:lang w:eastAsia="en-IE"/>
        </w:rPr>
        <w:t xml:space="preserve">; Corpus Christi Parochial Hall, Home Farm Road, Drumcondra, Dublin 9. </w:t>
      </w:r>
    </w:p>
    <w:p w14:paraId="633EF3BC" w14:textId="77777777" w:rsidR="001C150B" w:rsidRPr="00934EB4" w:rsidRDefault="001C150B" w:rsidP="001C150B">
      <w:pPr>
        <w:spacing w:after="0" w:line="240" w:lineRule="auto"/>
        <w:rPr>
          <w:rFonts w:ascii="Times New Roman" w:eastAsia="Times New Roman" w:hAnsi="Times New Roman" w:cs="Times New Roman"/>
          <w:sz w:val="20"/>
          <w:szCs w:val="20"/>
          <w:lang w:eastAsia="en-IE"/>
        </w:rPr>
      </w:pPr>
      <w:r w:rsidRPr="00E824A1">
        <w:rPr>
          <w:rFonts w:ascii="Arial" w:eastAsia="Times New Roman" w:hAnsi="Arial" w:cs="Arial"/>
          <w:lang w:eastAsia="en-IE"/>
        </w:rPr>
        <w:t xml:space="preserve"> </w:t>
      </w:r>
    </w:p>
    <w:p w14:paraId="0119620C" w14:textId="77777777" w:rsidR="001C150B" w:rsidRPr="001951C9" w:rsidRDefault="001C150B" w:rsidP="001C150B">
      <w:pPr>
        <w:spacing w:after="0" w:line="240" w:lineRule="auto"/>
        <w:rPr>
          <w:rFonts w:ascii="Arial" w:eastAsia="Times New Roman" w:hAnsi="Arial" w:cs="Arial"/>
          <w:sz w:val="24"/>
          <w:szCs w:val="24"/>
          <w:u w:val="single"/>
          <w:lang w:eastAsia="en-IE"/>
        </w:rPr>
      </w:pPr>
      <w:r w:rsidRPr="001951C9">
        <w:rPr>
          <w:rFonts w:ascii="Arial" w:eastAsia="Times New Roman" w:hAnsi="Arial" w:cs="Arial"/>
          <w:sz w:val="24"/>
          <w:szCs w:val="24"/>
          <w:u w:val="single"/>
          <w:lang w:eastAsia="en-IE"/>
        </w:rPr>
        <w:t>Summary of Issues</w:t>
      </w:r>
    </w:p>
    <w:p w14:paraId="45D3054E" w14:textId="77777777" w:rsidR="001C150B" w:rsidRPr="001951C9" w:rsidRDefault="001C150B" w:rsidP="001C150B">
      <w:pPr>
        <w:spacing w:after="0" w:line="240" w:lineRule="auto"/>
        <w:rPr>
          <w:rFonts w:ascii="Arial" w:hAnsi="Arial" w:cs="Arial"/>
          <w:sz w:val="24"/>
        </w:rPr>
      </w:pPr>
    </w:p>
    <w:p w14:paraId="4B7F5BDA" w14:textId="77777777" w:rsidR="001C150B" w:rsidRPr="001951C9" w:rsidRDefault="001C150B" w:rsidP="001C150B">
      <w:pPr>
        <w:spacing w:after="0" w:line="240" w:lineRule="auto"/>
        <w:rPr>
          <w:rFonts w:ascii="Arial" w:hAnsi="Arial" w:cs="Arial"/>
          <w:sz w:val="24"/>
        </w:rPr>
      </w:pPr>
      <w:r w:rsidRPr="001951C9">
        <w:rPr>
          <w:rFonts w:ascii="Arial" w:hAnsi="Arial" w:cs="Arial"/>
          <w:sz w:val="24"/>
        </w:rPr>
        <w:t>Multiple submissions were received in support of B-0010</w:t>
      </w:r>
      <w:r>
        <w:rPr>
          <w:rFonts w:ascii="Arial" w:hAnsi="Arial" w:cs="Arial"/>
          <w:sz w:val="24"/>
        </w:rPr>
        <w:t xml:space="preserve"> (Z1 to Z15)</w:t>
      </w:r>
      <w:r w:rsidRPr="001951C9">
        <w:rPr>
          <w:rFonts w:ascii="Arial" w:hAnsi="Arial" w:cs="Arial"/>
          <w:sz w:val="24"/>
        </w:rPr>
        <w:t xml:space="preserve"> and noted the importance of the lands as a community facility and public amenity.</w:t>
      </w:r>
    </w:p>
    <w:p w14:paraId="6FF38951" w14:textId="77777777" w:rsidR="001C150B" w:rsidRPr="001951C9" w:rsidRDefault="001C150B" w:rsidP="001C150B">
      <w:pPr>
        <w:spacing w:after="0" w:line="240" w:lineRule="auto"/>
        <w:rPr>
          <w:rFonts w:ascii="Arial" w:hAnsi="Arial" w:cs="Arial"/>
          <w:sz w:val="24"/>
        </w:rPr>
      </w:pPr>
    </w:p>
    <w:p w14:paraId="6CE7E16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1951C9">
        <w:rPr>
          <w:rFonts w:ascii="Arial" w:eastAsia="Times New Roman" w:hAnsi="Arial" w:cs="Arial"/>
          <w:sz w:val="24"/>
          <w:szCs w:val="24"/>
          <w:u w:val="single"/>
          <w:lang w:eastAsia="en-IE"/>
        </w:rPr>
        <w:t>Chief Exe</w:t>
      </w:r>
      <w:r w:rsidRPr="00E824A1">
        <w:rPr>
          <w:rFonts w:ascii="Arial" w:eastAsia="Times New Roman" w:hAnsi="Arial" w:cs="Arial"/>
          <w:sz w:val="24"/>
          <w:szCs w:val="24"/>
          <w:u w:val="single"/>
          <w:lang w:eastAsia="en-IE"/>
        </w:rPr>
        <w:t>cutive’s Response</w:t>
      </w:r>
    </w:p>
    <w:p w14:paraId="16C046A7" w14:textId="77777777" w:rsidR="001C150B" w:rsidRDefault="001C150B" w:rsidP="001C150B">
      <w:pPr>
        <w:spacing w:after="0" w:line="240" w:lineRule="auto"/>
        <w:rPr>
          <w:rFonts w:ascii="Arial" w:eastAsia="Times New Roman" w:hAnsi="Arial" w:cs="Arial"/>
          <w:lang w:eastAsia="en-IE"/>
        </w:rPr>
      </w:pPr>
    </w:p>
    <w:p w14:paraId="69633AB9" w14:textId="77777777" w:rsidR="001C150B" w:rsidRDefault="001C150B" w:rsidP="001C150B">
      <w:pPr>
        <w:spacing w:after="0" w:line="240" w:lineRule="auto"/>
        <w:rPr>
          <w:rFonts w:ascii="Arial" w:hAnsi="Arial" w:cs="Arial"/>
          <w:sz w:val="24"/>
        </w:rPr>
      </w:pPr>
      <w:r>
        <w:rPr>
          <w:rFonts w:ascii="Arial" w:hAnsi="Arial" w:cs="Arial"/>
          <w:sz w:val="24"/>
        </w:rPr>
        <w:t>The support for MA</w:t>
      </w:r>
      <w:r w:rsidRPr="00E86BEF">
        <w:rPr>
          <w:rFonts w:ascii="Arial" w:hAnsi="Arial" w:cs="Arial"/>
          <w:sz w:val="24"/>
        </w:rPr>
        <w:t xml:space="preserve"> B-0010 is noted by the CE. </w:t>
      </w:r>
    </w:p>
    <w:p w14:paraId="1ED0C50B" w14:textId="77777777" w:rsidR="001C150B" w:rsidRPr="00E86BEF" w:rsidRDefault="001C150B" w:rsidP="001C150B">
      <w:pPr>
        <w:spacing w:after="0" w:line="240" w:lineRule="auto"/>
        <w:rPr>
          <w:rFonts w:ascii="Arial" w:hAnsi="Arial" w:cs="Arial"/>
          <w:sz w:val="24"/>
        </w:rPr>
      </w:pPr>
    </w:p>
    <w:p w14:paraId="4A23F7C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60E69E9B" w14:textId="77777777" w:rsidR="001C150B" w:rsidRDefault="001C150B" w:rsidP="001C150B">
      <w:pPr>
        <w:shd w:val="clear" w:color="auto" w:fill="FFFFFF" w:themeFill="background1"/>
        <w:spacing w:after="0" w:line="240" w:lineRule="auto"/>
        <w:rPr>
          <w:rFonts w:ascii="Arial" w:eastAsia="Arial" w:hAnsi="Arial" w:cs="Arial"/>
          <w:sz w:val="24"/>
          <w:szCs w:val="24"/>
          <w:lang w:eastAsia="en-IE"/>
        </w:rPr>
      </w:pPr>
    </w:p>
    <w:p w14:paraId="0A5F9B6B" w14:textId="77777777" w:rsidR="001C150B" w:rsidRPr="00B10633" w:rsidRDefault="001C150B" w:rsidP="001C150B">
      <w:pPr>
        <w:shd w:val="clear" w:color="auto" w:fill="FFFFFF" w:themeFill="background1"/>
        <w:spacing w:after="0" w:line="240" w:lineRule="auto"/>
        <w:rPr>
          <w:rFonts w:ascii="Arial" w:eastAsia="Arial" w:hAnsi="Arial" w:cs="Arial"/>
          <w:sz w:val="24"/>
          <w:szCs w:val="24"/>
          <w:lang w:eastAsia="en-IE"/>
        </w:rPr>
      </w:pPr>
      <w:r w:rsidRPr="00B10633">
        <w:rPr>
          <w:rFonts w:ascii="Arial" w:eastAsia="Arial" w:hAnsi="Arial" w:cs="Arial"/>
          <w:sz w:val="24"/>
          <w:szCs w:val="24"/>
          <w:lang w:eastAsia="en-IE"/>
        </w:rPr>
        <w:t>Retain zoning as in proposed Material Amendment.</w:t>
      </w:r>
    </w:p>
    <w:p w14:paraId="10DA1C0F" w14:textId="77777777" w:rsidR="001C150B" w:rsidRPr="00B005EF" w:rsidRDefault="001C150B" w:rsidP="001C150B">
      <w:pPr>
        <w:spacing w:after="0" w:line="240" w:lineRule="auto"/>
        <w:rPr>
          <w:rFonts w:ascii="Times New Roman" w:eastAsia="Times New Roman" w:hAnsi="Times New Roman" w:cs="Times New Roman"/>
          <w:b/>
          <w:szCs w:val="20"/>
          <w:lang w:eastAsia="en-IE"/>
        </w:rPr>
      </w:pPr>
      <w:r w:rsidRPr="00B005EF">
        <w:rPr>
          <w:rFonts w:ascii="Arial" w:eastAsia="Times New Roman" w:hAnsi="Arial" w:cs="Arial"/>
          <w:b/>
          <w:sz w:val="24"/>
          <w:lang w:eastAsia="en-IE"/>
        </w:rPr>
        <w:t>MA Ref. B-0012</w:t>
      </w:r>
      <w:r>
        <w:rPr>
          <w:rFonts w:ascii="Arial" w:eastAsia="Times New Roman" w:hAnsi="Arial" w:cs="Arial"/>
          <w:b/>
          <w:sz w:val="24"/>
          <w:lang w:eastAsia="en-IE"/>
        </w:rPr>
        <w:t>; Grass Verge, Griffith Avenue, Dublin 9.</w:t>
      </w:r>
    </w:p>
    <w:p w14:paraId="1A732A2B" w14:textId="77777777" w:rsidR="001C150B" w:rsidRPr="00E824A1" w:rsidRDefault="001C150B" w:rsidP="001C150B">
      <w:pPr>
        <w:spacing w:after="0" w:line="240" w:lineRule="auto"/>
        <w:rPr>
          <w:rFonts w:ascii="Arial" w:eastAsia="Times New Roman" w:hAnsi="Arial" w:cs="Arial"/>
          <w:lang w:eastAsia="en-IE"/>
        </w:rPr>
      </w:pPr>
    </w:p>
    <w:p w14:paraId="4F25685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921D98E" w14:textId="77777777" w:rsidR="001C150B" w:rsidRPr="005572D9" w:rsidRDefault="001C150B" w:rsidP="001C150B">
      <w:pPr>
        <w:spacing w:after="0" w:line="240" w:lineRule="auto"/>
        <w:rPr>
          <w:rFonts w:ascii="Arial" w:hAnsi="Arial" w:cs="Arial"/>
          <w:color w:val="0070C0"/>
          <w:sz w:val="24"/>
        </w:rPr>
      </w:pPr>
    </w:p>
    <w:p w14:paraId="52A3FCA5"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A number of </w:t>
      </w:r>
      <w:r w:rsidRPr="00B005EF">
        <w:rPr>
          <w:rFonts w:ascii="Arial" w:eastAsia="Times New Roman" w:hAnsi="Arial" w:cs="Arial"/>
          <w:sz w:val="24"/>
          <w:szCs w:val="24"/>
          <w:lang w:eastAsia="en-IE"/>
        </w:rPr>
        <w:t>submissions raise objections to MA B-0012</w:t>
      </w:r>
      <w:r>
        <w:rPr>
          <w:rFonts w:ascii="Arial" w:eastAsia="Times New Roman" w:hAnsi="Arial" w:cs="Arial"/>
          <w:sz w:val="24"/>
          <w:szCs w:val="24"/>
          <w:lang w:eastAsia="en-IE"/>
        </w:rPr>
        <w:t xml:space="preserve"> (Z9 to White Land) </w:t>
      </w:r>
      <w:r w:rsidRPr="00B005EF">
        <w:rPr>
          <w:rFonts w:ascii="Arial" w:eastAsia="Times New Roman" w:hAnsi="Arial" w:cs="Arial"/>
          <w:sz w:val="24"/>
          <w:szCs w:val="24"/>
          <w:lang w:eastAsia="en-IE"/>
        </w:rPr>
        <w:t>with the reasons cited including the need to preserve public green areas, loss of car parking, increased car traffic and adverse impacts on cyclist and pedestrian safety. Many also point to the</w:t>
      </w:r>
      <w:r>
        <w:rPr>
          <w:rFonts w:ascii="Arial" w:eastAsia="Times New Roman" w:hAnsi="Arial" w:cs="Arial"/>
          <w:sz w:val="24"/>
          <w:szCs w:val="24"/>
          <w:lang w:eastAsia="en-IE"/>
        </w:rPr>
        <w:t xml:space="preserve"> land being in public ownership, to the</w:t>
      </w:r>
      <w:r w:rsidRPr="00B005EF">
        <w:rPr>
          <w:rFonts w:ascii="Arial" w:eastAsia="Times New Roman" w:hAnsi="Arial" w:cs="Arial"/>
          <w:sz w:val="24"/>
          <w:szCs w:val="24"/>
          <w:lang w:eastAsia="en-IE"/>
        </w:rPr>
        <w:t xml:space="preserve"> availability of alternative</w:t>
      </w:r>
      <w:r>
        <w:rPr>
          <w:rFonts w:ascii="Arial" w:eastAsia="Times New Roman" w:hAnsi="Arial" w:cs="Arial"/>
          <w:sz w:val="24"/>
          <w:szCs w:val="24"/>
          <w:lang w:eastAsia="en-IE"/>
        </w:rPr>
        <w:t xml:space="preserve"> </w:t>
      </w:r>
      <w:r w:rsidRPr="005157AC">
        <w:rPr>
          <w:rFonts w:ascii="Arial" w:eastAsia="Times New Roman" w:hAnsi="Arial" w:cs="Arial"/>
          <w:sz w:val="24"/>
          <w:szCs w:val="24"/>
          <w:lang w:eastAsia="en-IE"/>
        </w:rPr>
        <w:t>accesses</w:t>
      </w:r>
      <w:r>
        <w:rPr>
          <w:rFonts w:ascii="Arial" w:eastAsia="Times New Roman" w:hAnsi="Arial" w:cs="Arial"/>
          <w:sz w:val="24"/>
          <w:szCs w:val="24"/>
          <w:lang w:eastAsia="en-IE"/>
        </w:rPr>
        <w:t xml:space="preserve"> to</w:t>
      </w:r>
      <w:r w:rsidRPr="005157AC">
        <w:rPr>
          <w:rFonts w:ascii="Arial" w:eastAsia="Times New Roman" w:hAnsi="Arial" w:cs="Arial"/>
          <w:sz w:val="24"/>
          <w:szCs w:val="24"/>
          <w:lang w:eastAsia="en-IE"/>
        </w:rPr>
        <w:t xml:space="preserve"> facilitate the development of the</w:t>
      </w:r>
      <w:r w:rsidRPr="00B005EF">
        <w:rPr>
          <w:rFonts w:ascii="Arial" w:eastAsia="Times New Roman" w:hAnsi="Arial" w:cs="Arial"/>
          <w:sz w:val="24"/>
          <w:szCs w:val="24"/>
          <w:lang w:eastAsia="en-IE"/>
        </w:rPr>
        <w:t xml:space="preserve"> adjoining</w:t>
      </w:r>
      <w:r>
        <w:rPr>
          <w:rFonts w:ascii="Arial" w:eastAsia="Times New Roman" w:hAnsi="Arial" w:cs="Arial"/>
          <w:sz w:val="24"/>
          <w:szCs w:val="24"/>
          <w:lang w:eastAsia="en-IE"/>
        </w:rPr>
        <w:t xml:space="preserve"> DCU lands</w:t>
      </w:r>
      <w:r w:rsidRPr="00B005EF">
        <w:rPr>
          <w:rFonts w:ascii="Arial" w:eastAsia="Times New Roman" w:hAnsi="Arial" w:cs="Arial"/>
          <w:sz w:val="24"/>
          <w:szCs w:val="24"/>
          <w:lang w:eastAsia="en-IE"/>
        </w:rPr>
        <w:t xml:space="preserve"> and to </w:t>
      </w:r>
      <w:r w:rsidRPr="0050261D">
        <w:rPr>
          <w:rFonts w:ascii="Arial" w:eastAsia="Times New Roman" w:hAnsi="Arial" w:cs="Arial"/>
          <w:sz w:val="24"/>
          <w:szCs w:val="24"/>
          <w:lang w:eastAsia="en-IE"/>
        </w:rPr>
        <w:t>the CE’s response and recommendation on the matter in the preceding CE</w:t>
      </w:r>
      <w:r w:rsidRPr="0050261D">
        <w:t xml:space="preserve"> </w:t>
      </w:r>
      <w:r>
        <w:rPr>
          <w:rFonts w:ascii="Arial" w:eastAsia="Times New Roman" w:hAnsi="Arial" w:cs="Arial"/>
          <w:sz w:val="24"/>
          <w:szCs w:val="24"/>
          <w:lang w:eastAsia="en-IE"/>
        </w:rPr>
        <w:t>Report No. 119/</w:t>
      </w:r>
      <w:r w:rsidRPr="0050261D">
        <w:rPr>
          <w:rFonts w:ascii="Arial" w:eastAsia="Times New Roman" w:hAnsi="Arial" w:cs="Arial"/>
          <w:sz w:val="24"/>
          <w:szCs w:val="24"/>
          <w:lang w:eastAsia="en-IE"/>
        </w:rPr>
        <w:t>2022</w:t>
      </w:r>
      <w:r>
        <w:rPr>
          <w:rFonts w:ascii="Arial" w:eastAsia="Times New Roman" w:hAnsi="Arial" w:cs="Arial"/>
          <w:sz w:val="24"/>
          <w:szCs w:val="24"/>
          <w:lang w:eastAsia="en-IE"/>
        </w:rPr>
        <w:t>.</w:t>
      </w:r>
      <w:r w:rsidRPr="00B005EF">
        <w:rPr>
          <w:rFonts w:ascii="Arial" w:eastAsia="Times New Roman" w:hAnsi="Arial" w:cs="Arial"/>
          <w:sz w:val="24"/>
          <w:szCs w:val="24"/>
          <w:lang w:eastAsia="en-IE"/>
        </w:rPr>
        <w:t xml:space="preserve"> </w:t>
      </w:r>
    </w:p>
    <w:p w14:paraId="78201A88" w14:textId="77777777" w:rsidR="001C150B" w:rsidRDefault="001C150B" w:rsidP="001C150B">
      <w:pPr>
        <w:spacing w:after="0" w:line="240" w:lineRule="auto"/>
        <w:rPr>
          <w:rFonts w:ascii="Arial" w:eastAsia="Times New Roman" w:hAnsi="Arial" w:cs="Arial"/>
          <w:sz w:val="24"/>
          <w:szCs w:val="24"/>
          <w:lang w:eastAsia="en-IE"/>
        </w:rPr>
      </w:pPr>
    </w:p>
    <w:p w14:paraId="02A6D663" w14:textId="77777777" w:rsidR="001C150B" w:rsidRPr="00B005EF" w:rsidRDefault="001C150B" w:rsidP="001C150B">
      <w:pPr>
        <w:spacing w:after="0" w:line="240" w:lineRule="auto"/>
        <w:rPr>
          <w:rFonts w:ascii="Arial" w:eastAsia="Times New Roman" w:hAnsi="Arial" w:cs="Arial"/>
          <w:sz w:val="24"/>
          <w:szCs w:val="24"/>
          <w:lang w:eastAsia="en-IE"/>
        </w:rPr>
      </w:pPr>
      <w:r w:rsidRPr="00B005EF">
        <w:rPr>
          <w:rFonts w:ascii="Arial" w:eastAsia="Times New Roman" w:hAnsi="Arial" w:cs="Arial"/>
          <w:sz w:val="24"/>
          <w:szCs w:val="24"/>
          <w:lang w:eastAsia="en-IE"/>
        </w:rPr>
        <w:t>Concerns are also expressed about the potential for tree loss, impacts on wildlife/ biodiversity and climate resilience, the fragmentation of the contiguous Z9 zoned land adjoining the road and the resulting impact on the character of Griffith Avenue. Many submissions draw the Council’s attention to an ongoing community leaf mulching/ composting pilot project in the vicinity of the lands. Procedural concerns in respect to the rezoning process are also raised in small number of submissions with others querying the justification for/ validity of dezoning lands and the nature of the development that a white lands designation would facilitate – such as a future vehicular access to the adjoining DCU lands.</w:t>
      </w:r>
    </w:p>
    <w:p w14:paraId="557B348F"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729C2C50"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6C5CEC26" w14:textId="77777777" w:rsidR="001C150B" w:rsidRPr="0022481D" w:rsidRDefault="001C150B" w:rsidP="001C150B">
      <w:pPr>
        <w:spacing w:after="0" w:line="240" w:lineRule="auto"/>
        <w:rPr>
          <w:rFonts w:ascii="Arial" w:eastAsia="Times New Roman" w:hAnsi="Arial" w:cs="Arial"/>
          <w:sz w:val="24"/>
          <w:szCs w:val="24"/>
          <w:lang w:eastAsia="en-IE"/>
        </w:rPr>
      </w:pPr>
    </w:p>
    <w:p w14:paraId="43DC6E02" w14:textId="77777777" w:rsidR="001C150B" w:rsidRPr="0022481D" w:rsidRDefault="001C150B" w:rsidP="001C150B">
      <w:pPr>
        <w:spacing w:after="0" w:line="240" w:lineRule="auto"/>
        <w:rPr>
          <w:rFonts w:ascii="Arial" w:eastAsia="Times New Roman" w:hAnsi="Arial" w:cs="Arial"/>
          <w:sz w:val="24"/>
          <w:szCs w:val="24"/>
          <w:lang w:eastAsia="en-IE"/>
        </w:rPr>
      </w:pPr>
      <w:r w:rsidRPr="0022481D">
        <w:rPr>
          <w:rFonts w:ascii="Arial" w:eastAsia="Times New Roman" w:hAnsi="Arial" w:cs="Arial"/>
          <w:sz w:val="24"/>
          <w:szCs w:val="24"/>
          <w:lang w:eastAsia="en-IE"/>
        </w:rPr>
        <w:t xml:space="preserve">The purpose of the proposed material amendment is to facilitate access to lands which do not have another </w:t>
      </w:r>
      <w:r>
        <w:rPr>
          <w:rFonts w:ascii="Arial" w:eastAsia="Times New Roman" w:hAnsi="Arial" w:cs="Arial"/>
          <w:sz w:val="24"/>
          <w:szCs w:val="24"/>
          <w:lang w:eastAsia="en-IE"/>
        </w:rPr>
        <w:t xml:space="preserve">viable </w:t>
      </w:r>
      <w:r w:rsidRPr="0022481D">
        <w:rPr>
          <w:rFonts w:ascii="Arial" w:eastAsia="Times New Roman" w:hAnsi="Arial" w:cs="Arial"/>
          <w:sz w:val="24"/>
          <w:szCs w:val="24"/>
          <w:lang w:eastAsia="en-IE"/>
        </w:rPr>
        <w:t xml:space="preserve">point of access available to them. </w:t>
      </w:r>
      <w:r w:rsidRPr="00A45138">
        <w:rPr>
          <w:rFonts w:ascii="Arial" w:eastAsia="Times New Roman" w:hAnsi="Arial" w:cs="Arial"/>
          <w:sz w:val="24"/>
          <w:szCs w:val="24"/>
          <w:lang w:eastAsia="en-IE"/>
        </w:rPr>
        <w:t>It has been clarified by DCU in their submission on B-0012</w:t>
      </w:r>
      <w:r>
        <w:rPr>
          <w:rFonts w:ascii="Arial" w:eastAsia="Times New Roman" w:hAnsi="Arial" w:cs="Arial"/>
          <w:sz w:val="24"/>
          <w:szCs w:val="24"/>
          <w:lang w:eastAsia="en-IE"/>
        </w:rPr>
        <w:t>,</w:t>
      </w:r>
      <w:r w:rsidRPr="00A45138">
        <w:rPr>
          <w:rFonts w:ascii="Arial" w:eastAsia="Times New Roman" w:hAnsi="Arial" w:cs="Arial"/>
          <w:sz w:val="24"/>
          <w:szCs w:val="24"/>
          <w:lang w:eastAsia="en-IE"/>
        </w:rPr>
        <w:t xml:space="preserve"> that</w:t>
      </w:r>
      <w:r w:rsidRPr="00F6696F">
        <w:rPr>
          <w:rFonts w:ascii="Arial" w:eastAsia="Times New Roman" w:hAnsi="Arial" w:cs="Arial"/>
          <w:sz w:val="24"/>
          <w:szCs w:val="24"/>
          <w:lang w:eastAsia="en-IE"/>
        </w:rPr>
        <w:t xml:space="preserve"> no viable alternative accesses/ point of access are available to their adjoining Z12 lands on the north side of the avenue. On</w:t>
      </w:r>
      <w:r w:rsidRPr="0022481D">
        <w:rPr>
          <w:rFonts w:ascii="Arial" w:eastAsia="Times New Roman" w:hAnsi="Arial" w:cs="Arial"/>
          <w:sz w:val="24"/>
          <w:szCs w:val="24"/>
          <w:lang w:eastAsia="en-IE"/>
        </w:rPr>
        <w:t xml:space="preserve"> this basis, the CE considers that it is appropriate to facilitate access given the strategic importance of these educational lands to the future growth of the university.</w:t>
      </w:r>
    </w:p>
    <w:p w14:paraId="7A751478" w14:textId="77777777" w:rsidR="001C150B" w:rsidRPr="0022481D" w:rsidRDefault="001C150B" w:rsidP="001C150B">
      <w:pPr>
        <w:spacing w:after="0" w:line="240" w:lineRule="auto"/>
        <w:rPr>
          <w:rFonts w:ascii="Arial" w:eastAsia="Times New Roman" w:hAnsi="Arial" w:cs="Arial"/>
          <w:sz w:val="24"/>
          <w:szCs w:val="24"/>
          <w:lang w:eastAsia="en-IE"/>
        </w:rPr>
      </w:pPr>
    </w:p>
    <w:p w14:paraId="789F4650" w14:textId="77777777" w:rsidR="001C150B" w:rsidRPr="0022481D" w:rsidRDefault="001C150B" w:rsidP="001C150B">
      <w:pPr>
        <w:spacing w:after="0" w:line="240" w:lineRule="auto"/>
        <w:rPr>
          <w:rFonts w:ascii="Arial" w:eastAsia="Times New Roman" w:hAnsi="Arial" w:cs="Arial"/>
          <w:sz w:val="24"/>
          <w:szCs w:val="24"/>
          <w:u w:val="single"/>
          <w:lang w:eastAsia="en-IE"/>
        </w:rPr>
      </w:pPr>
      <w:r w:rsidRPr="0022481D">
        <w:rPr>
          <w:rFonts w:ascii="Arial" w:eastAsia="Times New Roman" w:hAnsi="Arial" w:cs="Arial"/>
          <w:sz w:val="24"/>
          <w:szCs w:val="24"/>
          <w:lang w:eastAsia="en-IE"/>
        </w:rPr>
        <w:t xml:space="preserve">Notwithstanding this, the various concerns raised in the submissions on MA B-0012 are noted by the CE and in response to the issues raised, the CE proposes to reduce the extent of the lands proposed for rezoning from Z9 to White Land in order to facilitate a reduced width access point of 10m. </w:t>
      </w:r>
    </w:p>
    <w:p w14:paraId="11595BAF" w14:textId="77777777" w:rsidR="001C150B" w:rsidRPr="0022481D" w:rsidRDefault="001C150B" w:rsidP="001C150B">
      <w:pPr>
        <w:spacing w:after="0" w:line="240" w:lineRule="auto"/>
        <w:rPr>
          <w:rFonts w:ascii="Arial" w:eastAsia="Times New Roman" w:hAnsi="Arial" w:cs="Arial"/>
          <w:lang w:eastAsia="en-IE"/>
        </w:rPr>
      </w:pPr>
    </w:p>
    <w:p w14:paraId="2C1EFC5A" w14:textId="77777777" w:rsidR="001C150B" w:rsidRDefault="001C150B" w:rsidP="001C150B">
      <w:pPr>
        <w:spacing w:after="0" w:line="240" w:lineRule="auto"/>
        <w:rPr>
          <w:rFonts w:ascii="Arial" w:eastAsia="Times New Roman" w:hAnsi="Arial" w:cs="Arial"/>
          <w:sz w:val="24"/>
          <w:szCs w:val="24"/>
          <w:u w:val="single"/>
          <w:lang w:eastAsia="en-IE"/>
        </w:rPr>
      </w:pPr>
      <w:r w:rsidRPr="0022481D">
        <w:rPr>
          <w:rFonts w:ascii="Arial" w:eastAsia="Times New Roman" w:hAnsi="Arial" w:cs="Arial"/>
          <w:sz w:val="24"/>
          <w:szCs w:val="24"/>
          <w:u w:val="single"/>
          <w:lang w:eastAsia="en-IE"/>
        </w:rPr>
        <w:t>Chief Executive’s Recommendation</w:t>
      </w:r>
    </w:p>
    <w:p w14:paraId="3BC3CFE1" w14:textId="77777777" w:rsidR="001C150B" w:rsidRDefault="001C150B" w:rsidP="001C150B">
      <w:pPr>
        <w:spacing w:after="0" w:line="240" w:lineRule="auto"/>
        <w:rPr>
          <w:rFonts w:ascii="Arial" w:eastAsia="Times New Roman" w:hAnsi="Arial" w:cs="Arial"/>
          <w:sz w:val="24"/>
          <w:lang w:eastAsia="en-IE"/>
        </w:rPr>
      </w:pPr>
    </w:p>
    <w:p w14:paraId="620AB3A4" w14:textId="77777777" w:rsidR="001C150B" w:rsidRDefault="001C150B" w:rsidP="001C150B">
      <w:pPr>
        <w:spacing w:after="0" w:line="240" w:lineRule="auto"/>
        <w:rPr>
          <w:rFonts w:ascii="Arial" w:eastAsia="Times New Roman" w:hAnsi="Arial" w:cs="Arial"/>
          <w:sz w:val="24"/>
          <w:lang w:eastAsia="en-IE"/>
        </w:rPr>
      </w:pPr>
      <w:r w:rsidRPr="00BC1173">
        <w:rPr>
          <w:rFonts w:ascii="Arial" w:eastAsia="Times New Roman" w:hAnsi="Arial" w:cs="Arial"/>
          <w:bCs/>
          <w:sz w:val="24"/>
          <w:szCs w:val="24"/>
          <w:lang w:eastAsia="en-IE"/>
        </w:rPr>
        <w:t>Amend zoning in proposed MA as follows:</w:t>
      </w:r>
    </w:p>
    <w:p w14:paraId="4F9A90AA" w14:textId="77777777" w:rsidR="001C150B" w:rsidRPr="00773256" w:rsidRDefault="001C150B" w:rsidP="001C150B">
      <w:pPr>
        <w:spacing w:after="0" w:line="240" w:lineRule="auto"/>
        <w:rPr>
          <w:rFonts w:ascii="Arial" w:eastAsia="Times New Roman" w:hAnsi="Arial" w:cs="Arial"/>
          <w:sz w:val="24"/>
          <w:lang w:eastAsia="en-IE"/>
        </w:rPr>
      </w:pPr>
    </w:p>
    <w:p w14:paraId="77ACADC9" w14:textId="77777777" w:rsidR="001C150B" w:rsidRDefault="001C150B" w:rsidP="001C150B">
      <w:pPr>
        <w:spacing w:after="0" w:line="240" w:lineRule="auto"/>
        <w:rPr>
          <w:rFonts w:ascii="Arial" w:eastAsia="Times New Roman" w:hAnsi="Arial" w:cs="Arial"/>
          <w:bCs/>
          <w:sz w:val="24"/>
          <w:lang w:eastAsia="en-IE"/>
        </w:rPr>
      </w:pPr>
      <w:r w:rsidRPr="00773256">
        <w:rPr>
          <w:rFonts w:ascii="Arial" w:eastAsia="Times New Roman" w:hAnsi="Arial" w:cs="Arial"/>
          <w:bCs/>
          <w:sz w:val="24"/>
          <w:lang w:eastAsia="en-IE"/>
        </w:rPr>
        <w:t>Amend from White lands to Z9</w:t>
      </w:r>
      <w:r>
        <w:rPr>
          <w:rFonts w:ascii="Arial" w:eastAsia="Times New Roman" w:hAnsi="Arial" w:cs="Arial"/>
          <w:bCs/>
          <w:sz w:val="24"/>
          <w:lang w:eastAsia="en-IE"/>
        </w:rPr>
        <w:t xml:space="preserve"> (as per Map B-0012).</w:t>
      </w:r>
    </w:p>
    <w:p w14:paraId="3693E4AB" w14:textId="77777777" w:rsidR="001C150B" w:rsidRDefault="001C150B" w:rsidP="001C150B">
      <w:pPr>
        <w:rPr>
          <w:rFonts w:ascii="Arial" w:eastAsia="Times New Roman" w:hAnsi="Arial" w:cs="Arial"/>
          <w:bCs/>
          <w:sz w:val="24"/>
          <w:lang w:eastAsia="en-IE"/>
        </w:rPr>
      </w:pPr>
      <w:r>
        <w:rPr>
          <w:rFonts w:ascii="Arial" w:eastAsia="Times New Roman" w:hAnsi="Arial" w:cs="Arial"/>
          <w:bCs/>
          <w:sz w:val="24"/>
          <w:lang w:eastAsia="en-IE"/>
        </w:rPr>
        <w:br w:type="page"/>
      </w:r>
    </w:p>
    <w:p w14:paraId="62B83648" w14:textId="77777777" w:rsidR="001C150B" w:rsidRDefault="001C150B" w:rsidP="001C150B">
      <w:pPr>
        <w:spacing w:after="0" w:line="240" w:lineRule="auto"/>
        <w:rPr>
          <w:rFonts w:ascii="Arial" w:eastAsia="Times New Roman" w:hAnsi="Arial" w:cs="Arial"/>
          <w:sz w:val="24"/>
          <w:lang w:eastAsia="en-IE"/>
        </w:rPr>
      </w:pPr>
    </w:p>
    <w:p w14:paraId="500750E8" w14:textId="77777777" w:rsidR="001C150B" w:rsidRDefault="001C150B" w:rsidP="001C150B">
      <w:pPr>
        <w:spacing w:after="0" w:line="240" w:lineRule="auto"/>
        <w:rPr>
          <w:rFonts w:ascii="Arial" w:eastAsia="Arial" w:hAnsi="Arial" w:cs="Arial"/>
          <w:sz w:val="24"/>
          <w:szCs w:val="24"/>
          <w:lang w:eastAsia="en-IE"/>
        </w:rPr>
      </w:pPr>
      <w:r>
        <w:rPr>
          <w:noProof/>
          <w:lang w:eastAsia="en-IE"/>
        </w:rPr>
        <w:drawing>
          <wp:inline distT="0" distB="0" distL="0" distR="0" wp14:anchorId="335170C1" wp14:editId="565F5A01">
            <wp:extent cx="5524500" cy="776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7762875"/>
                    </a:xfrm>
                    <a:prstGeom prst="rect">
                      <a:avLst/>
                    </a:prstGeom>
                  </pic:spPr>
                </pic:pic>
              </a:graphicData>
            </a:graphic>
          </wp:inline>
        </w:drawing>
      </w:r>
    </w:p>
    <w:p w14:paraId="43B7AB93" w14:textId="77777777" w:rsidR="001C150B" w:rsidRPr="0022481D" w:rsidRDefault="001C150B" w:rsidP="001C150B">
      <w:pPr>
        <w:spacing w:after="0" w:line="240" w:lineRule="auto"/>
        <w:rPr>
          <w:rFonts w:ascii="Arial" w:eastAsia="Times New Roman" w:hAnsi="Arial" w:cs="Arial"/>
          <w:sz w:val="24"/>
          <w:lang w:eastAsia="en-IE"/>
        </w:rPr>
      </w:pPr>
    </w:p>
    <w:p w14:paraId="783DF154" w14:textId="77777777" w:rsidR="001C150B" w:rsidRDefault="001C150B" w:rsidP="001C150B">
      <w:pPr>
        <w:spacing w:after="0" w:line="240" w:lineRule="auto"/>
        <w:rPr>
          <w:rFonts w:ascii="Arial" w:eastAsia="Times New Roman" w:hAnsi="Arial" w:cs="Arial"/>
          <w:color w:val="002060"/>
          <w:sz w:val="24"/>
          <w:lang w:eastAsia="en-IE"/>
        </w:rPr>
      </w:pPr>
    </w:p>
    <w:p w14:paraId="7B6015EE" w14:textId="77777777" w:rsidR="001C150B" w:rsidRDefault="001C150B" w:rsidP="001C150B">
      <w:pPr>
        <w:rPr>
          <w:rFonts w:ascii="Arial" w:eastAsia="Times New Roman" w:hAnsi="Arial" w:cs="Arial"/>
          <w:color w:val="002060"/>
          <w:sz w:val="24"/>
          <w:lang w:eastAsia="en-IE"/>
        </w:rPr>
      </w:pPr>
      <w:r>
        <w:rPr>
          <w:rFonts w:ascii="Arial" w:eastAsia="Times New Roman" w:hAnsi="Arial" w:cs="Arial"/>
          <w:color w:val="002060"/>
          <w:sz w:val="24"/>
          <w:lang w:eastAsia="en-IE"/>
        </w:rPr>
        <w:br w:type="page"/>
      </w:r>
    </w:p>
    <w:p w14:paraId="30363363" w14:textId="77777777" w:rsidR="001C150B" w:rsidRPr="0022481D" w:rsidRDefault="001C150B" w:rsidP="001C150B">
      <w:pPr>
        <w:spacing w:after="0" w:line="240" w:lineRule="auto"/>
        <w:rPr>
          <w:rFonts w:ascii="Times New Roman" w:eastAsia="Times New Roman" w:hAnsi="Times New Roman" w:cs="Times New Roman"/>
          <w:b/>
          <w:sz w:val="20"/>
          <w:szCs w:val="20"/>
          <w:lang w:eastAsia="en-IE"/>
        </w:rPr>
      </w:pPr>
      <w:r w:rsidRPr="0022481D">
        <w:rPr>
          <w:rFonts w:ascii="Arial" w:eastAsia="Times New Roman" w:hAnsi="Arial" w:cs="Arial"/>
          <w:b/>
          <w:sz w:val="24"/>
          <w:lang w:eastAsia="en-IE"/>
        </w:rPr>
        <w:t>Ref. B-0017</w:t>
      </w:r>
      <w:r>
        <w:rPr>
          <w:rFonts w:ascii="Arial" w:eastAsia="Times New Roman" w:hAnsi="Arial" w:cs="Arial"/>
          <w:b/>
          <w:sz w:val="24"/>
          <w:lang w:eastAsia="en-IE"/>
        </w:rPr>
        <w:t>; Site at Malahide Road Industrial Estate, Coolock, Dublin 17.</w:t>
      </w:r>
    </w:p>
    <w:p w14:paraId="2A5E3468"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7B0D52A5" w14:textId="77777777" w:rsidR="001C150B" w:rsidRPr="0022481D" w:rsidRDefault="001C150B" w:rsidP="001C150B">
      <w:pPr>
        <w:spacing w:after="0" w:line="240" w:lineRule="auto"/>
        <w:rPr>
          <w:rFonts w:ascii="Arial" w:eastAsia="Times New Roman" w:hAnsi="Arial" w:cs="Arial"/>
          <w:sz w:val="24"/>
          <w:szCs w:val="24"/>
          <w:u w:val="single"/>
          <w:lang w:eastAsia="en-IE"/>
        </w:rPr>
      </w:pPr>
      <w:r w:rsidRPr="0022481D">
        <w:rPr>
          <w:rFonts w:ascii="Arial" w:eastAsia="Times New Roman" w:hAnsi="Arial" w:cs="Arial"/>
          <w:sz w:val="24"/>
          <w:szCs w:val="24"/>
          <w:u w:val="single"/>
          <w:lang w:eastAsia="en-IE"/>
        </w:rPr>
        <w:t>Summary of Issues</w:t>
      </w:r>
    </w:p>
    <w:p w14:paraId="49286E1D" w14:textId="77777777" w:rsidR="001C150B" w:rsidRPr="0022481D" w:rsidRDefault="001C150B" w:rsidP="001C150B">
      <w:pPr>
        <w:spacing w:after="0" w:line="240" w:lineRule="auto"/>
        <w:rPr>
          <w:rFonts w:ascii="Arial" w:hAnsi="Arial" w:cs="Arial"/>
          <w:sz w:val="24"/>
        </w:rPr>
      </w:pPr>
    </w:p>
    <w:p w14:paraId="2F153736" w14:textId="77777777" w:rsidR="001C150B" w:rsidRDefault="001C150B" w:rsidP="001C150B">
      <w:pPr>
        <w:spacing w:after="0" w:line="240" w:lineRule="auto"/>
        <w:rPr>
          <w:rFonts w:ascii="Arial" w:hAnsi="Arial" w:cs="Arial"/>
          <w:sz w:val="24"/>
        </w:rPr>
      </w:pPr>
      <w:r w:rsidRPr="0022481D">
        <w:rPr>
          <w:rFonts w:ascii="Arial" w:hAnsi="Arial" w:cs="Arial"/>
          <w:sz w:val="24"/>
        </w:rPr>
        <w:t xml:space="preserve">A submission was received in support of MA B-0017. </w:t>
      </w:r>
    </w:p>
    <w:p w14:paraId="5BF3E2F0" w14:textId="77777777" w:rsidR="001C150B" w:rsidRPr="005C43EC" w:rsidRDefault="001C150B" w:rsidP="001C150B">
      <w:pPr>
        <w:spacing w:after="0" w:line="240" w:lineRule="auto"/>
        <w:rPr>
          <w:rFonts w:ascii="Arial" w:hAnsi="Arial" w:cs="Arial"/>
          <w:sz w:val="24"/>
        </w:rPr>
      </w:pPr>
    </w:p>
    <w:p w14:paraId="3656069A" w14:textId="77777777" w:rsidR="001C150B" w:rsidRPr="0022481D" w:rsidRDefault="001C150B" w:rsidP="001C150B">
      <w:pPr>
        <w:spacing w:after="0" w:line="240" w:lineRule="auto"/>
        <w:rPr>
          <w:rFonts w:ascii="Arial" w:eastAsia="Times New Roman" w:hAnsi="Arial" w:cs="Arial"/>
          <w:sz w:val="24"/>
          <w:szCs w:val="24"/>
          <w:u w:val="single"/>
          <w:lang w:eastAsia="en-IE"/>
        </w:rPr>
      </w:pPr>
      <w:r w:rsidRPr="0022481D">
        <w:rPr>
          <w:rFonts w:ascii="Arial" w:eastAsia="Times New Roman" w:hAnsi="Arial" w:cs="Arial"/>
          <w:sz w:val="24"/>
          <w:szCs w:val="24"/>
          <w:u w:val="single"/>
          <w:lang w:eastAsia="en-IE"/>
        </w:rPr>
        <w:t>Chief Executive’s Response</w:t>
      </w:r>
    </w:p>
    <w:p w14:paraId="1D480DA0" w14:textId="77777777" w:rsidR="001C150B" w:rsidRPr="0022481D" w:rsidRDefault="001C150B" w:rsidP="001C150B">
      <w:pPr>
        <w:spacing w:after="0" w:line="240" w:lineRule="auto"/>
        <w:rPr>
          <w:rFonts w:ascii="Arial" w:eastAsia="Times New Roman" w:hAnsi="Arial" w:cs="Arial"/>
          <w:lang w:eastAsia="en-IE"/>
        </w:rPr>
      </w:pPr>
    </w:p>
    <w:p w14:paraId="703F7822" w14:textId="77777777" w:rsidR="001C150B" w:rsidRPr="0022481D" w:rsidRDefault="001C150B" w:rsidP="001C150B">
      <w:pPr>
        <w:spacing w:after="0" w:line="240" w:lineRule="auto"/>
        <w:rPr>
          <w:rFonts w:ascii="Arial" w:hAnsi="Arial" w:cs="Arial"/>
          <w:sz w:val="24"/>
        </w:rPr>
      </w:pPr>
      <w:r>
        <w:rPr>
          <w:rFonts w:ascii="Arial" w:hAnsi="Arial" w:cs="Arial"/>
          <w:sz w:val="24"/>
        </w:rPr>
        <w:t>The support for MA B-0017 is noted</w:t>
      </w:r>
      <w:r w:rsidRPr="0022481D">
        <w:rPr>
          <w:rFonts w:ascii="Arial" w:hAnsi="Arial" w:cs="Arial"/>
          <w:sz w:val="24"/>
        </w:rPr>
        <w:t xml:space="preserve"> by the CE. </w:t>
      </w:r>
    </w:p>
    <w:p w14:paraId="4DF0955B" w14:textId="77777777" w:rsidR="001C150B" w:rsidRDefault="001C150B" w:rsidP="001C150B">
      <w:pPr>
        <w:spacing w:after="0" w:line="240" w:lineRule="auto"/>
        <w:rPr>
          <w:rFonts w:ascii="Arial" w:eastAsia="Times New Roman" w:hAnsi="Arial" w:cs="Arial"/>
          <w:sz w:val="24"/>
          <w:szCs w:val="24"/>
          <w:u w:val="single"/>
          <w:lang w:eastAsia="en-IE"/>
        </w:rPr>
      </w:pPr>
    </w:p>
    <w:p w14:paraId="219E9835" w14:textId="77777777" w:rsidR="001C150B" w:rsidRPr="0022481D" w:rsidRDefault="001C150B" w:rsidP="001C150B">
      <w:pPr>
        <w:spacing w:after="0" w:line="240" w:lineRule="auto"/>
        <w:rPr>
          <w:rFonts w:ascii="Arial" w:eastAsia="Times New Roman" w:hAnsi="Arial" w:cs="Arial"/>
          <w:sz w:val="24"/>
          <w:szCs w:val="24"/>
          <w:u w:val="single"/>
          <w:lang w:eastAsia="en-IE"/>
        </w:rPr>
      </w:pPr>
      <w:r w:rsidRPr="0022481D">
        <w:rPr>
          <w:rFonts w:ascii="Arial" w:eastAsia="Times New Roman" w:hAnsi="Arial" w:cs="Arial"/>
          <w:sz w:val="24"/>
          <w:szCs w:val="24"/>
          <w:u w:val="single"/>
          <w:lang w:eastAsia="en-IE"/>
        </w:rPr>
        <w:t>Chief Executive’s Recommendation</w:t>
      </w:r>
    </w:p>
    <w:p w14:paraId="5C41DC0E" w14:textId="77777777" w:rsidR="001C150B" w:rsidRPr="0022481D" w:rsidRDefault="001C150B" w:rsidP="001C150B">
      <w:pPr>
        <w:spacing w:after="0" w:line="240" w:lineRule="auto"/>
        <w:rPr>
          <w:rFonts w:ascii="Arial" w:eastAsia="Arial" w:hAnsi="Arial" w:cs="Arial"/>
          <w:sz w:val="24"/>
          <w:szCs w:val="24"/>
          <w:lang w:eastAsia="en-IE"/>
        </w:rPr>
      </w:pPr>
    </w:p>
    <w:p w14:paraId="65A3E4C4" w14:textId="77777777" w:rsidR="001C150B" w:rsidRPr="00B10633" w:rsidRDefault="001C150B" w:rsidP="001C150B">
      <w:pPr>
        <w:spacing w:after="0" w:line="240" w:lineRule="auto"/>
        <w:rPr>
          <w:rFonts w:ascii="Arial" w:eastAsia="Arial" w:hAnsi="Arial" w:cs="Arial"/>
          <w:sz w:val="24"/>
          <w:szCs w:val="24"/>
          <w:lang w:eastAsia="en-IE"/>
        </w:rPr>
      </w:pPr>
      <w:r w:rsidRPr="00B10633">
        <w:rPr>
          <w:rFonts w:ascii="Arial" w:eastAsia="Arial" w:hAnsi="Arial" w:cs="Arial"/>
          <w:sz w:val="24"/>
          <w:szCs w:val="24"/>
          <w:lang w:eastAsia="en-IE"/>
        </w:rPr>
        <w:t>Retain zoning as in proposed Material Amendment.</w:t>
      </w:r>
    </w:p>
    <w:p w14:paraId="5B8C31AE" w14:textId="77777777" w:rsidR="001C150B" w:rsidRDefault="001C150B" w:rsidP="001C150B">
      <w:pPr>
        <w:spacing w:after="0" w:line="240" w:lineRule="auto"/>
        <w:rPr>
          <w:rFonts w:ascii="Arial" w:eastAsia="Arial" w:hAnsi="Arial" w:cs="Arial"/>
          <w:lang w:eastAsia="en-IE"/>
        </w:rPr>
      </w:pPr>
    </w:p>
    <w:p w14:paraId="2C5AD16E" w14:textId="77777777" w:rsidR="001C150B" w:rsidRPr="00F51651" w:rsidRDefault="001C150B" w:rsidP="001C150B">
      <w:pPr>
        <w:spacing w:after="0" w:line="240" w:lineRule="auto"/>
        <w:rPr>
          <w:rFonts w:ascii="Arial" w:eastAsia="Times New Roman" w:hAnsi="Arial" w:cs="Arial"/>
          <w:b/>
          <w:sz w:val="24"/>
          <w:lang w:eastAsia="en-IE"/>
        </w:rPr>
      </w:pPr>
      <w:r w:rsidRPr="00F51651">
        <w:rPr>
          <w:rFonts w:ascii="Arial" w:eastAsia="Times New Roman" w:hAnsi="Arial" w:cs="Arial"/>
          <w:b/>
          <w:sz w:val="24"/>
          <w:lang w:eastAsia="en-IE"/>
        </w:rPr>
        <w:t>Ref. B-0018</w:t>
      </w:r>
      <w:r>
        <w:rPr>
          <w:rFonts w:ascii="Arial" w:eastAsia="Times New Roman" w:hAnsi="Arial" w:cs="Arial"/>
          <w:b/>
          <w:sz w:val="24"/>
          <w:lang w:eastAsia="en-IE"/>
        </w:rPr>
        <w:t>; Airvista Office Park, Swords Road, Santry.</w:t>
      </w:r>
    </w:p>
    <w:p w14:paraId="33212E0C"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1AF047F8"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0F05C51F" w14:textId="77777777" w:rsidR="001C150B" w:rsidRDefault="001C150B" w:rsidP="001C150B">
      <w:pPr>
        <w:spacing w:after="0" w:line="240" w:lineRule="auto"/>
        <w:rPr>
          <w:rFonts w:ascii="Arial" w:hAnsi="Arial" w:cs="Arial"/>
          <w:color w:val="0070C0"/>
          <w:sz w:val="24"/>
        </w:rPr>
      </w:pPr>
    </w:p>
    <w:p w14:paraId="6B67E96F" w14:textId="77777777" w:rsidR="001C150B" w:rsidRPr="001F0DFA" w:rsidRDefault="001C150B" w:rsidP="001C150B">
      <w:pPr>
        <w:spacing w:after="0" w:line="240" w:lineRule="auto"/>
        <w:rPr>
          <w:rFonts w:ascii="Arial" w:hAnsi="Arial" w:cs="Arial"/>
          <w:sz w:val="24"/>
        </w:rPr>
      </w:pPr>
      <w:r w:rsidRPr="001F0DFA">
        <w:rPr>
          <w:rFonts w:ascii="Arial" w:hAnsi="Arial" w:cs="Arial"/>
          <w:sz w:val="24"/>
        </w:rPr>
        <w:t xml:space="preserve">A submission was received in support of MA B-0018. </w:t>
      </w:r>
    </w:p>
    <w:p w14:paraId="0C7349DA" w14:textId="77777777" w:rsidR="001C150B" w:rsidRPr="001F0DFA" w:rsidRDefault="001C150B" w:rsidP="001C150B">
      <w:pPr>
        <w:spacing w:after="0" w:line="240" w:lineRule="auto"/>
        <w:rPr>
          <w:rFonts w:ascii="Arial" w:eastAsia="Times New Roman" w:hAnsi="Arial" w:cs="Arial"/>
          <w:sz w:val="24"/>
          <w:szCs w:val="24"/>
          <w:u w:val="single"/>
          <w:lang w:eastAsia="en-IE"/>
        </w:rPr>
      </w:pPr>
    </w:p>
    <w:p w14:paraId="3DE4F3DB" w14:textId="77777777" w:rsidR="001C150B" w:rsidRPr="001F0DFA" w:rsidRDefault="001C150B" w:rsidP="001C150B">
      <w:pPr>
        <w:spacing w:after="0" w:line="240" w:lineRule="auto"/>
        <w:rPr>
          <w:rFonts w:ascii="Arial" w:eastAsia="Times New Roman" w:hAnsi="Arial" w:cs="Arial"/>
          <w:sz w:val="24"/>
          <w:szCs w:val="24"/>
          <w:u w:val="single"/>
          <w:lang w:eastAsia="en-IE"/>
        </w:rPr>
      </w:pPr>
      <w:r w:rsidRPr="001F0DFA">
        <w:rPr>
          <w:rFonts w:ascii="Arial" w:eastAsia="Times New Roman" w:hAnsi="Arial" w:cs="Arial"/>
          <w:sz w:val="24"/>
          <w:szCs w:val="24"/>
          <w:u w:val="single"/>
          <w:lang w:eastAsia="en-IE"/>
        </w:rPr>
        <w:t>Chief Executive’s Response</w:t>
      </w:r>
    </w:p>
    <w:p w14:paraId="136BF33A" w14:textId="77777777" w:rsidR="001C150B" w:rsidRPr="001F0DFA" w:rsidRDefault="001C150B" w:rsidP="001C150B">
      <w:pPr>
        <w:spacing w:after="0" w:line="240" w:lineRule="auto"/>
        <w:rPr>
          <w:rFonts w:ascii="Arial" w:eastAsia="Times New Roman" w:hAnsi="Arial" w:cs="Arial"/>
          <w:lang w:eastAsia="en-IE"/>
        </w:rPr>
      </w:pPr>
    </w:p>
    <w:p w14:paraId="2F5EA34E" w14:textId="77777777" w:rsidR="001C150B" w:rsidRPr="001F0DFA" w:rsidRDefault="001C150B" w:rsidP="001C150B">
      <w:pPr>
        <w:spacing w:after="0" w:line="240" w:lineRule="auto"/>
        <w:rPr>
          <w:rFonts w:ascii="Arial" w:hAnsi="Arial" w:cs="Arial"/>
          <w:sz w:val="24"/>
        </w:rPr>
      </w:pPr>
      <w:r w:rsidRPr="001F0DFA">
        <w:rPr>
          <w:rFonts w:ascii="Arial" w:hAnsi="Arial" w:cs="Arial"/>
          <w:sz w:val="24"/>
        </w:rPr>
        <w:t xml:space="preserve">The support for B-0018 is noted by the CE. </w:t>
      </w:r>
    </w:p>
    <w:p w14:paraId="5CABB9C1" w14:textId="77777777" w:rsidR="001C150B" w:rsidRDefault="001C150B" w:rsidP="001C150B">
      <w:pPr>
        <w:spacing w:after="0" w:line="240" w:lineRule="auto"/>
        <w:rPr>
          <w:rFonts w:ascii="Arial" w:eastAsia="Times New Roman" w:hAnsi="Arial" w:cs="Arial"/>
          <w:sz w:val="24"/>
          <w:szCs w:val="24"/>
          <w:u w:val="single"/>
          <w:lang w:eastAsia="en-IE"/>
        </w:rPr>
      </w:pPr>
    </w:p>
    <w:p w14:paraId="430219D3" w14:textId="77777777" w:rsidR="001C150B" w:rsidRPr="001F0DFA" w:rsidRDefault="001C150B" w:rsidP="001C150B">
      <w:pPr>
        <w:spacing w:after="0" w:line="240" w:lineRule="auto"/>
        <w:rPr>
          <w:rFonts w:ascii="Arial" w:eastAsia="Times New Roman" w:hAnsi="Arial" w:cs="Arial"/>
          <w:sz w:val="24"/>
          <w:szCs w:val="24"/>
          <w:u w:val="single"/>
          <w:lang w:eastAsia="en-IE"/>
        </w:rPr>
      </w:pPr>
      <w:r w:rsidRPr="001F0DFA">
        <w:rPr>
          <w:rFonts w:ascii="Arial" w:eastAsia="Times New Roman" w:hAnsi="Arial" w:cs="Arial"/>
          <w:sz w:val="24"/>
          <w:szCs w:val="24"/>
          <w:u w:val="single"/>
          <w:lang w:eastAsia="en-IE"/>
        </w:rPr>
        <w:t>Chief Executive’s Recommendation</w:t>
      </w:r>
    </w:p>
    <w:p w14:paraId="42A57F08" w14:textId="77777777" w:rsidR="001C150B" w:rsidRPr="001F0DFA" w:rsidRDefault="001C150B" w:rsidP="001C150B">
      <w:pPr>
        <w:spacing w:after="0" w:line="240" w:lineRule="auto"/>
        <w:rPr>
          <w:rFonts w:ascii="Arial" w:eastAsia="Arial" w:hAnsi="Arial" w:cs="Arial"/>
          <w:sz w:val="24"/>
          <w:szCs w:val="24"/>
          <w:lang w:eastAsia="en-IE"/>
        </w:rPr>
      </w:pPr>
    </w:p>
    <w:p w14:paraId="62072567" w14:textId="77777777" w:rsidR="001C150B" w:rsidRPr="00B10633" w:rsidRDefault="001C150B" w:rsidP="001C150B">
      <w:pPr>
        <w:spacing w:after="0" w:line="240" w:lineRule="auto"/>
        <w:rPr>
          <w:rFonts w:ascii="Arial" w:eastAsia="Arial" w:hAnsi="Arial" w:cs="Arial"/>
          <w:sz w:val="24"/>
          <w:szCs w:val="24"/>
          <w:lang w:eastAsia="en-IE"/>
        </w:rPr>
      </w:pPr>
      <w:r w:rsidRPr="00B10633">
        <w:rPr>
          <w:rFonts w:ascii="Arial" w:eastAsia="Arial" w:hAnsi="Arial" w:cs="Arial"/>
          <w:sz w:val="24"/>
          <w:szCs w:val="24"/>
          <w:lang w:eastAsia="en-IE"/>
        </w:rPr>
        <w:t>Retain zoning as in proposed Material Amendment.</w:t>
      </w:r>
    </w:p>
    <w:p w14:paraId="4732D5E8" w14:textId="77777777" w:rsidR="001C150B" w:rsidRDefault="001C150B" w:rsidP="001C150B">
      <w:pPr>
        <w:spacing w:after="0" w:line="240" w:lineRule="auto"/>
        <w:rPr>
          <w:rFonts w:ascii="Times New Roman" w:eastAsia="Times New Roman" w:hAnsi="Times New Roman" w:cs="Times New Roman"/>
          <w:sz w:val="20"/>
          <w:szCs w:val="20"/>
          <w:lang w:eastAsia="en-IE"/>
        </w:rPr>
      </w:pPr>
    </w:p>
    <w:p w14:paraId="0444F7EE" w14:textId="77777777" w:rsidR="001C150B" w:rsidRPr="00935D4D" w:rsidRDefault="001C150B" w:rsidP="001C150B">
      <w:pPr>
        <w:spacing w:after="0" w:line="240" w:lineRule="auto"/>
        <w:rPr>
          <w:rFonts w:ascii="Times New Roman" w:eastAsia="Times New Roman" w:hAnsi="Times New Roman" w:cs="Times New Roman"/>
          <w:b/>
          <w:szCs w:val="20"/>
          <w:lang w:eastAsia="en-IE"/>
        </w:rPr>
      </w:pPr>
      <w:r w:rsidRPr="00935D4D">
        <w:rPr>
          <w:rFonts w:ascii="Arial" w:eastAsia="Times New Roman" w:hAnsi="Arial" w:cs="Arial"/>
          <w:b/>
          <w:sz w:val="24"/>
          <w:lang w:eastAsia="en-IE"/>
        </w:rPr>
        <w:t>Ref B-0033</w:t>
      </w:r>
      <w:r>
        <w:rPr>
          <w:rFonts w:ascii="Arial" w:eastAsia="Times New Roman" w:hAnsi="Arial" w:cs="Arial"/>
          <w:b/>
          <w:sz w:val="24"/>
          <w:lang w:eastAsia="en-IE"/>
        </w:rPr>
        <w:t>; Slademore Avenue, Ard Na Greine, Dublin 13.</w:t>
      </w:r>
    </w:p>
    <w:p w14:paraId="64E82659" w14:textId="77777777" w:rsidR="001C150B" w:rsidRDefault="001C150B" w:rsidP="001C150B">
      <w:pPr>
        <w:spacing w:after="0" w:line="240" w:lineRule="auto"/>
        <w:rPr>
          <w:rFonts w:ascii="Arial" w:eastAsia="Times New Roman" w:hAnsi="Arial" w:cs="Arial"/>
          <w:lang w:eastAsia="en-IE"/>
        </w:rPr>
      </w:pPr>
    </w:p>
    <w:p w14:paraId="391409B6"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50C55BBD" w14:textId="77777777" w:rsidR="001C150B" w:rsidRPr="005572D9" w:rsidRDefault="001C150B" w:rsidP="001C150B">
      <w:pPr>
        <w:spacing w:after="0" w:line="240" w:lineRule="auto"/>
        <w:rPr>
          <w:rFonts w:ascii="Arial" w:hAnsi="Arial" w:cs="Arial"/>
          <w:color w:val="0070C0"/>
          <w:sz w:val="24"/>
        </w:rPr>
      </w:pPr>
    </w:p>
    <w:p w14:paraId="3E5D4C95" w14:textId="77777777" w:rsidR="001C150B" w:rsidRPr="00D767CC" w:rsidRDefault="001C150B" w:rsidP="001C150B">
      <w:pPr>
        <w:spacing w:after="0" w:line="240" w:lineRule="auto"/>
        <w:rPr>
          <w:rFonts w:ascii="Arial" w:eastAsia="Times New Roman" w:hAnsi="Arial" w:cs="Arial"/>
          <w:sz w:val="24"/>
          <w:szCs w:val="24"/>
          <w:lang w:eastAsia="en-IE"/>
        </w:rPr>
      </w:pPr>
      <w:r w:rsidRPr="00D767CC">
        <w:rPr>
          <w:rFonts w:ascii="Arial" w:eastAsia="Times New Roman" w:hAnsi="Arial" w:cs="Arial"/>
          <w:sz w:val="24"/>
          <w:szCs w:val="24"/>
          <w:lang w:eastAsia="en-IE"/>
        </w:rPr>
        <w:t xml:space="preserve">A large number of submissions were received </w:t>
      </w:r>
      <w:r>
        <w:rPr>
          <w:rFonts w:ascii="Arial" w:eastAsia="Times New Roman" w:hAnsi="Arial" w:cs="Arial"/>
          <w:sz w:val="24"/>
          <w:szCs w:val="24"/>
          <w:lang w:eastAsia="en-IE"/>
        </w:rPr>
        <w:t xml:space="preserve">objecting to MA B-0033 (from Z9 to Z15) </w:t>
      </w:r>
      <w:r w:rsidRPr="00D767CC">
        <w:rPr>
          <w:rFonts w:ascii="Arial" w:eastAsia="Times New Roman" w:hAnsi="Arial" w:cs="Arial"/>
          <w:sz w:val="24"/>
          <w:szCs w:val="24"/>
          <w:lang w:eastAsia="en-IE"/>
        </w:rPr>
        <w:t>on the basis that the area is used as an open space facility for the local community/ recreational amenity for local residents and is considered an important asset.</w:t>
      </w:r>
    </w:p>
    <w:p w14:paraId="1C4FD1B0" w14:textId="77777777" w:rsidR="001C150B" w:rsidRPr="00D767CC" w:rsidRDefault="001C150B" w:rsidP="001C150B">
      <w:pPr>
        <w:spacing w:after="0" w:line="240" w:lineRule="auto"/>
        <w:rPr>
          <w:rFonts w:ascii="Arial" w:eastAsia="Times New Roman" w:hAnsi="Arial" w:cs="Arial"/>
          <w:sz w:val="24"/>
          <w:szCs w:val="24"/>
          <w:lang w:eastAsia="en-IE"/>
        </w:rPr>
      </w:pPr>
    </w:p>
    <w:p w14:paraId="3D2C1372" w14:textId="77777777" w:rsidR="001C150B" w:rsidRPr="00D767CC" w:rsidRDefault="001C150B" w:rsidP="001C150B">
      <w:pPr>
        <w:spacing w:after="0" w:line="240" w:lineRule="auto"/>
        <w:rPr>
          <w:rFonts w:ascii="Arial" w:eastAsia="Times New Roman" w:hAnsi="Arial" w:cs="Arial"/>
          <w:sz w:val="24"/>
          <w:szCs w:val="24"/>
          <w:lang w:eastAsia="en-IE"/>
        </w:rPr>
      </w:pPr>
      <w:r w:rsidRPr="00D767CC">
        <w:rPr>
          <w:rFonts w:ascii="Arial" w:eastAsia="Times New Roman" w:hAnsi="Arial" w:cs="Arial"/>
          <w:sz w:val="24"/>
          <w:szCs w:val="24"/>
          <w:lang w:eastAsia="en-IE"/>
        </w:rPr>
        <w:t xml:space="preserve">One submission was received in support of the amendment and requested that the Council consider extending the proposed Z15 zoning further north to incorporate the Member First Credit Union Ayrfield site, which is zoned Z9 under the Draft Plan, to reflect its long established use as a local community service. </w:t>
      </w:r>
    </w:p>
    <w:p w14:paraId="5EF2D354"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24A23255"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7D71A12B" w14:textId="77777777" w:rsidR="001C150B" w:rsidRDefault="001C150B" w:rsidP="001C150B">
      <w:pPr>
        <w:spacing w:after="0" w:line="240" w:lineRule="auto"/>
        <w:rPr>
          <w:rFonts w:ascii="Arial" w:eastAsia="Times New Roman" w:hAnsi="Arial" w:cs="Arial"/>
          <w:sz w:val="24"/>
          <w:szCs w:val="24"/>
          <w:u w:val="single"/>
          <w:lang w:eastAsia="en-IE"/>
        </w:rPr>
      </w:pPr>
    </w:p>
    <w:p w14:paraId="0B40FAF7" w14:textId="77777777" w:rsidR="001C150B" w:rsidRPr="001368EE" w:rsidRDefault="001C150B" w:rsidP="001C150B">
      <w:pPr>
        <w:spacing w:after="0" w:line="240" w:lineRule="auto"/>
        <w:rPr>
          <w:rFonts w:ascii="Arial" w:eastAsia="Times New Roman" w:hAnsi="Arial" w:cs="Arial"/>
          <w:sz w:val="24"/>
          <w:szCs w:val="24"/>
          <w:lang w:eastAsia="en-IE"/>
        </w:rPr>
      </w:pPr>
      <w:r w:rsidRPr="001368EE">
        <w:rPr>
          <w:rFonts w:ascii="Arial" w:eastAsia="Times New Roman" w:hAnsi="Arial" w:cs="Arial"/>
          <w:sz w:val="24"/>
          <w:szCs w:val="24"/>
          <w:lang w:eastAsia="en-IE"/>
        </w:rPr>
        <w:t xml:space="preserve">The subject lands comprise an area of open space within a well-established residential area that is currently well served by public transport bus routes and community and social uses and open space in the immediate area. </w:t>
      </w:r>
    </w:p>
    <w:p w14:paraId="56E89172" w14:textId="77777777" w:rsidR="001C150B" w:rsidRPr="001368EE" w:rsidRDefault="001C150B" w:rsidP="001C150B">
      <w:pPr>
        <w:spacing w:after="0" w:line="240" w:lineRule="auto"/>
        <w:rPr>
          <w:rFonts w:ascii="Arial" w:eastAsia="Times New Roman" w:hAnsi="Arial" w:cs="Arial"/>
          <w:sz w:val="24"/>
          <w:szCs w:val="24"/>
          <w:lang w:eastAsia="en-IE"/>
        </w:rPr>
      </w:pPr>
    </w:p>
    <w:p w14:paraId="3320B9B3" w14:textId="77777777" w:rsidR="001C150B" w:rsidRPr="001368EE" w:rsidRDefault="001C150B" w:rsidP="001C150B">
      <w:pPr>
        <w:spacing w:after="0" w:line="240" w:lineRule="auto"/>
        <w:rPr>
          <w:rFonts w:ascii="Arial" w:eastAsia="Times New Roman" w:hAnsi="Arial" w:cs="Arial"/>
          <w:sz w:val="24"/>
          <w:szCs w:val="24"/>
          <w:lang w:eastAsia="en-IE"/>
        </w:rPr>
      </w:pPr>
      <w:r w:rsidRPr="001368EE">
        <w:rPr>
          <w:rFonts w:ascii="Arial" w:eastAsia="Times New Roman" w:hAnsi="Arial" w:cs="Arial"/>
          <w:sz w:val="24"/>
          <w:szCs w:val="24"/>
          <w:lang w:eastAsia="en-IE"/>
        </w:rPr>
        <w:t xml:space="preserve">The site has been identified by the City Housing Department as a suitable site for a small scale infill housing scheme for the elderly. At a city and local level, there is a need to provide appropriate step down housing to meet the needs of our ageing population. Such a housing scheme at this location enables the elderly to stay within their communities where they have good access to existing facilities and amenities. </w:t>
      </w:r>
    </w:p>
    <w:p w14:paraId="0980E877" w14:textId="77777777" w:rsidR="001C150B" w:rsidRPr="001368EE" w:rsidRDefault="001C150B" w:rsidP="001C150B">
      <w:pPr>
        <w:spacing w:after="0" w:line="240" w:lineRule="auto"/>
        <w:rPr>
          <w:rFonts w:ascii="Arial" w:eastAsia="Times New Roman" w:hAnsi="Arial" w:cs="Arial"/>
          <w:sz w:val="24"/>
          <w:szCs w:val="24"/>
          <w:lang w:eastAsia="en-IE"/>
        </w:rPr>
      </w:pPr>
    </w:p>
    <w:p w14:paraId="3162C7F1" w14:textId="77777777" w:rsidR="001C150B" w:rsidRPr="001368EE" w:rsidRDefault="001C150B" w:rsidP="001C150B">
      <w:pPr>
        <w:spacing w:after="0" w:line="240" w:lineRule="auto"/>
        <w:rPr>
          <w:rFonts w:ascii="Arial" w:eastAsia="Times New Roman" w:hAnsi="Arial" w:cs="Arial"/>
          <w:sz w:val="24"/>
          <w:szCs w:val="24"/>
          <w:lang w:eastAsia="en-IE"/>
        </w:rPr>
      </w:pPr>
      <w:r w:rsidRPr="001368EE">
        <w:rPr>
          <w:rFonts w:ascii="Arial" w:eastAsia="Times New Roman" w:hAnsi="Arial" w:cs="Arial"/>
          <w:sz w:val="24"/>
          <w:szCs w:val="24"/>
          <w:lang w:eastAsia="en-IE"/>
        </w:rPr>
        <w:t xml:space="preserve">Whilst it is recognised that there is strong support at a local level for the zoning of this site as Z9, it is considered by the CE that this is a poor use of an underutilised open space that does not have a high level of amenity and has poor passive surveillance. Furthermore, it is noted that this area is well served by public open space and there is a large area of communal open space to the immediate south at Ayrfield Park. </w:t>
      </w:r>
    </w:p>
    <w:p w14:paraId="359D308F" w14:textId="77777777" w:rsidR="001C150B" w:rsidRPr="001368EE" w:rsidRDefault="001C150B" w:rsidP="001C150B">
      <w:pPr>
        <w:spacing w:after="0" w:line="240" w:lineRule="auto"/>
        <w:rPr>
          <w:rFonts w:ascii="Arial" w:eastAsia="Times New Roman" w:hAnsi="Arial" w:cs="Arial"/>
          <w:sz w:val="24"/>
          <w:szCs w:val="24"/>
          <w:lang w:eastAsia="en-IE"/>
        </w:rPr>
      </w:pPr>
    </w:p>
    <w:p w14:paraId="6A5CA6C7" w14:textId="77777777" w:rsidR="001C150B" w:rsidRDefault="001C150B" w:rsidP="001C150B">
      <w:pPr>
        <w:spacing w:after="0" w:line="240" w:lineRule="auto"/>
        <w:rPr>
          <w:rFonts w:ascii="Arial" w:eastAsia="Times New Roman" w:hAnsi="Arial" w:cs="Arial"/>
          <w:sz w:val="24"/>
          <w:szCs w:val="24"/>
          <w:lang w:eastAsia="en-IE"/>
        </w:rPr>
      </w:pPr>
      <w:r w:rsidRPr="001368EE">
        <w:rPr>
          <w:rFonts w:ascii="Arial" w:eastAsia="Times New Roman" w:hAnsi="Arial" w:cs="Arial"/>
          <w:sz w:val="24"/>
          <w:szCs w:val="24"/>
          <w:lang w:eastAsia="en-IE"/>
        </w:rPr>
        <w:t>It is recommended that the site should retain a Z15 zoning as per the current 2016 plan. Under this objective, 25% of the site would be retained as open space. It is considered that the Z15 zoning would be a more appropriate zoning for the site. It would ensure that much needed social housing for the elderly could be delivered in conjunction with high quality open space.</w:t>
      </w:r>
    </w:p>
    <w:p w14:paraId="7F770F68" w14:textId="77777777" w:rsidR="001C150B" w:rsidRDefault="001C150B" w:rsidP="001C150B">
      <w:pPr>
        <w:spacing w:after="0" w:line="240" w:lineRule="auto"/>
        <w:rPr>
          <w:rFonts w:ascii="Arial" w:eastAsia="Times New Roman" w:hAnsi="Arial" w:cs="Arial"/>
          <w:sz w:val="24"/>
          <w:szCs w:val="24"/>
          <w:lang w:eastAsia="en-IE"/>
        </w:rPr>
      </w:pPr>
    </w:p>
    <w:p w14:paraId="1597174C" w14:textId="77777777" w:rsidR="001C150B" w:rsidRPr="001368EE"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The CE also notes that there was a majority vote to zone the subject lands Z15 at the special council meetings held in July 2022.</w:t>
      </w:r>
    </w:p>
    <w:p w14:paraId="606584AA" w14:textId="77777777" w:rsidR="001C150B" w:rsidRPr="001368EE" w:rsidRDefault="001C150B" w:rsidP="001C150B">
      <w:pPr>
        <w:spacing w:after="0" w:line="240" w:lineRule="auto"/>
        <w:rPr>
          <w:rFonts w:ascii="Arial" w:eastAsia="Times New Roman" w:hAnsi="Arial" w:cs="Arial"/>
          <w:sz w:val="24"/>
          <w:szCs w:val="24"/>
          <w:lang w:eastAsia="en-IE"/>
        </w:rPr>
      </w:pPr>
    </w:p>
    <w:p w14:paraId="319F6798" w14:textId="77777777" w:rsidR="001C150B" w:rsidRPr="007251B4" w:rsidRDefault="001C150B" w:rsidP="001C150B">
      <w:pPr>
        <w:spacing w:after="0" w:line="240" w:lineRule="auto"/>
        <w:rPr>
          <w:rFonts w:ascii="Arial" w:hAnsi="Arial" w:cs="Arial"/>
          <w:sz w:val="24"/>
        </w:rPr>
      </w:pPr>
      <w:r>
        <w:rPr>
          <w:rFonts w:ascii="Arial" w:hAnsi="Arial" w:cs="Arial"/>
          <w:sz w:val="24"/>
        </w:rPr>
        <w:t>It is considered that, as a</w:t>
      </w:r>
      <w:r w:rsidRPr="007251B4">
        <w:rPr>
          <w:rFonts w:ascii="Arial" w:hAnsi="Arial" w:cs="Arial"/>
          <w:sz w:val="24"/>
        </w:rPr>
        <w:t xml:space="preserve"> submission </w:t>
      </w:r>
      <w:r>
        <w:rPr>
          <w:rFonts w:ascii="Arial" w:hAnsi="Arial" w:cs="Arial"/>
          <w:sz w:val="24"/>
        </w:rPr>
        <w:t xml:space="preserve">also seeks an extension of the Z15 zoning </w:t>
      </w:r>
      <w:r w:rsidRPr="007251B4">
        <w:rPr>
          <w:rFonts w:ascii="Arial" w:hAnsi="Arial" w:cs="Arial"/>
          <w:sz w:val="24"/>
        </w:rPr>
        <w:t xml:space="preserve">relates to </w:t>
      </w:r>
      <w:r>
        <w:rPr>
          <w:rFonts w:ascii="Arial" w:hAnsi="Arial" w:cs="Arial"/>
          <w:sz w:val="24"/>
        </w:rPr>
        <w:t>a site that was</w:t>
      </w:r>
      <w:r w:rsidRPr="007251B4">
        <w:rPr>
          <w:rFonts w:ascii="Arial" w:hAnsi="Arial" w:cs="Arial"/>
          <w:sz w:val="24"/>
        </w:rPr>
        <w:t xml:space="preserve"> not subject to Material Amendment, no change can be recommended.</w:t>
      </w:r>
    </w:p>
    <w:p w14:paraId="4B55F308" w14:textId="77777777" w:rsidR="001C150B" w:rsidRDefault="001C150B" w:rsidP="001C150B">
      <w:pPr>
        <w:spacing w:after="0" w:line="240" w:lineRule="auto"/>
        <w:rPr>
          <w:rFonts w:ascii="Arial" w:eastAsia="Times New Roman" w:hAnsi="Arial" w:cs="Arial"/>
          <w:sz w:val="24"/>
          <w:szCs w:val="24"/>
          <w:u w:val="single"/>
          <w:lang w:eastAsia="en-IE"/>
        </w:rPr>
      </w:pPr>
    </w:p>
    <w:p w14:paraId="3B595851"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6D9DF02B" w14:textId="77777777" w:rsidR="001C150B" w:rsidRDefault="001C150B" w:rsidP="001C150B">
      <w:pPr>
        <w:spacing w:after="0" w:line="240" w:lineRule="auto"/>
        <w:rPr>
          <w:rFonts w:ascii="Arial" w:eastAsia="Times New Roman" w:hAnsi="Arial" w:cs="Arial"/>
          <w:lang w:eastAsia="en-IE"/>
        </w:rPr>
      </w:pPr>
    </w:p>
    <w:p w14:paraId="5F138C2B" w14:textId="77777777" w:rsidR="001C150B" w:rsidRPr="00B10633" w:rsidRDefault="001C150B" w:rsidP="001C150B">
      <w:pPr>
        <w:spacing w:after="0" w:line="240" w:lineRule="auto"/>
        <w:rPr>
          <w:rFonts w:ascii="Arial" w:eastAsia="Times New Roman" w:hAnsi="Arial" w:cs="Arial"/>
          <w:sz w:val="24"/>
          <w:szCs w:val="24"/>
          <w:lang w:eastAsia="en-IE"/>
        </w:rPr>
      </w:pPr>
      <w:r w:rsidRPr="00B10633">
        <w:rPr>
          <w:rFonts w:ascii="Arial" w:eastAsia="Times New Roman" w:hAnsi="Arial" w:cs="Arial"/>
          <w:sz w:val="24"/>
          <w:szCs w:val="24"/>
          <w:lang w:eastAsia="en-IE"/>
        </w:rPr>
        <w:t>Retain zoning as in proposed Material Amendment.</w:t>
      </w:r>
    </w:p>
    <w:p w14:paraId="0BF532DA" w14:textId="77777777" w:rsidR="001C150B" w:rsidRPr="00B10633" w:rsidRDefault="001C150B" w:rsidP="001C150B">
      <w:pPr>
        <w:spacing w:after="0" w:line="240" w:lineRule="auto"/>
        <w:rPr>
          <w:rFonts w:ascii="Arial" w:eastAsia="Times New Roman" w:hAnsi="Arial" w:cs="Arial"/>
          <w:lang w:eastAsia="en-IE"/>
        </w:rPr>
      </w:pPr>
    </w:p>
    <w:p w14:paraId="58AC97E1" w14:textId="77777777" w:rsidR="001C150B" w:rsidRPr="005335CC" w:rsidRDefault="001C150B" w:rsidP="001C150B">
      <w:pPr>
        <w:spacing w:after="0" w:line="240" w:lineRule="auto"/>
        <w:rPr>
          <w:rFonts w:ascii="Arial" w:eastAsia="Times New Roman" w:hAnsi="Arial" w:cs="Arial"/>
          <w:b/>
          <w:sz w:val="24"/>
          <w:szCs w:val="24"/>
          <w:lang w:eastAsia="en-IE"/>
        </w:rPr>
      </w:pPr>
      <w:r w:rsidRPr="005335CC">
        <w:rPr>
          <w:rFonts w:ascii="Arial" w:eastAsia="Times New Roman" w:hAnsi="Arial" w:cs="Arial"/>
          <w:b/>
          <w:sz w:val="24"/>
          <w:szCs w:val="24"/>
          <w:lang w:eastAsia="en-IE"/>
        </w:rPr>
        <w:t>Ref. B-0042</w:t>
      </w:r>
      <w:r>
        <w:rPr>
          <w:rFonts w:ascii="Arial" w:eastAsia="Times New Roman" w:hAnsi="Arial" w:cs="Arial"/>
          <w:b/>
          <w:sz w:val="24"/>
          <w:szCs w:val="24"/>
          <w:lang w:eastAsia="en-IE"/>
        </w:rPr>
        <w:t>; St. Francis of Assisi, Priorswood, Dublin 17.</w:t>
      </w:r>
    </w:p>
    <w:p w14:paraId="704B85E7"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1C5CCFBA"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2F99E01F" w14:textId="77777777" w:rsidR="001C150B" w:rsidRPr="005335CC" w:rsidRDefault="001C150B" w:rsidP="001C150B">
      <w:pPr>
        <w:spacing w:after="0" w:line="240" w:lineRule="auto"/>
        <w:rPr>
          <w:rFonts w:ascii="Arial" w:hAnsi="Arial" w:cs="Arial"/>
          <w:sz w:val="24"/>
        </w:rPr>
      </w:pPr>
    </w:p>
    <w:p w14:paraId="3D37DF07" w14:textId="77777777" w:rsidR="001C150B" w:rsidRPr="005335CC" w:rsidRDefault="001C150B" w:rsidP="001C150B">
      <w:pPr>
        <w:spacing w:after="0" w:line="240" w:lineRule="auto"/>
        <w:rPr>
          <w:rFonts w:ascii="Arial" w:hAnsi="Arial" w:cs="Arial"/>
          <w:sz w:val="24"/>
        </w:rPr>
      </w:pPr>
      <w:r w:rsidRPr="005335CC">
        <w:rPr>
          <w:rFonts w:ascii="Arial" w:hAnsi="Arial" w:cs="Arial"/>
          <w:sz w:val="24"/>
        </w:rPr>
        <w:t xml:space="preserve">A submission was received in support of MA B-0042. </w:t>
      </w:r>
    </w:p>
    <w:p w14:paraId="2373DA40" w14:textId="77777777" w:rsidR="001C150B" w:rsidRPr="005335CC" w:rsidRDefault="001C150B" w:rsidP="001C150B">
      <w:pPr>
        <w:spacing w:after="0" w:line="240" w:lineRule="auto"/>
        <w:rPr>
          <w:rFonts w:ascii="Arial" w:eastAsia="Times New Roman" w:hAnsi="Arial" w:cs="Arial"/>
          <w:sz w:val="24"/>
          <w:szCs w:val="24"/>
          <w:u w:val="single"/>
          <w:lang w:eastAsia="en-IE"/>
        </w:rPr>
      </w:pPr>
    </w:p>
    <w:p w14:paraId="2E888066" w14:textId="77777777" w:rsidR="001C150B" w:rsidRPr="005335CC" w:rsidRDefault="001C150B" w:rsidP="001C150B">
      <w:pPr>
        <w:spacing w:after="0" w:line="240" w:lineRule="auto"/>
        <w:rPr>
          <w:rFonts w:ascii="Arial" w:eastAsia="Times New Roman" w:hAnsi="Arial" w:cs="Arial"/>
          <w:sz w:val="24"/>
          <w:szCs w:val="24"/>
          <w:u w:val="single"/>
          <w:lang w:eastAsia="en-IE"/>
        </w:rPr>
      </w:pPr>
      <w:r w:rsidRPr="005335CC">
        <w:rPr>
          <w:rFonts w:ascii="Arial" w:eastAsia="Times New Roman" w:hAnsi="Arial" w:cs="Arial"/>
          <w:sz w:val="24"/>
          <w:szCs w:val="24"/>
          <w:u w:val="single"/>
          <w:lang w:eastAsia="en-IE"/>
        </w:rPr>
        <w:t>Chief Executive’s Response</w:t>
      </w:r>
    </w:p>
    <w:p w14:paraId="45B296E8" w14:textId="77777777" w:rsidR="001C150B" w:rsidRPr="005335CC" w:rsidRDefault="001C150B" w:rsidP="001C150B">
      <w:pPr>
        <w:spacing w:after="0" w:line="240" w:lineRule="auto"/>
        <w:rPr>
          <w:rFonts w:ascii="Arial" w:eastAsia="Times New Roman" w:hAnsi="Arial" w:cs="Arial"/>
          <w:lang w:eastAsia="en-IE"/>
        </w:rPr>
      </w:pPr>
    </w:p>
    <w:p w14:paraId="6F54118E" w14:textId="77777777" w:rsidR="001C150B" w:rsidRDefault="001C150B" w:rsidP="001C150B">
      <w:pPr>
        <w:spacing w:after="0" w:line="240" w:lineRule="auto"/>
        <w:rPr>
          <w:rFonts w:ascii="Arial" w:hAnsi="Arial" w:cs="Arial"/>
          <w:sz w:val="24"/>
        </w:rPr>
      </w:pPr>
      <w:r>
        <w:rPr>
          <w:rFonts w:ascii="Arial" w:hAnsi="Arial" w:cs="Arial"/>
          <w:sz w:val="24"/>
        </w:rPr>
        <w:t xml:space="preserve">The support for MA </w:t>
      </w:r>
      <w:r w:rsidRPr="005335CC">
        <w:rPr>
          <w:rFonts w:ascii="Arial" w:hAnsi="Arial" w:cs="Arial"/>
          <w:sz w:val="24"/>
        </w:rPr>
        <w:t xml:space="preserve">B-0042 is noted by the CE. </w:t>
      </w:r>
    </w:p>
    <w:p w14:paraId="0732552C" w14:textId="77777777" w:rsidR="001C150B" w:rsidRPr="005335CC" w:rsidRDefault="001C150B" w:rsidP="001C150B">
      <w:pPr>
        <w:spacing w:after="0" w:line="240" w:lineRule="auto"/>
        <w:rPr>
          <w:rFonts w:ascii="Arial" w:hAnsi="Arial" w:cs="Arial"/>
          <w:sz w:val="24"/>
        </w:rPr>
      </w:pPr>
    </w:p>
    <w:p w14:paraId="30FA31B5"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0951B37D" w14:textId="77777777" w:rsidR="001C150B" w:rsidRDefault="001C150B" w:rsidP="001C150B">
      <w:pPr>
        <w:spacing w:after="0" w:line="240" w:lineRule="auto"/>
        <w:rPr>
          <w:rFonts w:ascii="Arial" w:eastAsia="Arial" w:hAnsi="Arial" w:cs="Arial"/>
          <w:sz w:val="24"/>
          <w:szCs w:val="24"/>
          <w:lang w:eastAsia="en-IE"/>
        </w:rPr>
      </w:pPr>
    </w:p>
    <w:p w14:paraId="1E5F87DF" w14:textId="77777777" w:rsidR="001C150B" w:rsidRPr="00B10633" w:rsidRDefault="001C150B" w:rsidP="001C150B">
      <w:pPr>
        <w:spacing w:after="0" w:line="240" w:lineRule="auto"/>
        <w:rPr>
          <w:rFonts w:ascii="Arial" w:eastAsia="Arial" w:hAnsi="Arial" w:cs="Arial"/>
          <w:sz w:val="24"/>
          <w:szCs w:val="24"/>
          <w:lang w:eastAsia="en-IE"/>
        </w:rPr>
      </w:pPr>
      <w:r w:rsidRPr="00B10633">
        <w:rPr>
          <w:rFonts w:ascii="Arial" w:eastAsia="Arial" w:hAnsi="Arial" w:cs="Arial"/>
          <w:sz w:val="24"/>
          <w:szCs w:val="24"/>
          <w:lang w:eastAsia="en-IE"/>
        </w:rPr>
        <w:t>Retain zoning as in proposed Material Amendment.</w:t>
      </w:r>
    </w:p>
    <w:p w14:paraId="51EC3819"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6E30F8DC" w14:textId="77777777" w:rsidR="001C150B" w:rsidRPr="003C09BD" w:rsidRDefault="001C150B" w:rsidP="001C150B">
      <w:pPr>
        <w:spacing w:after="0" w:line="240" w:lineRule="auto"/>
        <w:rPr>
          <w:rFonts w:ascii="Arial" w:eastAsia="Times New Roman" w:hAnsi="Arial" w:cs="Arial"/>
          <w:b/>
          <w:sz w:val="24"/>
          <w:szCs w:val="24"/>
          <w:lang w:eastAsia="en-IE"/>
        </w:rPr>
      </w:pPr>
      <w:r w:rsidRPr="003C09BD">
        <w:rPr>
          <w:rFonts w:ascii="Arial" w:eastAsia="Times New Roman" w:hAnsi="Arial" w:cs="Arial"/>
          <w:b/>
          <w:sz w:val="24"/>
          <w:szCs w:val="24"/>
          <w:lang w:eastAsia="en-IE"/>
        </w:rPr>
        <w:t>Ref. B-0044</w:t>
      </w:r>
      <w:r>
        <w:rPr>
          <w:rFonts w:ascii="Arial" w:eastAsia="Times New Roman" w:hAnsi="Arial" w:cs="Arial"/>
          <w:b/>
          <w:sz w:val="24"/>
          <w:szCs w:val="24"/>
          <w:lang w:eastAsia="en-IE"/>
        </w:rPr>
        <w:t>; St. John Vianney.</w:t>
      </w:r>
    </w:p>
    <w:p w14:paraId="67C811B2"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015BCA96"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397785B4" w14:textId="77777777" w:rsidR="001C150B" w:rsidRDefault="001C150B" w:rsidP="001C150B">
      <w:pPr>
        <w:spacing w:after="0" w:line="240" w:lineRule="auto"/>
        <w:rPr>
          <w:rFonts w:ascii="Arial" w:hAnsi="Arial" w:cs="Arial"/>
          <w:color w:val="0070C0"/>
          <w:sz w:val="24"/>
        </w:rPr>
      </w:pPr>
    </w:p>
    <w:p w14:paraId="3951207C" w14:textId="77777777" w:rsidR="001C150B" w:rsidRPr="003C09BD" w:rsidRDefault="001C150B" w:rsidP="001C150B">
      <w:pPr>
        <w:spacing w:after="0" w:line="240" w:lineRule="auto"/>
        <w:rPr>
          <w:rFonts w:ascii="Arial" w:hAnsi="Arial" w:cs="Arial"/>
          <w:sz w:val="24"/>
        </w:rPr>
      </w:pPr>
      <w:r w:rsidRPr="003C09BD">
        <w:rPr>
          <w:rFonts w:ascii="Arial" w:hAnsi="Arial" w:cs="Arial"/>
          <w:sz w:val="24"/>
        </w:rPr>
        <w:t xml:space="preserve">A submission was received in support of MA B-0044. </w:t>
      </w:r>
    </w:p>
    <w:p w14:paraId="78580F08" w14:textId="77777777" w:rsidR="001C150B" w:rsidRPr="003C09BD" w:rsidRDefault="001C150B" w:rsidP="001C150B">
      <w:pPr>
        <w:spacing w:after="0" w:line="240" w:lineRule="auto"/>
        <w:rPr>
          <w:rFonts w:ascii="Arial" w:eastAsia="Times New Roman" w:hAnsi="Arial" w:cs="Arial"/>
          <w:sz w:val="24"/>
          <w:szCs w:val="24"/>
          <w:u w:val="single"/>
          <w:lang w:eastAsia="en-IE"/>
        </w:rPr>
      </w:pPr>
    </w:p>
    <w:p w14:paraId="6545ABE0" w14:textId="77777777" w:rsidR="001C150B" w:rsidRPr="003C09BD" w:rsidRDefault="001C150B" w:rsidP="001C150B">
      <w:pPr>
        <w:spacing w:after="0" w:line="240" w:lineRule="auto"/>
        <w:rPr>
          <w:rFonts w:ascii="Arial" w:eastAsia="Times New Roman" w:hAnsi="Arial" w:cs="Arial"/>
          <w:sz w:val="24"/>
          <w:szCs w:val="24"/>
          <w:u w:val="single"/>
          <w:lang w:eastAsia="en-IE"/>
        </w:rPr>
      </w:pPr>
      <w:r w:rsidRPr="003C09BD">
        <w:rPr>
          <w:rFonts w:ascii="Arial" w:eastAsia="Times New Roman" w:hAnsi="Arial" w:cs="Arial"/>
          <w:sz w:val="24"/>
          <w:szCs w:val="24"/>
          <w:u w:val="single"/>
          <w:lang w:eastAsia="en-IE"/>
        </w:rPr>
        <w:t>Chief Executive’s Response</w:t>
      </w:r>
    </w:p>
    <w:p w14:paraId="3CDFA7E3" w14:textId="77777777" w:rsidR="001C150B" w:rsidRPr="003C09BD" w:rsidRDefault="001C150B" w:rsidP="001C150B">
      <w:pPr>
        <w:spacing w:after="0" w:line="240" w:lineRule="auto"/>
        <w:rPr>
          <w:rFonts w:ascii="Arial" w:eastAsia="Times New Roman" w:hAnsi="Arial" w:cs="Arial"/>
          <w:lang w:eastAsia="en-IE"/>
        </w:rPr>
      </w:pPr>
    </w:p>
    <w:p w14:paraId="6B387E70" w14:textId="77777777" w:rsidR="001C150B" w:rsidRPr="00A208AA" w:rsidRDefault="001C150B" w:rsidP="001C150B">
      <w:pPr>
        <w:spacing w:after="0" w:line="240" w:lineRule="auto"/>
        <w:rPr>
          <w:rFonts w:ascii="Arial" w:hAnsi="Arial" w:cs="Arial"/>
          <w:sz w:val="24"/>
        </w:rPr>
      </w:pPr>
      <w:r>
        <w:rPr>
          <w:rFonts w:ascii="Arial" w:hAnsi="Arial" w:cs="Arial"/>
          <w:sz w:val="24"/>
        </w:rPr>
        <w:t>The support for MA</w:t>
      </w:r>
      <w:r w:rsidRPr="003C09BD">
        <w:rPr>
          <w:rFonts w:ascii="Arial" w:hAnsi="Arial" w:cs="Arial"/>
          <w:sz w:val="24"/>
        </w:rPr>
        <w:t xml:space="preserve"> B-0044 is noted by the CE. </w:t>
      </w:r>
    </w:p>
    <w:p w14:paraId="715779C2" w14:textId="77777777" w:rsidR="001C150B" w:rsidRPr="003C09BD" w:rsidRDefault="001C150B" w:rsidP="001C150B">
      <w:pPr>
        <w:spacing w:after="0" w:line="240" w:lineRule="auto"/>
        <w:rPr>
          <w:rFonts w:ascii="Arial" w:eastAsia="Times New Roman" w:hAnsi="Arial" w:cs="Arial"/>
          <w:sz w:val="24"/>
          <w:szCs w:val="24"/>
          <w:u w:val="single"/>
          <w:lang w:eastAsia="en-IE"/>
        </w:rPr>
      </w:pPr>
      <w:r w:rsidRPr="003C09BD">
        <w:rPr>
          <w:rFonts w:ascii="Arial" w:eastAsia="Times New Roman" w:hAnsi="Arial" w:cs="Arial"/>
          <w:sz w:val="24"/>
          <w:szCs w:val="24"/>
          <w:u w:val="single"/>
          <w:lang w:eastAsia="en-IE"/>
        </w:rPr>
        <w:t>Chief Executive’s Recommendation</w:t>
      </w:r>
    </w:p>
    <w:p w14:paraId="43E6F70B" w14:textId="77777777" w:rsidR="001C150B" w:rsidRPr="003C09BD" w:rsidRDefault="001C150B" w:rsidP="001C150B">
      <w:pPr>
        <w:spacing w:after="0" w:line="240" w:lineRule="auto"/>
        <w:rPr>
          <w:rFonts w:ascii="Arial" w:eastAsia="Arial" w:hAnsi="Arial" w:cs="Arial"/>
          <w:sz w:val="24"/>
          <w:szCs w:val="24"/>
          <w:lang w:eastAsia="en-IE"/>
        </w:rPr>
      </w:pPr>
    </w:p>
    <w:p w14:paraId="0EA04CAC" w14:textId="77777777" w:rsidR="001C150B" w:rsidRPr="00B10633" w:rsidRDefault="001C150B" w:rsidP="001C150B">
      <w:pPr>
        <w:spacing w:after="0" w:line="240" w:lineRule="auto"/>
        <w:rPr>
          <w:rFonts w:ascii="Arial" w:eastAsia="Arial" w:hAnsi="Arial" w:cs="Arial"/>
          <w:sz w:val="24"/>
          <w:szCs w:val="24"/>
          <w:lang w:eastAsia="en-IE"/>
        </w:rPr>
      </w:pPr>
      <w:r w:rsidRPr="00B10633">
        <w:rPr>
          <w:rFonts w:ascii="Arial" w:eastAsia="Arial" w:hAnsi="Arial" w:cs="Arial"/>
          <w:sz w:val="24"/>
          <w:szCs w:val="24"/>
          <w:lang w:eastAsia="en-IE"/>
        </w:rPr>
        <w:t>Retain zoning as in proposed Material Amendment.</w:t>
      </w:r>
    </w:p>
    <w:p w14:paraId="36AA16A3" w14:textId="77777777" w:rsidR="001C150B" w:rsidRPr="00E824A1" w:rsidRDefault="001C150B" w:rsidP="001C150B">
      <w:pPr>
        <w:spacing w:after="0" w:line="240" w:lineRule="auto"/>
        <w:rPr>
          <w:rFonts w:ascii="Arial" w:eastAsia="Times New Roman" w:hAnsi="Arial" w:cs="Arial"/>
          <w:color w:val="222222"/>
          <w:sz w:val="24"/>
          <w:szCs w:val="24"/>
          <w:shd w:val="clear" w:color="auto" w:fill="F7F7F7"/>
          <w:lang w:eastAsia="en-IE"/>
        </w:rPr>
      </w:pPr>
    </w:p>
    <w:p w14:paraId="36332EE0" w14:textId="77777777" w:rsidR="001C150B" w:rsidRPr="009460BD" w:rsidRDefault="001C150B" w:rsidP="001C150B">
      <w:pPr>
        <w:spacing w:after="0" w:line="240" w:lineRule="auto"/>
        <w:rPr>
          <w:rFonts w:ascii="Arial" w:eastAsia="Times New Roman" w:hAnsi="Arial" w:cs="Arial"/>
          <w:b/>
          <w:sz w:val="24"/>
          <w:szCs w:val="24"/>
          <w:lang w:eastAsia="en-IE"/>
        </w:rPr>
      </w:pPr>
      <w:r w:rsidRPr="009460BD">
        <w:rPr>
          <w:rFonts w:ascii="Arial" w:eastAsia="Times New Roman" w:hAnsi="Arial" w:cs="Arial"/>
          <w:b/>
          <w:sz w:val="24"/>
          <w:szCs w:val="24"/>
          <w:lang w:eastAsia="en-IE"/>
        </w:rPr>
        <w:t>Ref. B-0045</w:t>
      </w:r>
      <w:r>
        <w:rPr>
          <w:rFonts w:ascii="Arial" w:eastAsia="Times New Roman" w:hAnsi="Arial" w:cs="Arial"/>
          <w:b/>
          <w:sz w:val="24"/>
          <w:szCs w:val="24"/>
          <w:lang w:eastAsia="en-IE"/>
        </w:rPr>
        <w:t>; St. Joseph the Artisan, Greencastle Road, Dublin 17.</w:t>
      </w:r>
    </w:p>
    <w:p w14:paraId="649A2209"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0818AB3C"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356DC8DB" w14:textId="77777777" w:rsidR="001C150B" w:rsidRPr="00937585" w:rsidRDefault="001C150B" w:rsidP="001C150B">
      <w:pPr>
        <w:spacing w:after="0" w:line="240" w:lineRule="auto"/>
        <w:rPr>
          <w:rFonts w:ascii="Arial" w:hAnsi="Arial" w:cs="Arial"/>
          <w:sz w:val="24"/>
        </w:rPr>
      </w:pPr>
    </w:p>
    <w:p w14:paraId="4FBF4BE7" w14:textId="77777777" w:rsidR="001C150B" w:rsidRPr="00937585" w:rsidRDefault="001C150B" w:rsidP="001C150B">
      <w:pPr>
        <w:spacing w:after="0" w:line="240" w:lineRule="auto"/>
        <w:rPr>
          <w:rFonts w:ascii="Arial" w:hAnsi="Arial" w:cs="Arial"/>
          <w:sz w:val="24"/>
        </w:rPr>
      </w:pPr>
      <w:r w:rsidRPr="00937585">
        <w:rPr>
          <w:rFonts w:ascii="Arial" w:hAnsi="Arial" w:cs="Arial"/>
          <w:sz w:val="24"/>
        </w:rPr>
        <w:t xml:space="preserve">A submission was received in support of MA B-0045. </w:t>
      </w:r>
    </w:p>
    <w:p w14:paraId="78CFCEA8" w14:textId="77777777" w:rsidR="001C150B" w:rsidRPr="00937585" w:rsidRDefault="001C150B" w:rsidP="001C150B">
      <w:pPr>
        <w:spacing w:after="0" w:line="240" w:lineRule="auto"/>
        <w:rPr>
          <w:rFonts w:ascii="Arial" w:eastAsia="Times New Roman" w:hAnsi="Arial" w:cs="Arial"/>
          <w:sz w:val="24"/>
          <w:szCs w:val="24"/>
          <w:u w:val="single"/>
          <w:lang w:eastAsia="en-IE"/>
        </w:rPr>
      </w:pPr>
    </w:p>
    <w:p w14:paraId="5737F8E4" w14:textId="77777777" w:rsidR="001C150B" w:rsidRPr="00937585" w:rsidRDefault="001C150B" w:rsidP="001C150B">
      <w:pPr>
        <w:spacing w:after="0" w:line="240" w:lineRule="auto"/>
        <w:rPr>
          <w:rFonts w:ascii="Arial" w:eastAsia="Times New Roman" w:hAnsi="Arial" w:cs="Arial"/>
          <w:sz w:val="24"/>
          <w:szCs w:val="24"/>
          <w:u w:val="single"/>
          <w:lang w:eastAsia="en-IE"/>
        </w:rPr>
      </w:pPr>
      <w:r w:rsidRPr="00937585">
        <w:rPr>
          <w:rFonts w:ascii="Arial" w:eastAsia="Times New Roman" w:hAnsi="Arial" w:cs="Arial"/>
          <w:sz w:val="24"/>
          <w:szCs w:val="24"/>
          <w:u w:val="single"/>
          <w:lang w:eastAsia="en-IE"/>
        </w:rPr>
        <w:t>Chief Executive’s Response</w:t>
      </w:r>
    </w:p>
    <w:p w14:paraId="19543865" w14:textId="77777777" w:rsidR="001C150B" w:rsidRPr="00937585" w:rsidRDefault="001C150B" w:rsidP="001C150B">
      <w:pPr>
        <w:spacing w:after="0" w:line="240" w:lineRule="auto"/>
        <w:rPr>
          <w:rFonts w:ascii="Arial" w:eastAsia="Times New Roman" w:hAnsi="Arial" w:cs="Arial"/>
          <w:lang w:eastAsia="en-IE"/>
        </w:rPr>
      </w:pPr>
    </w:p>
    <w:p w14:paraId="4F042DF1" w14:textId="77777777" w:rsidR="001C150B" w:rsidRDefault="001C150B" w:rsidP="001C150B">
      <w:pPr>
        <w:spacing w:after="0" w:line="240" w:lineRule="auto"/>
        <w:rPr>
          <w:rFonts w:ascii="Arial" w:hAnsi="Arial" w:cs="Arial"/>
          <w:sz w:val="24"/>
        </w:rPr>
      </w:pPr>
      <w:r w:rsidRPr="00937585">
        <w:rPr>
          <w:rFonts w:ascii="Arial" w:hAnsi="Arial" w:cs="Arial"/>
          <w:sz w:val="24"/>
        </w:rPr>
        <w:t xml:space="preserve">The support for MA B-0045 is noted. </w:t>
      </w:r>
    </w:p>
    <w:p w14:paraId="6E6359AE" w14:textId="77777777" w:rsidR="001C150B" w:rsidRPr="00937585" w:rsidRDefault="001C150B" w:rsidP="001C150B">
      <w:pPr>
        <w:spacing w:after="0" w:line="240" w:lineRule="auto"/>
        <w:rPr>
          <w:rFonts w:ascii="Arial" w:hAnsi="Arial" w:cs="Arial"/>
          <w:sz w:val="24"/>
        </w:rPr>
      </w:pPr>
    </w:p>
    <w:p w14:paraId="74744DF6" w14:textId="77777777" w:rsidR="001C150B" w:rsidRPr="00937585" w:rsidRDefault="001C150B" w:rsidP="001C150B">
      <w:pPr>
        <w:spacing w:after="0" w:line="240" w:lineRule="auto"/>
        <w:rPr>
          <w:rFonts w:ascii="Arial" w:eastAsia="Times New Roman" w:hAnsi="Arial" w:cs="Arial"/>
          <w:sz w:val="24"/>
          <w:szCs w:val="24"/>
          <w:u w:val="single"/>
          <w:lang w:eastAsia="en-IE"/>
        </w:rPr>
      </w:pPr>
      <w:r w:rsidRPr="00937585">
        <w:rPr>
          <w:rFonts w:ascii="Arial" w:eastAsia="Times New Roman" w:hAnsi="Arial" w:cs="Arial"/>
          <w:sz w:val="24"/>
          <w:szCs w:val="24"/>
          <w:u w:val="single"/>
          <w:lang w:eastAsia="en-IE"/>
        </w:rPr>
        <w:t>Chief Executive’s Recommendation</w:t>
      </w:r>
    </w:p>
    <w:p w14:paraId="2CDFC9FC" w14:textId="77777777" w:rsidR="001C150B" w:rsidRPr="00937585" w:rsidRDefault="001C150B" w:rsidP="001C150B">
      <w:pPr>
        <w:spacing w:after="0" w:line="240" w:lineRule="auto"/>
        <w:rPr>
          <w:rFonts w:ascii="Arial" w:eastAsia="Arial" w:hAnsi="Arial" w:cs="Arial"/>
          <w:sz w:val="24"/>
          <w:szCs w:val="24"/>
          <w:lang w:eastAsia="en-IE"/>
        </w:rPr>
      </w:pPr>
    </w:p>
    <w:p w14:paraId="20548684" w14:textId="77777777" w:rsidR="001C150B" w:rsidRPr="001C150B" w:rsidRDefault="001C150B" w:rsidP="001C150B">
      <w:pPr>
        <w:spacing w:after="0" w:line="240" w:lineRule="auto"/>
        <w:rPr>
          <w:rFonts w:ascii="Arial" w:hAnsi="Arial" w:cs="Arial"/>
          <w:sz w:val="24"/>
        </w:rPr>
      </w:pPr>
      <w:r w:rsidRPr="001C150B">
        <w:rPr>
          <w:rFonts w:ascii="Arial" w:hAnsi="Arial" w:cs="Arial"/>
          <w:sz w:val="24"/>
        </w:rPr>
        <w:t>Retain zoning as in proposed Material Amendment.</w:t>
      </w:r>
    </w:p>
    <w:p w14:paraId="65B931BE" w14:textId="77777777" w:rsidR="001C150B" w:rsidRDefault="001C150B" w:rsidP="001C150B">
      <w:pPr>
        <w:spacing w:after="0" w:line="240" w:lineRule="auto"/>
        <w:rPr>
          <w:rFonts w:ascii="Arial" w:eastAsia="Times New Roman" w:hAnsi="Arial" w:cs="Arial"/>
          <w:color w:val="222222"/>
          <w:sz w:val="24"/>
          <w:szCs w:val="24"/>
          <w:lang w:eastAsia="en-IE"/>
        </w:rPr>
      </w:pPr>
    </w:p>
    <w:p w14:paraId="0CB64448" w14:textId="77777777" w:rsidR="001C150B" w:rsidRPr="00AA1345" w:rsidRDefault="001C150B" w:rsidP="001C150B">
      <w:pPr>
        <w:spacing w:after="0" w:line="240" w:lineRule="auto"/>
        <w:rPr>
          <w:rFonts w:ascii="Arial" w:eastAsia="Times New Roman" w:hAnsi="Arial" w:cs="Arial"/>
          <w:b/>
          <w:color w:val="222222"/>
          <w:sz w:val="24"/>
          <w:szCs w:val="24"/>
          <w:lang w:eastAsia="en-IE"/>
        </w:rPr>
      </w:pPr>
      <w:r w:rsidRPr="005C2132">
        <w:rPr>
          <w:rFonts w:ascii="Arial" w:eastAsia="Times New Roman" w:hAnsi="Arial" w:cs="Arial"/>
          <w:b/>
          <w:color w:val="222222"/>
          <w:sz w:val="24"/>
          <w:szCs w:val="24"/>
          <w:lang w:eastAsia="en-IE"/>
        </w:rPr>
        <w:t>Ref. B-0053</w:t>
      </w:r>
      <w:r>
        <w:rPr>
          <w:rFonts w:ascii="Arial" w:eastAsia="Times New Roman" w:hAnsi="Arial" w:cs="Arial"/>
          <w:b/>
          <w:color w:val="222222"/>
          <w:sz w:val="24"/>
          <w:szCs w:val="24"/>
          <w:lang w:eastAsia="en-IE"/>
        </w:rPr>
        <w:t>; St. Paul’s Pitches.</w:t>
      </w:r>
      <w:r w:rsidRPr="00AA1345">
        <w:rPr>
          <w:rFonts w:ascii="Arial" w:eastAsia="Times New Roman" w:hAnsi="Arial" w:cs="Arial"/>
          <w:b/>
          <w:color w:val="222222"/>
          <w:sz w:val="24"/>
          <w:szCs w:val="24"/>
          <w:lang w:eastAsia="en-IE"/>
        </w:rPr>
        <w:t xml:space="preserve"> </w:t>
      </w:r>
    </w:p>
    <w:p w14:paraId="4766341B" w14:textId="77777777" w:rsidR="001C150B" w:rsidRDefault="001C150B" w:rsidP="001C150B">
      <w:pPr>
        <w:spacing w:after="0" w:line="240" w:lineRule="auto"/>
        <w:rPr>
          <w:rFonts w:ascii="Arial" w:eastAsia="Times New Roman" w:hAnsi="Arial" w:cs="Arial"/>
          <w:color w:val="222222"/>
          <w:sz w:val="24"/>
          <w:szCs w:val="24"/>
          <w:lang w:eastAsia="en-IE"/>
        </w:rPr>
      </w:pPr>
    </w:p>
    <w:p w14:paraId="36E9C142"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40A7C576" w14:textId="77777777" w:rsidR="001C150B" w:rsidRPr="005572D9" w:rsidRDefault="001C150B" w:rsidP="001C150B">
      <w:pPr>
        <w:spacing w:after="0" w:line="240" w:lineRule="auto"/>
        <w:rPr>
          <w:rFonts w:ascii="Arial" w:hAnsi="Arial" w:cs="Arial"/>
          <w:color w:val="0070C0"/>
          <w:sz w:val="24"/>
        </w:rPr>
      </w:pPr>
    </w:p>
    <w:p w14:paraId="7F4F1A74" w14:textId="4978D87E" w:rsidR="001C150B" w:rsidRDefault="00BB1EE3" w:rsidP="001C150B">
      <w:pPr>
        <w:spacing w:after="0" w:line="240" w:lineRule="auto"/>
        <w:rPr>
          <w:rFonts w:ascii="Arial" w:hAnsi="Arial" w:cs="Arial"/>
          <w:sz w:val="24"/>
        </w:rPr>
      </w:pPr>
      <w:r>
        <w:rPr>
          <w:rFonts w:ascii="Arial" w:hAnsi="Arial" w:cs="Arial"/>
          <w:sz w:val="24"/>
        </w:rPr>
        <w:t>Submissions were</w:t>
      </w:r>
      <w:r w:rsidR="001C150B" w:rsidRPr="00937585">
        <w:rPr>
          <w:rFonts w:ascii="Arial" w:hAnsi="Arial" w:cs="Arial"/>
          <w:sz w:val="24"/>
        </w:rPr>
        <w:t xml:space="preserve"> received in support of MA</w:t>
      </w:r>
      <w:r w:rsidR="001C150B">
        <w:rPr>
          <w:rFonts w:ascii="Arial" w:hAnsi="Arial" w:cs="Arial"/>
          <w:sz w:val="24"/>
        </w:rPr>
        <w:t xml:space="preserve"> B-0053 (Z15 to Z9). </w:t>
      </w:r>
      <w:r>
        <w:rPr>
          <w:rFonts w:ascii="Arial" w:hAnsi="Arial" w:cs="Arial"/>
          <w:sz w:val="24"/>
        </w:rPr>
        <w:t xml:space="preserve">It was </w:t>
      </w:r>
      <w:r w:rsidR="001C150B">
        <w:rPr>
          <w:rFonts w:ascii="Arial" w:hAnsi="Arial" w:cs="Arial"/>
          <w:sz w:val="24"/>
        </w:rPr>
        <w:t>noted that a Z9 zoning of the subject lands reflects the existing use of the site as a sports ground and is consistent with a recent judicial review ruling in respect of the lands.</w:t>
      </w:r>
    </w:p>
    <w:p w14:paraId="18B6C523" w14:textId="77777777" w:rsidR="001C150B" w:rsidRDefault="001C150B" w:rsidP="001C150B">
      <w:pPr>
        <w:spacing w:after="0" w:line="240" w:lineRule="auto"/>
        <w:rPr>
          <w:rFonts w:ascii="Arial" w:hAnsi="Arial" w:cs="Arial"/>
          <w:sz w:val="24"/>
        </w:rPr>
      </w:pPr>
    </w:p>
    <w:p w14:paraId="36B57FE5" w14:textId="77777777" w:rsidR="001C150B" w:rsidRDefault="001C150B" w:rsidP="001C150B">
      <w:pPr>
        <w:spacing w:after="0" w:line="240" w:lineRule="auto"/>
        <w:rPr>
          <w:rFonts w:ascii="Arial" w:hAnsi="Arial" w:cs="Arial"/>
          <w:sz w:val="24"/>
        </w:rPr>
      </w:pPr>
      <w:r>
        <w:rPr>
          <w:rFonts w:ascii="Arial" w:hAnsi="Arial" w:cs="Arial"/>
          <w:sz w:val="24"/>
        </w:rPr>
        <w:t xml:space="preserve">A further submission was received objecting to the zoning proposed for MA B-0053 on the basis that the lands no longer serve as school institutional lands and are serviced/ proven suitable for housing development as per the core strategy/ housing estimates of the current 2016 Plan. The submission states that the de-zoning of the lands is contrary to Development Plan Guidelines/ the owner’s property rights and raises concerns in respect to validity of the reasons given for the material amendment. </w:t>
      </w:r>
    </w:p>
    <w:p w14:paraId="6BF84629"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2EA88829"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127C4AB7" w14:textId="77777777" w:rsidR="001C150B" w:rsidRPr="00563BB8" w:rsidRDefault="001C150B" w:rsidP="001C150B">
      <w:pPr>
        <w:spacing w:after="0" w:line="240" w:lineRule="auto"/>
        <w:rPr>
          <w:rFonts w:ascii="Arial" w:eastAsia="Times New Roman" w:hAnsi="Arial" w:cs="Arial"/>
          <w:color w:val="0070C0"/>
          <w:sz w:val="24"/>
          <w:szCs w:val="24"/>
          <w:u w:val="single"/>
          <w:lang w:eastAsia="en-IE"/>
        </w:rPr>
      </w:pPr>
    </w:p>
    <w:p w14:paraId="454AFC56" w14:textId="77777777" w:rsidR="001C150B" w:rsidRDefault="001C150B" w:rsidP="001C150B">
      <w:pPr>
        <w:spacing w:after="0" w:line="240" w:lineRule="auto"/>
        <w:rPr>
          <w:rFonts w:ascii="Arial" w:hAnsi="Arial" w:cs="Arial"/>
          <w:sz w:val="24"/>
          <w:szCs w:val="24"/>
        </w:rPr>
      </w:pPr>
      <w:r w:rsidRPr="0014690D">
        <w:rPr>
          <w:rFonts w:ascii="Arial" w:hAnsi="Arial" w:cs="Arial"/>
          <w:sz w:val="24"/>
          <w:szCs w:val="24"/>
        </w:rPr>
        <w:t xml:space="preserve">The CE notes the submissions with regard the subject site. It is noted however, that the site no longer forms part of the institutional lands associated with the adjacent school. The lands have not been in active use as sports pitches for some time. There have been a number of </w:t>
      </w:r>
      <w:r w:rsidRPr="00773256">
        <w:rPr>
          <w:rFonts w:ascii="Arial" w:hAnsi="Arial" w:cs="Arial"/>
          <w:sz w:val="24"/>
          <w:szCs w:val="24"/>
        </w:rPr>
        <w:t>applications</w:t>
      </w:r>
      <w:r w:rsidRPr="0014690D">
        <w:rPr>
          <w:rFonts w:ascii="Arial" w:hAnsi="Arial" w:cs="Arial"/>
          <w:sz w:val="24"/>
          <w:szCs w:val="24"/>
        </w:rPr>
        <w:t xml:space="preserve"> for housing development on the site. </w:t>
      </w:r>
    </w:p>
    <w:p w14:paraId="68BF4F5F" w14:textId="77777777" w:rsidR="001C150B" w:rsidRDefault="001C150B" w:rsidP="001C150B">
      <w:pPr>
        <w:spacing w:after="0" w:line="240" w:lineRule="auto"/>
        <w:rPr>
          <w:rFonts w:ascii="Arial" w:hAnsi="Arial" w:cs="Arial"/>
          <w:sz w:val="24"/>
          <w:szCs w:val="24"/>
        </w:rPr>
      </w:pPr>
    </w:p>
    <w:p w14:paraId="0E54F171" w14:textId="77777777" w:rsidR="001C150B" w:rsidRDefault="001C150B" w:rsidP="001C150B">
      <w:pPr>
        <w:spacing w:after="0" w:line="240" w:lineRule="auto"/>
        <w:rPr>
          <w:rFonts w:ascii="Arial" w:hAnsi="Arial" w:cs="Arial"/>
          <w:sz w:val="24"/>
          <w:szCs w:val="24"/>
        </w:rPr>
      </w:pPr>
      <w:r>
        <w:rPr>
          <w:rFonts w:ascii="Arial" w:hAnsi="Arial" w:cs="Arial"/>
          <w:sz w:val="24"/>
          <w:szCs w:val="24"/>
        </w:rPr>
        <w:t xml:space="preserve">The CE previously recommended that the site be rezoned to Z1 in part under the </w:t>
      </w:r>
      <w:r w:rsidRPr="00AD61EC">
        <w:rPr>
          <w:rFonts w:ascii="Arial" w:hAnsi="Arial" w:cs="Arial"/>
          <w:sz w:val="24"/>
          <w:szCs w:val="24"/>
        </w:rPr>
        <w:t>Chief Executive’s Report on Draft Plan Consultation Process</w:t>
      </w:r>
      <w:r>
        <w:rPr>
          <w:rFonts w:ascii="Arial" w:hAnsi="Arial" w:cs="Arial"/>
          <w:sz w:val="24"/>
          <w:szCs w:val="24"/>
        </w:rPr>
        <w:t xml:space="preserve"> (Report No. 119/2022) to allow their development in part for residential development, with the remainder being retained for Z9 use, </w:t>
      </w:r>
      <w:r w:rsidRPr="0014690D">
        <w:rPr>
          <w:rFonts w:ascii="Arial" w:hAnsi="Arial" w:cs="Arial"/>
          <w:sz w:val="24"/>
          <w:szCs w:val="24"/>
        </w:rPr>
        <w:t>where open space/amenity/playing pitches etc. could be accommodated.</w:t>
      </w:r>
      <w:r>
        <w:rPr>
          <w:rFonts w:ascii="Arial" w:hAnsi="Arial" w:cs="Arial"/>
          <w:sz w:val="24"/>
          <w:szCs w:val="24"/>
        </w:rPr>
        <w:t xml:space="preserve"> This recommendation was based on a consideration of the site’s planning history, proximity to </w:t>
      </w:r>
      <w:r w:rsidRPr="00AD61EC">
        <w:rPr>
          <w:rFonts w:ascii="Arial" w:hAnsi="Arial" w:cs="Arial"/>
          <w:sz w:val="24"/>
          <w:szCs w:val="24"/>
        </w:rPr>
        <w:t xml:space="preserve">existing </w:t>
      </w:r>
      <w:r>
        <w:rPr>
          <w:rFonts w:ascii="Arial" w:hAnsi="Arial" w:cs="Arial"/>
          <w:sz w:val="24"/>
          <w:szCs w:val="24"/>
        </w:rPr>
        <w:t xml:space="preserve">public transport connections and established social/ </w:t>
      </w:r>
      <w:r w:rsidRPr="00AD61EC">
        <w:rPr>
          <w:rFonts w:ascii="Arial" w:hAnsi="Arial" w:cs="Arial"/>
          <w:sz w:val="24"/>
          <w:szCs w:val="24"/>
        </w:rPr>
        <w:t>community infrastructure</w:t>
      </w:r>
      <w:r>
        <w:rPr>
          <w:rFonts w:ascii="Arial" w:hAnsi="Arial" w:cs="Arial"/>
          <w:sz w:val="24"/>
          <w:szCs w:val="24"/>
        </w:rPr>
        <w:t xml:space="preserve">, together with the potential to </w:t>
      </w:r>
      <w:r w:rsidRPr="009026EA">
        <w:rPr>
          <w:rFonts w:ascii="Arial" w:hAnsi="Arial" w:cs="Arial"/>
          <w:sz w:val="24"/>
          <w:szCs w:val="24"/>
        </w:rPr>
        <w:t>c</w:t>
      </w:r>
      <w:r>
        <w:rPr>
          <w:rFonts w:ascii="Arial" w:hAnsi="Arial" w:cs="Arial"/>
          <w:sz w:val="24"/>
          <w:szCs w:val="24"/>
        </w:rPr>
        <w:t xml:space="preserve">ontribute to the principles of compact growth, help alleviate the housing crisis, and also contribute to the recreational needs and ecology of the area. </w:t>
      </w:r>
    </w:p>
    <w:p w14:paraId="205B620C" w14:textId="77777777" w:rsidR="001C150B" w:rsidRDefault="001C150B" w:rsidP="001C150B">
      <w:pPr>
        <w:spacing w:after="0" w:line="240" w:lineRule="auto"/>
        <w:rPr>
          <w:rFonts w:ascii="Arial" w:hAnsi="Arial" w:cs="Arial"/>
          <w:sz w:val="24"/>
          <w:szCs w:val="24"/>
        </w:rPr>
      </w:pPr>
      <w:r>
        <w:rPr>
          <w:rFonts w:ascii="Arial" w:hAnsi="Arial" w:cs="Arial"/>
          <w:sz w:val="24"/>
          <w:szCs w:val="24"/>
        </w:rPr>
        <w:t>Notwithstanding this, the CE considers that, having regard to this current stage of the plan making process, that the most appropriate zoning is Z9 (amenity/open space lands/green network) and Z15 (community and social infrastructure) rather than Z1. Accordingly, the CE recommends that the zoning reverts back to Z9/Z15 as per the Draft Plan.</w:t>
      </w:r>
    </w:p>
    <w:p w14:paraId="6CCD16D6" w14:textId="77777777" w:rsidR="001C150B" w:rsidRDefault="001C150B" w:rsidP="001C150B">
      <w:pPr>
        <w:spacing w:after="0" w:line="240" w:lineRule="auto"/>
        <w:rPr>
          <w:rFonts w:ascii="Arial" w:hAnsi="Arial" w:cs="Arial"/>
          <w:sz w:val="24"/>
          <w:szCs w:val="24"/>
        </w:rPr>
      </w:pPr>
    </w:p>
    <w:p w14:paraId="12F1FD97"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689A486B" w14:textId="77777777" w:rsidR="001C150B" w:rsidRPr="00672792" w:rsidRDefault="001C150B" w:rsidP="001C150B">
      <w:pPr>
        <w:spacing w:after="0" w:line="240" w:lineRule="auto"/>
        <w:rPr>
          <w:rFonts w:ascii="Arial" w:hAnsi="Arial" w:cs="Arial"/>
          <w:sz w:val="24"/>
          <w:szCs w:val="24"/>
        </w:rPr>
      </w:pPr>
    </w:p>
    <w:p w14:paraId="01D9246A" w14:textId="77777777" w:rsidR="001C150B" w:rsidRPr="00672792" w:rsidRDefault="001C150B" w:rsidP="001C150B">
      <w:pPr>
        <w:spacing w:after="0" w:line="240" w:lineRule="auto"/>
        <w:rPr>
          <w:rFonts w:ascii="Arial" w:hAnsi="Arial" w:cs="Arial"/>
          <w:sz w:val="24"/>
          <w:szCs w:val="24"/>
        </w:rPr>
      </w:pPr>
      <w:r w:rsidRPr="00672792">
        <w:rPr>
          <w:rFonts w:ascii="Arial" w:hAnsi="Arial" w:cs="Arial"/>
          <w:sz w:val="24"/>
          <w:szCs w:val="24"/>
        </w:rPr>
        <w:t>Amend zoning in proposed MA as follows:</w:t>
      </w:r>
    </w:p>
    <w:p w14:paraId="0256AD6F" w14:textId="77777777" w:rsidR="001C150B" w:rsidRPr="00672792" w:rsidRDefault="001C150B" w:rsidP="001C150B">
      <w:pPr>
        <w:spacing w:after="0" w:line="240" w:lineRule="auto"/>
        <w:rPr>
          <w:rFonts w:ascii="Arial" w:hAnsi="Arial" w:cs="Arial"/>
          <w:sz w:val="24"/>
          <w:szCs w:val="24"/>
        </w:rPr>
      </w:pPr>
    </w:p>
    <w:p w14:paraId="52483445" w14:textId="77777777" w:rsidR="001C150B" w:rsidRDefault="001C150B" w:rsidP="001C150B">
      <w:pPr>
        <w:spacing w:after="0" w:line="240" w:lineRule="auto"/>
        <w:rPr>
          <w:rFonts w:ascii="Arial" w:hAnsi="Arial" w:cs="Arial"/>
          <w:sz w:val="24"/>
          <w:szCs w:val="24"/>
        </w:rPr>
      </w:pPr>
      <w:r w:rsidRPr="00672792">
        <w:rPr>
          <w:rFonts w:ascii="Arial" w:hAnsi="Arial" w:cs="Arial"/>
          <w:sz w:val="24"/>
          <w:szCs w:val="24"/>
        </w:rPr>
        <w:t>Amend from Z9 to Z15 (with south and east parcels as Z9, see Map B-0053).</w:t>
      </w:r>
    </w:p>
    <w:p w14:paraId="370A2DB4" w14:textId="77777777" w:rsidR="001C150B" w:rsidRDefault="001C150B" w:rsidP="001C150B">
      <w:pPr>
        <w:rPr>
          <w:rFonts w:ascii="Arial" w:hAnsi="Arial" w:cs="Arial"/>
          <w:sz w:val="24"/>
          <w:szCs w:val="24"/>
        </w:rPr>
      </w:pPr>
      <w:r>
        <w:rPr>
          <w:rFonts w:ascii="Arial" w:hAnsi="Arial" w:cs="Arial"/>
          <w:sz w:val="24"/>
          <w:szCs w:val="24"/>
        </w:rPr>
        <w:br w:type="page"/>
      </w:r>
    </w:p>
    <w:p w14:paraId="1C882125" w14:textId="77777777" w:rsidR="001C150B" w:rsidRPr="00672792" w:rsidRDefault="001C150B" w:rsidP="001C150B">
      <w:pPr>
        <w:spacing w:after="0" w:line="240" w:lineRule="auto"/>
        <w:rPr>
          <w:rFonts w:ascii="Arial" w:hAnsi="Arial" w:cs="Arial"/>
          <w:sz w:val="24"/>
          <w:szCs w:val="24"/>
        </w:rPr>
      </w:pPr>
    </w:p>
    <w:p w14:paraId="2D6C383F" w14:textId="77777777" w:rsidR="001C150B" w:rsidRDefault="001C150B" w:rsidP="001C150B">
      <w:pPr>
        <w:shd w:val="clear" w:color="auto" w:fill="FFFFFF" w:themeFill="background1"/>
        <w:spacing w:after="0" w:line="240" w:lineRule="auto"/>
        <w:rPr>
          <w:rFonts w:ascii="Arial" w:eastAsia="Times New Roman" w:hAnsi="Arial" w:cs="Arial"/>
          <w:b/>
          <w:color w:val="222222"/>
          <w:sz w:val="24"/>
          <w:szCs w:val="24"/>
          <w:shd w:val="clear" w:color="auto" w:fill="F7F7F7"/>
          <w:lang w:eastAsia="en-IE"/>
        </w:rPr>
      </w:pPr>
      <w:r>
        <w:rPr>
          <w:noProof/>
          <w:lang w:eastAsia="en-IE"/>
        </w:rPr>
        <w:drawing>
          <wp:inline distT="0" distB="0" distL="0" distR="0" wp14:anchorId="230CB38E" wp14:editId="3951043C">
            <wp:extent cx="5429250" cy="7629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9250" cy="7629525"/>
                    </a:xfrm>
                    <a:prstGeom prst="rect">
                      <a:avLst/>
                    </a:prstGeom>
                  </pic:spPr>
                </pic:pic>
              </a:graphicData>
            </a:graphic>
          </wp:inline>
        </w:drawing>
      </w:r>
    </w:p>
    <w:p w14:paraId="2BB69E62" w14:textId="77777777" w:rsidR="001C150B" w:rsidRDefault="001C150B" w:rsidP="001C150B">
      <w:pPr>
        <w:shd w:val="clear" w:color="auto" w:fill="FFFFFF" w:themeFill="background1"/>
        <w:spacing w:after="0" w:line="240" w:lineRule="auto"/>
        <w:rPr>
          <w:rFonts w:ascii="Arial" w:eastAsia="Times New Roman" w:hAnsi="Arial" w:cs="Arial"/>
          <w:b/>
          <w:color w:val="222222"/>
          <w:sz w:val="24"/>
          <w:szCs w:val="24"/>
          <w:shd w:val="clear" w:color="auto" w:fill="F7F7F7"/>
          <w:lang w:eastAsia="en-IE"/>
        </w:rPr>
      </w:pPr>
    </w:p>
    <w:p w14:paraId="17E6D2BF" w14:textId="77777777" w:rsidR="001C150B" w:rsidRDefault="001C150B" w:rsidP="001C150B">
      <w:pPr>
        <w:shd w:val="clear" w:color="auto" w:fill="FFFFFF" w:themeFill="background1"/>
        <w:spacing w:after="0" w:line="240" w:lineRule="auto"/>
        <w:rPr>
          <w:rFonts w:ascii="Arial" w:eastAsia="Times New Roman" w:hAnsi="Arial" w:cs="Arial"/>
          <w:b/>
          <w:color w:val="222222"/>
          <w:sz w:val="24"/>
          <w:szCs w:val="24"/>
          <w:shd w:val="clear" w:color="auto" w:fill="F7F7F7"/>
          <w:lang w:eastAsia="en-IE"/>
        </w:rPr>
      </w:pPr>
    </w:p>
    <w:p w14:paraId="0D2FA542" w14:textId="77777777" w:rsidR="001C150B" w:rsidRDefault="001C150B" w:rsidP="001C150B">
      <w:pPr>
        <w:shd w:val="clear" w:color="auto" w:fill="FFFFFF" w:themeFill="background1"/>
        <w:spacing w:after="0" w:line="240" w:lineRule="auto"/>
        <w:rPr>
          <w:rFonts w:ascii="Arial" w:eastAsia="Times New Roman" w:hAnsi="Arial" w:cs="Arial"/>
          <w:b/>
          <w:color w:val="222222"/>
          <w:sz w:val="24"/>
          <w:szCs w:val="24"/>
          <w:shd w:val="clear" w:color="auto" w:fill="F7F7F7"/>
          <w:lang w:eastAsia="en-IE"/>
        </w:rPr>
      </w:pPr>
    </w:p>
    <w:p w14:paraId="77E38D78" w14:textId="77777777" w:rsidR="001C150B" w:rsidRDefault="001C150B" w:rsidP="001C150B">
      <w:pPr>
        <w:rPr>
          <w:rFonts w:ascii="Arial" w:eastAsia="Times New Roman" w:hAnsi="Arial" w:cs="Arial"/>
          <w:b/>
          <w:color w:val="222222"/>
          <w:sz w:val="24"/>
          <w:szCs w:val="24"/>
          <w:shd w:val="clear" w:color="auto" w:fill="F7F7F7"/>
          <w:lang w:eastAsia="en-IE"/>
        </w:rPr>
      </w:pPr>
      <w:r>
        <w:rPr>
          <w:rFonts w:ascii="Arial" w:eastAsia="Times New Roman" w:hAnsi="Arial" w:cs="Arial"/>
          <w:b/>
          <w:color w:val="222222"/>
          <w:sz w:val="24"/>
          <w:szCs w:val="24"/>
          <w:shd w:val="clear" w:color="auto" w:fill="F7F7F7"/>
          <w:lang w:eastAsia="en-IE"/>
        </w:rPr>
        <w:br w:type="page"/>
      </w:r>
    </w:p>
    <w:p w14:paraId="6FB73325" w14:textId="77777777" w:rsidR="001C150B" w:rsidRPr="005A0A28" w:rsidRDefault="001C150B" w:rsidP="001C150B">
      <w:pPr>
        <w:shd w:val="clear" w:color="auto" w:fill="FFFFFF" w:themeFill="background1"/>
        <w:spacing w:after="0" w:line="240" w:lineRule="auto"/>
        <w:rPr>
          <w:rFonts w:ascii="Arial" w:eastAsia="Times New Roman" w:hAnsi="Arial" w:cs="Arial"/>
          <w:b/>
          <w:color w:val="222222"/>
          <w:sz w:val="24"/>
          <w:szCs w:val="24"/>
          <w:shd w:val="clear" w:color="auto" w:fill="F7F7F7"/>
          <w:lang w:eastAsia="en-IE"/>
        </w:rPr>
      </w:pPr>
      <w:r w:rsidRPr="00446E83">
        <w:rPr>
          <w:rFonts w:ascii="Arial" w:eastAsia="Times New Roman" w:hAnsi="Arial" w:cs="Arial"/>
          <w:b/>
          <w:color w:val="222222"/>
          <w:sz w:val="24"/>
          <w:szCs w:val="24"/>
          <w:lang w:eastAsia="en-IE"/>
        </w:rPr>
        <w:t>Map Sheet C:</w:t>
      </w:r>
    </w:p>
    <w:p w14:paraId="62320AB3" w14:textId="77777777" w:rsidR="001C150B" w:rsidRPr="005A0A28" w:rsidRDefault="001C150B" w:rsidP="001C150B">
      <w:pPr>
        <w:shd w:val="clear" w:color="auto" w:fill="FFFFFF" w:themeFill="background1"/>
        <w:spacing w:after="0" w:line="240" w:lineRule="auto"/>
        <w:rPr>
          <w:rFonts w:ascii="Arial" w:eastAsia="Times New Roman" w:hAnsi="Arial" w:cs="Arial"/>
          <w:b/>
          <w:color w:val="222222"/>
          <w:sz w:val="24"/>
          <w:szCs w:val="24"/>
          <w:shd w:val="clear" w:color="auto" w:fill="F7F7F7"/>
          <w:lang w:eastAsia="en-IE"/>
        </w:rPr>
      </w:pPr>
    </w:p>
    <w:p w14:paraId="34D16366" w14:textId="77777777" w:rsidR="001C150B" w:rsidRPr="00581FDD" w:rsidRDefault="001C150B" w:rsidP="001C150B">
      <w:pPr>
        <w:spacing w:after="0" w:line="240" w:lineRule="auto"/>
        <w:rPr>
          <w:rFonts w:ascii="Arial" w:eastAsia="Times New Roman" w:hAnsi="Arial" w:cs="Arial"/>
          <w:b/>
          <w:sz w:val="24"/>
          <w:szCs w:val="24"/>
          <w:lang w:eastAsia="en-IE"/>
        </w:rPr>
      </w:pPr>
      <w:r w:rsidRPr="00581FDD">
        <w:rPr>
          <w:rFonts w:ascii="Arial" w:eastAsia="Times New Roman" w:hAnsi="Arial" w:cs="Arial"/>
          <w:b/>
          <w:color w:val="222222"/>
          <w:sz w:val="24"/>
          <w:szCs w:val="24"/>
          <w:shd w:val="clear" w:color="auto" w:fill="F7F7F7"/>
          <w:lang w:eastAsia="en-IE"/>
        </w:rPr>
        <w:t xml:space="preserve">Ref </w:t>
      </w:r>
      <w:r w:rsidRPr="00581FDD">
        <w:rPr>
          <w:rFonts w:ascii="Arial" w:eastAsia="Times New Roman" w:hAnsi="Arial" w:cs="Arial"/>
          <w:b/>
          <w:sz w:val="24"/>
          <w:szCs w:val="24"/>
          <w:lang w:eastAsia="en-IE"/>
        </w:rPr>
        <w:t>C-0001</w:t>
      </w:r>
      <w:r>
        <w:rPr>
          <w:rFonts w:ascii="Arial" w:eastAsia="Times New Roman" w:hAnsi="Arial" w:cs="Arial"/>
          <w:b/>
          <w:sz w:val="24"/>
          <w:szCs w:val="24"/>
          <w:lang w:eastAsia="en-IE"/>
        </w:rPr>
        <w:t>; Circle K, Foxhall, Howth Road, Raheny.</w:t>
      </w:r>
    </w:p>
    <w:p w14:paraId="5FDF08E2"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0A64B539" w14:textId="77777777" w:rsidR="001C150B" w:rsidRPr="00581FDD" w:rsidRDefault="001C150B" w:rsidP="001C150B">
      <w:pPr>
        <w:spacing w:after="0" w:line="240" w:lineRule="auto"/>
        <w:rPr>
          <w:rFonts w:ascii="Arial" w:eastAsia="Times New Roman" w:hAnsi="Arial" w:cs="Arial"/>
          <w:sz w:val="24"/>
          <w:szCs w:val="24"/>
          <w:u w:val="single"/>
          <w:lang w:eastAsia="en-IE"/>
        </w:rPr>
      </w:pPr>
      <w:r w:rsidRPr="00581FDD">
        <w:rPr>
          <w:rFonts w:ascii="Arial" w:eastAsia="Times New Roman" w:hAnsi="Arial" w:cs="Arial"/>
          <w:sz w:val="24"/>
          <w:szCs w:val="24"/>
          <w:u w:val="single"/>
          <w:lang w:eastAsia="en-IE"/>
        </w:rPr>
        <w:t>Summary of Issues</w:t>
      </w:r>
    </w:p>
    <w:p w14:paraId="54890D7E" w14:textId="77777777" w:rsidR="001C150B" w:rsidRPr="00581FDD" w:rsidRDefault="001C150B" w:rsidP="001C150B">
      <w:pPr>
        <w:spacing w:after="0" w:line="240" w:lineRule="auto"/>
        <w:rPr>
          <w:rFonts w:ascii="Arial" w:hAnsi="Arial" w:cs="Arial"/>
          <w:sz w:val="24"/>
        </w:rPr>
      </w:pPr>
    </w:p>
    <w:p w14:paraId="28D7870C" w14:textId="77777777" w:rsidR="001C150B" w:rsidRPr="00581FDD" w:rsidRDefault="001C150B" w:rsidP="001C150B">
      <w:pPr>
        <w:spacing w:after="0" w:line="240" w:lineRule="auto"/>
        <w:rPr>
          <w:rFonts w:ascii="Arial" w:hAnsi="Arial" w:cs="Arial"/>
          <w:sz w:val="24"/>
        </w:rPr>
      </w:pPr>
      <w:r w:rsidRPr="00581FDD">
        <w:rPr>
          <w:rFonts w:ascii="Arial" w:hAnsi="Arial" w:cs="Arial"/>
          <w:sz w:val="24"/>
        </w:rPr>
        <w:t xml:space="preserve">A submission was received in support of MA C-0001. </w:t>
      </w:r>
    </w:p>
    <w:p w14:paraId="6F649CE4" w14:textId="77777777" w:rsidR="001C150B" w:rsidRPr="00581FDD" w:rsidRDefault="001C150B" w:rsidP="001C150B">
      <w:pPr>
        <w:spacing w:after="0" w:line="240" w:lineRule="auto"/>
        <w:rPr>
          <w:rFonts w:ascii="Arial" w:eastAsia="Times New Roman" w:hAnsi="Arial" w:cs="Arial"/>
          <w:sz w:val="24"/>
          <w:szCs w:val="24"/>
          <w:u w:val="single"/>
          <w:lang w:eastAsia="en-IE"/>
        </w:rPr>
      </w:pPr>
    </w:p>
    <w:p w14:paraId="01E3C640" w14:textId="77777777" w:rsidR="001C150B" w:rsidRPr="00581FDD" w:rsidRDefault="001C150B" w:rsidP="001C150B">
      <w:pPr>
        <w:spacing w:after="0" w:line="240" w:lineRule="auto"/>
        <w:rPr>
          <w:rFonts w:ascii="Arial" w:eastAsia="Times New Roman" w:hAnsi="Arial" w:cs="Arial"/>
          <w:sz w:val="24"/>
          <w:szCs w:val="24"/>
          <w:u w:val="single"/>
          <w:lang w:eastAsia="en-IE"/>
        </w:rPr>
      </w:pPr>
      <w:r w:rsidRPr="00581FDD">
        <w:rPr>
          <w:rFonts w:ascii="Arial" w:eastAsia="Times New Roman" w:hAnsi="Arial" w:cs="Arial"/>
          <w:sz w:val="24"/>
          <w:szCs w:val="24"/>
          <w:u w:val="single"/>
          <w:lang w:eastAsia="en-IE"/>
        </w:rPr>
        <w:t>Chief Executive’s Response</w:t>
      </w:r>
    </w:p>
    <w:p w14:paraId="1A393CA0" w14:textId="77777777" w:rsidR="001C150B" w:rsidRPr="00581FDD" w:rsidRDefault="001C150B" w:rsidP="001C150B">
      <w:pPr>
        <w:spacing w:after="0" w:line="240" w:lineRule="auto"/>
        <w:rPr>
          <w:rFonts w:ascii="Arial" w:eastAsia="Times New Roman" w:hAnsi="Arial" w:cs="Arial"/>
          <w:lang w:eastAsia="en-IE"/>
        </w:rPr>
      </w:pPr>
    </w:p>
    <w:p w14:paraId="20D78286" w14:textId="77777777" w:rsidR="001C150B" w:rsidRPr="002A547A" w:rsidRDefault="001C150B" w:rsidP="001C150B">
      <w:pPr>
        <w:spacing w:after="0" w:line="240" w:lineRule="auto"/>
        <w:rPr>
          <w:rFonts w:ascii="Arial" w:hAnsi="Arial" w:cs="Arial"/>
          <w:sz w:val="24"/>
        </w:rPr>
      </w:pPr>
      <w:r w:rsidRPr="002A547A">
        <w:rPr>
          <w:rFonts w:ascii="Arial" w:hAnsi="Arial" w:cs="Arial"/>
          <w:sz w:val="24"/>
        </w:rPr>
        <w:t xml:space="preserve">The support for MA C-0001 is noted by the CE. </w:t>
      </w:r>
    </w:p>
    <w:p w14:paraId="06B7023C" w14:textId="77777777" w:rsidR="001C150B" w:rsidRPr="002A547A" w:rsidRDefault="001C150B" w:rsidP="001C150B">
      <w:pPr>
        <w:spacing w:after="0" w:line="240" w:lineRule="auto"/>
        <w:rPr>
          <w:rFonts w:ascii="Arial" w:hAnsi="Arial" w:cs="Arial"/>
          <w:sz w:val="24"/>
        </w:rPr>
      </w:pPr>
    </w:p>
    <w:p w14:paraId="35DD6A13" w14:textId="77777777" w:rsidR="001C150B" w:rsidRPr="002A547A" w:rsidRDefault="001C150B" w:rsidP="001C150B">
      <w:pPr>
        <w:spacing w:after="0" w:line="240" w:lineRule="auto"/>
        <w:rPr>
          <w:rFonts w:ascii="Arial" w:eastAsia="Times New Roman" w:hAnsi="Arial" w:cs="Arial"/>
          <w:sz w:val="24"/>
          <w:szCs w:val="24"/>
          <w:u w:val="single"/>
          <w:lang w:eastAsia="en-IE"/>
        </w:rPr>
      </w:pPr>
      <w:r w:rsidRPr="002A547A">
        <w:rPr>
          <w:rFonts w:ascii="Arial" w:eastAsia="Times New Roman" w:hAnsi="Arial" w:cs="Arial"/>
          <w:sz w:val="24"/>
          <w:szCs w:val="24"/>
          <w:u w:val="single"/>
          <w:lang w:eastAsia="en-IE"/>
        </w:rPr>
        <w:t>Chief Executive’s Recommendation</w:t>
      </w:r>
    </w:p>
    <w:p w14:paraId="0A3B302D" w14:textId="77777777" w:rsidR="001C150B" w:rsidRPr="002A547A" w:rsidRDefault="001C150B" w:rsidP="001C150B">
      <w:pPr>
        <w:spacing w:after="0" w:line="240" w:lineRule="auto"/>
        <w:rPr>
          <w:rFonts w:ascii="Arial" w:eastAsia="Arial" w:hAnsi="Arial" w:cs="Arial"/>
          <w:sz w:val="24"/>
          <w:szCs w:val="24"/>
          <w:lang w:eastAsia="en-IE"/>
        </w:rPr>
      </w:pPr>
    </w:p>
    <w:p w14:paraId="1BB3D696" w14:textId="77777777" w:rsidR="001C150B" w:rsidRPr="00672792" w:rsidRDefault="001C150B" w:rsidP="001C150B">
      <w:pPr>
        <w:spacing w:after="0" w:line="240" w:lineRule="auto"/>
        <w:rPr>
          <w:rFonts w:ascii="Arial" w:eastAsia="Arial" w:hAnsi="Arial" w:cs="Arial"/>
          <w:sz w:val="24"/>
          <w:szCs w:val="24"/>
          <w:lang w:eastAsia="en-IE"/>
        </w:rPr>
      </w:pPr>
      <w:r w:rsidRPr="00672792">
        <w:rPr>
          <w:rFonts w:ascii="Arial" w:eastAsia="Arial" w:hAnsi="Arial" w:cs="Arial"/>
          <w:sz w:val="24"/>
          <w:szCs w:val="24"/>
          <w:lang w:eastAsia="en-IE"/>
        </w:rPr>
        <w:t>Retain zoning as in proposed Material Amendment.</w:t>
      </w:r>
    </w:p>
    <w:p w14:paraId="5D3C00B9"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61F496F1" w14:textId="77777777" w:rsidR="001C150B" w:rsidRPr="00A44D5E" w:rsidRDefault="001C150B" w:rsidP="001C150B">
      <w:pPr>
        <w:spacing w:after="0" w:line="240" w:lineRule="auto"/>
        <w:rPr>
          <w:rFonts w:ascii="Arial" w:eastAsia="Times New Roman" w:hAnsi="Arial" w:cs="Arial"/>
          <w:b/>
          <w:sz w:val="24"/>
          <w:szCs w:val="24"/>
          <w:lang w:eastAsia="en-IE"/>
        </w:rPr>
      </w:pPr>
      <w:r w:rsidRPr="00A44D5E">
        <w:rPr>
          <w:rFonts w:ascii="Arial" w:eastAsia="Times New Roman" w:hAnsi="Arial" w:cs="Arial"/>
          <w:b/>
          <w:color w:val="222222"/>
          <w:sz w:val="24"/>
          <w:szCs w:val="24"/>
          <w:shd w:val="clear" w:color="auto" w:fill="F7F7F7"/>
          <w:lang w:eastAsia="en-IE"/>
        </w:rPr>
        <w:t xml:space="preserve">Ref </w:t>
      </w:r>
      <w:r w:rsidRPr="00A44D5E">
        <w:rPr>
          <w:rFonts w:ascii="Arial" w:eastAsia="Times New Roman" w:hAnsi="Arial" w:cs="Arial"/>
          <w:b/>
          <w:sz w:val="24"/>
          <w:szCs w:val="24"/>
          <w:lang w:eastAsia="en-IE"/>
        </w:rPr>
        <w:t>C-0021</w:t>
      </w:r>
      <w:r>
        <w:rPr>
          <w:rFonts w:ascii="Arial" w:eastAsia="Times New Roman" w:hAnsi="Arial" w:cs="Arial"/>
          <w:b/>
          <w:sz w:val="24"/>
          <w:szCs w:val="24"/>
          <w:lang w:eastAsia="en-IE"/>
        </w:rPr>
        <w:t>; Site adjoining Clongriffin Train Line</w:t>
      </w:r>
    </w:p>
    <w:p w14:paraId="7F4F7E4D"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27AD5F9D"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4139C574" w14:textId="77777777" w:rsidR="001C150B" w:rsidRPr="001A619D" w:rsidRDefault="001C150B" w:rsidP="001C150B">
      <w:pPr>
        <w:spacing w:after="0" w:line="240" w:lineRule="auto"/>
        <w:rPr>
          <w:rFonts w:ascii="Arial" w:eastAsia="Times New Roman" w:hAnsi="Arial" w:cs="Arial"/>
          <w:sz w:val="24"/>
          <w:szCs w:val="24"/>
          <w:u w:val="single"/>
          <w:lang w:eastAsia="en-IE"/>
        </w:rPr>
      </w:pPr>
    </w:p>
    <w:p w14:paraId="6058CE8D" w14:textId="77777777" w:rsidR="001C150B" w:rsidRPr="00A44D5E" w:rsidRDefault="001C150B" w:rsidP="001C150B">
      <w:pPr>
        <w:spacing w:after="0" w:line="240" w:lineRule="auto"/>
        <w:rPr>
          <w:rFonts w:ascii="Arial" w:hAnsi="Arial" w:cs="Arial"/>
          <w:sz w:val="24"/>
        </w:rPr>
      </w:pPr>
      <w:r w:rsidRPr="00A44D5E">
        <w:rPr>
          <w:rFonts w:ascii="Arial" w:hAnsi="Arial" w:cs="Arial"/>
          <w:sz w:val="24"/>
        </w:rPr>
        <w:t xml:space="preserve">A submission was received from the Department of Education (DES) </w:t>
      </w:r>
      <w:r>
        <w:rPr>
          <w:rFonts w:ascii="Arial" w:hAnsi="Arial" w:cs="Arial"/>
          <w:sz w:val="24"/>
        </w:rPr>
        <w:t xml:space="preserve">supporting MA </w:t>
      </w:r>
      <w:r w:rsidRPr="00A44D5E">
        <w:rPr>
          <w:rFonts w:ascii="Arial" w:hAnsi="Arial" w:cs="Arial"/>
          <w:sz w:val="24"/>
        </w:rPr>
        <w:t xml:space="preserve">C-0021. The </w:t>
      </w:r>
      <w:r>
        <w:rPr>
          <w:rFonts w:ascii="Arial" w:hAnsi="Arial" w:cs="Arial"/>
          <w:sz w:val="24"/>
        </w:rPr>
        <w:t xml:space="preserve">DES also commend the Council’s </w:t>
      </w:r>
      <w:r w:rsidRPr="00A44D5E">
        <w:rPr>
          <w:rFonts w:ascii="Arial" w:hAnsi="Arial" w:cs="Arial"/>
          <w:sz w:val="24"/>
        </w:rPr>
        <w:t>rezoning of 17 no. school sites to Z15.</w:t>
      </w:r>
    </w:p>
    <w:p w14:paraId="49F8E824" w14:textId="77777777" w:rsidR="001C150B" w:rsidRPr="00A44D5E" w:rsidRDefault="001C150B" w:rsidP="001C150B">
      <w:pPr>
        <w:spacing w:after="0" w:line="240" w:lineRule="auto"/>
        <w:rPr>
          <w:rFonts w:ascii="Arial" w:eastAsia="Times New Roman" w:hAnsi="Arial" w:cs="Arial"/>
          <w:sz w:val="24"/>
          <w:szCs w:val="24"/>
          <w:u w:val="single"/>
          <w:lang w:eastAsia="en-IE"/>
        </w:rPr>
      </w:pPr>
    </w:p>
    <w:p w14:paraId="6CEE7CA6" w14:textId="77777777" w:rsidR="001C150B" w:rsidRPr="00A44D5E" w:rsidRDefault="001C150B" w:rsidP="001C150B">
      <w:pPr>
        <w:spacing w:after="0" w:line="240" w:lineRule="auto"/>
        <w:rPr>
          <w:rFonts w:ascii="Arial" w:eastAsia="Times New Roman" w:hAnsi="Arial" w:cs="Arial"/>
          <w:sz w:val="24"/>
          <w:szCs w:val="24"/>
          <w:u w:val="single"/>
          <w:lang w:eastAsia="en-IE"/>
        </w:rPr>
      </w:pPr>
      <w:r w:rsidRPr="00A44D5E">
        <w:rPr>
          <w:rFonts w:ascii="Arial" w:eastAsia="Times New Roman" w:hAnsi="Arial" w:cs="Arial"/>
          <w:sz w:val="24"/>
          <w:szCs w:val="24"/>
          <w:u w:val="single"/>
          <w:lang w:eastAsia="en-IE"/>
        </w:rPr>
        <w:t>Chief Executive’s Response</w:t>
      </w:r>
    </w:p>
    <w:p w14:paraId="1430E8C3" w14:textId="77777777" w:rsidR="001C150B" w:rsidRPr="00A44D5E" w:rsidRDefault="001C150B" w:rsidP="001C150B">
      <w:pPr>
        <w:spacing w:after="0" w:line="240" w:lineRule="auto"/>
        <w:rPr>
          <w:rFonts w:ascii="Arial" w:eastAsia="Times New Roman" w:hAnsi="Arial" w:cs="Arial"/>
          <w:lang w:eastAsia="en-IE"/>
        </w:rPr>
      </w:pPr>
    </w:p>
    <w:p w14:paraId="335E4F71" w14:textId="77777777" w:rsidR="001C150B" w:rsidRDefault="001C150B" w:rsidP="001C150B">
      <w:pPr>
        <w:spacing w:after="0" w:line="240" w:lineRule="auto"/>
        <w:rPr>
          <w:rFonts w:ascii="Arial" w:hAnsi="Arial" w:cs="Arial"/>
          <w:sz w:val="24"/>
        </w:rPr>
      </w:pPr>
      <w:r w:rsidRPr="00A44D5E">
        <w:rPr>
          <w:rFonts w:ascii="Arial" w:hAnsi="Arial" w:cs="Arial"/>
          <w:sz w:val="24"/>
        </w:rPr>
        <w:t xml:space="preserve">The DES </w:t>
      </w:r>
      <w:r>
        <w:rPr>
          <w:rFonts w:ascii="Arial" w:hAnsi="Arial" w:cs="Arial"/>
          <w:sz w:val="24"/>
        </w:rPr>
        <w:t>support for MA</w:t>
      </w:r>
      <w:r w:rsidRPr="00A44D5E">
        <w:rPr>
          <w:rFonts w:ascii="Arial" w:hAnsi="Arial" w:cs="Arial"/>
          <w:sz w:val="24"/>
        </w:rPr>
        <w:t xml:space="preserve"> C-0021 is no</w:t>
      </w:r>
      <w:r>
        <w:rPr>
          <w:rFonts w:ascii="Arial" w:hAnsi="Arial" w:cs="Arial"/>
          <w:sz w:val="24"/>
        </w:rPr>
        <w:t>ted.</w:t>
      </w:r>
    </w:p>
    <w:p w14:paraId="441A6A48" w14:textId="77777777" w:rsidR="001C150B" w:rsidRPr="00A44D5E" w:rsidRDefault="001C150B" w:rsidP="001C150B">
      <w:pPr>
        <w:spacing w:after="0" w:line="240" w:lineRule="auto"/>
        <w:rPr>
          <w:rFonts w:ascii="Arial" w:hAnsi="Arial" w:cs="Arial"/>
          <w:sz w:val="24"/>
        </w:rPr>
      </w:pPr>
    </w:p>
    <w:p w14:paraId="446C29E4" w14:textId="77777777" w:rsidR="001C150B" w:rsidRPr="00A44D5E" w:rsidRDefault="001C150B" w:rsidP="001C150B">
      <w:pPr>
        <w:spacing w:after="0" w:line="240" w:lineRule="auto"/>
        <w:rPr>
          <w:rFonts w:ascii="Arial" w:eastAsia="Times New Roman" w:hAnsi="Arial" w:cs="Arial"/>
          <w:sz w:val="24"/>
          <w:szCs w:val="24"/>
          <w:u w:val="single"/>
          <w:lang w:eastAsia="en-IE"/>
        </w:rPr>
      </w:pPr>
      <w:r w:rsidRPr="00A44D5E">
        <w:rPr>
          <w:rFonts w:ascii="Arial" w:eastAsia="Times New Roman" w:hAnsi="Arial" w:cs="Arial"/>
          <w:sz w:val="24"/>
          <w:szCs w:val="24"/>
          <w:u w:val="single"/>
          <w:lang w:eastAsia="en-IE"/>
        </w:rPr>
        <w:t>Chief Executive’s Recommendation</w:t>
      </w:r>
    </w:p>
    <w:p w14:paraId="048FF296" w14:textId="77777777" w:rsidR="001C150B" w:rsidRPr="00A44D5E" w:rsidRDefault="001C150B" w:rsidP="001C150B">
      <w:pPr>
        <w:spacing w:after="0" w:line="240" w:lineRule="auto"/>
        <w:rPr>
          <w:rFonts w:ascii="Arial" w:eastAsia="Arial" w:hAnsi="Arial" w:cs="Arial"/>
          <w:sz w:val="24"/>
          <w:szCs w:val="24"/>
          <w:lang w:eastAsia="en-IE"/>
        </w:rPr>
      </w:pPr>
    </w:p>
    <w:p w14:paraId="215A2768"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1AA67C21" w14:textId="77777777" w:rsidR="001C150B" w:rsidRDefault="001C150B" w:rsidP="001C150B">
      <w:pPr>
        <w:spacing w:after="0" w:line="240" w:lineRule="auto"/>
        <w:rPr>
          <w:rFonts w:ascii="Arial" w:eastAsia="Times New Roman" w:hAnsi="Arial" w:cs="Arial"/>
          <w:b/>
          <w:color w:val="222222"/>
          <w:sz w:val="24"/>
          <w:szCs w:val="24"/>
          <w:shd w:val="clear" w:color="auto" w:fill="F7F7F7"/>
          <w:lang w:eastAsia="en-IE"/>
        </w:rPr>
      </w:pPr>
    </w:p>
    <w:p w14:paraId="7FF4AC11" w14:textId="77777777" w:rsidR="001C150B" w:rsidRDefault="001C150B" w:rsidP="001C150B">
      <w:pPr>
        <w:spacing w:after="0" w:line="240" w:lineRule="auto"/>
        <w:rPr>
          <w:rFonts w:ascii="Arial" w:eastAsia="Times New Roman" w:hAnsi="Arial" w:cs="Arial"/>
          <w:b/>
          <w:color w:val="222222"/>
          <w:sz w:val="24"/>
          <w:szCs w:val="24"/>
          <w:shd w:val="clear" w:color="auto" w:fill="F7F7F7"/>
          <w:lang w:eastAsia="en-IE"/>
        </w:rPr>
      </w:pPr>
    </w:p>
    <w:p w14:paraId="6879FD36" w14:textId="77777777" w:rsidR="001C150B" w:rsidRDefault="001C150B" w:rsidP="001C150B">
      <w:pPr>
        <w:spacing w:after="0" w:line="240" w:lineRule="auto"/>
        <w:rPr>
          <w:rFonts w:ascii="Arial" w:eastAsia="Times New Roman" w:hAnsi="Arial" w:cs="Arial"/>
          <w:b/>
          <w:color w:val="222222"/>
          <w:sz w:val="24"/>
          <w:szCs w:val="24"/>
          <w:shd w:val="clear" w:color="auto" w:fill="F7F7F7"/>
          <w:lang w:eastAsia="en-IE"/>
        </w:rPr>
      </w:pPr>
    </w:p>
    <w:p w14:paraId="2AF3F655" w14:textId="77777777" w:rsidR="001C150B" w:rsidRDefault="001C150B" w:rsidP="001C150B">
      <w:pPr>
        <w:spacing w:after="0" w:line="240" w:lineRule="auto"/>
        <w:rPr>
          <w:rFonts w:ascii="Arial" w:eastAsia="Times New Roman" w:hAnsi="Arial" w:cs="Arial"/>
          <w:b/>
          <w:color w:val="222222"/>
          <w:sz w:val="24"/>
          <w:szCs w:val="24"/>
          <w:shd w:val="clear" w:color="auto" w:fill="F7F7F7"/>
          <w:lang w:eastAsia="en-IE"/>
        </w:rPr>
      </w:pPr>
    </w:p>
    <w:p w14:paraId="6C3DDC10" w14:textId="77777777" w:rsidR="001C150B" w:rsidRDefault="001C150B" w:rsidP="001C150B">
      <w:pPr>
        <w:spacing w:after="0" w:line="240" w:lineRule="auto"/>
        <w:rPr>
          <w:rFonts w:ascii="Arial" w:eastAsia="Times New Roman" w:hAnsi="Arial" w:cs="Arial"/>
          <w:b/>
          <w:color w:val="222222"/>
          <w:sz w:val="24"/>
          <w:szCs w:val="24"/>
          <w:shd w:val="clear" w:color="auto" w:fill="F7F7F7"/>
          <w:lang w:eastAsia="en-IE"/>
        </w:rPr>
      </w:pPr>
    </w:p>
    <w:p w14:paraId="1C305311" w14:textId="77777777" w:rsidR="001C150B" w:rsidRDefault="001C150B" w:rsidP="001C150B">
      <w:pPr>
        <w:spacing w:after="0" w:line="240" w:lineRule="auto"/>
        <w:rPr>
          <w:rFonts w:ascii="Arial" w:eastAsia="Times New Roman" w:hAnsi="Arial" w:cs="Arial"/>
          <w:b/>
          <w:color w:val="222222"/>
          <w:sz w:val="24"/>
          <w:szCs w:val="24"/>
          <w:shd w:val="clear" w:color="auto" w:fill="F7F7F7"/>
          <w:lang w:eastAsia="en-IE"/>
        </w:rPr>
      </w:pPr>
    </w:p>
    <w:p w14:paraId="04EF7365" w14:textId="77777777" w:rsidR="001C150B" w:rsidRDefault="001C150B" w:rsidP="001C150B">
      <w:pPr>
        <w:rPr>
          <w:rFonts w:ascii="Arial" w:eastAsia="Times New Roman" w:hAnsi="Arial" w:cs="Arial"/>
          <w:b/>
          <w:color w:val="222222"/>
          <w:sz w:val="24"/>
          <w:szCs w:val="24"/>
          <w:shd w:val="clear" w:color="auto" w:fill="F7F7F7"/>
          <w:lang w:eastAsia="en-IE"/>
        </w:rPr>
      </w:pPr>
      <w:r>
        <w:rPr>
          <w:rFonts w:ascii="Arial" w:eastAsia="Times New Roman" w:hAnsi="Arial" w:cs="Arial"/>
          <w:b/>
          <w:color w:val="222222"/>
          <w:sz w:val="24"/>
          <w:szCs w:val="24"/>
          <w:shd w:val="clear" w:color="auto" w:fill="F7F7F7"/>
          <w:lang w:eastAsia="en-IE"/>
        </w:rPr>
        <w:br w:type="page"/>
      </w:r>
    </w:p>
    <w:p w14:paraId="712A905A" w14:textId="77777777" w:rsidR="001C150B" w:rsidRPr="00150E7B" w:rsidRDefault="001C150B" w:rsidP="001C150B">
      <w:pPr>
        <w:spacing w:after="0" w:line="240" w:lineRule="auto"/>
        <w:rPr>
          <w:rFonts w:ascii="Arial" w:eastAsia="Times New Roman" w:hAnsi="Arial" w:cs="Arial"/>
          <w:b/>
          <w:sz w:val="24"/>
          <w:szCs w:val="24"/>
          <w:lang w:eastAsia="en-IE"/>
        </w:rPr>
      </w:pPr>
      <w:r w:rsidRPr="00150E7B">
        <w:rPr>
          <w:rFonts w:ascii="Arial" w:eastAsia="Times New Roman" w:hAnsi="Arial" w:cs="Arial"/>
          <w:b/>
          <w:sz w:val="24"/>
          <w:szCs w:val="24"/>
          <w:lang w:eastAsia="en-IE"/>
        </w:rPr>
        <w:t>Map Sheet D:</w:t>
      </w:r>
    </w:p>
    <w:p w14:paraId="08F0C269" w14:textId="77777777" w:rsidR="001C150B" w:rsidRPr="00150E7B" w:rsidRDefault="001C150B" w:rsidP="001C150B">
      <w:pPr>
        <w:spacing w:after="0" w:line="240" w:lineRule="auto"/>
        <w:rPr>
          <w:rFonts w:ascii="Arial" w:eastAsia="Times New Roman" w:hAnsi="Arial" w:cs="Arial"/>
          <w:b/>
          <w:sz w:val="24"/>
          <w:szCs w:val="24"/>
          <w:lang w:eastAsia="en-IE"/>
        </w:rPr>
      </w:pPr>
    </w:p>
    <w:p w14:paraId="175EF769" w14:textId="77777777" w:rsidR="001C150B" w:rsidRPr="00150E7B" w:rsidRDefault="001C150B" w:rsidP="001C150B">
      <w:pPr>
        <w:spacing w:after="0" w:line="240" w:lineRule="auto"/>
        <w:rPr>
          <w:rFonts w:ascii="Arial" w:eastAsia="Times New Roman" w:hAnsi="Arial" w:cs="Arial"/>
          <w:b/>
          <w:sz w:val="24"/>
          <w:szCs w:val="24"/>
          <w:lang w:eastAsia="en-IE"/>
        </w:rPr>
      </w:pPr>
      <w:r w:rsidRPr="00150E7B">
        <w:rPr>
          <w:rFonts w:ascii="Arial" w:eastAsia="Times New Roman" w:hAnsi="Arial" w:cs="Arial"/>
          <w:b/>
          <w:sz w:val="24"/>
          <w:szCs w:val="24"/>
          <w:lang w:eastAsia="en-IE"/>
        </w:rPr>
        <w:t>Ref D-0004; Chapelizod Bypass/ Rossmore Drive, Kylemore Road, Dublin 20.</w:t>
      </w:r>
    </w:p>
    <w:p w14:paraId="314632A4" w14:textId="77777777" w:rsidR="001C150B" w:rsidRPr="00150E7B" w:rsidRDefault="001C150B" w:rsidP="001C150B">
      <w:pPr>
        <w:spacing w:after="0" w:line="240" w:lineRule="auto"/>
        <w:rPr>
          <w:rFonts w:ascii="Arial" w:eastAsia="Times New Roman" w:hAnsi="Arial" w:cs="Arial"/>
          <w:b/>
          <w:sz w:val="24"/>
          <w:szCs w:val="24"/>
          <w:lang w:eastAsia="en-IE"/>
        </w:rPr>
      </w:pPr>
    </w:p>
    <w:p w14:paraId="6D117998"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5272A904" w14:textId="77777777" w:rsidR="001C150B" w:rsidRPr="005572D9" w:rsidRDefault="001C150B" w:rsidP="001C150B">
      <w:pPr>
        <w:spacing w:after="0" w:line="240" w:lineRule="auto"/>
        <w:rPr>
          <w:rFonts w:ascii="Arial" w:hAnsi="Arial" w:cs="Arial"/>
          <w:color w:val="0070C0"/>
          <w:sz w:val="24"/>
        </w:rPr>
      </w:pPr>
    </w:p>
    <w:p w14:paraId="13CACE68" w14:textId="77777777" w:rsidR="001C150B" w:rsidRDefault="001C150B" w:rsidP="001C150B">
      <w:pPr>
        <w:spacing w:after="0" w:line="240" w:lineRule="auto"/>
        <w:rPr>
          <w:rFonts w:ascii="Arial" w:eastAsia="Times New Roman" w:hAnsi="Arial" w:cs="Arial"/>
          <w:sz w:val="24"/>
          <w:szCs w:val="24"/>
          <w:lang w:eastAsia="en-IE"/>
        </w:rPr>
      </w:pPr>
      <w:r w:rsidRPr="009F671E">
        <w:rPr>
          <w:rFonts w:ascii="Arial" w:eastAsia="Times New Roman" w:hAnsi="Arial" w:cs="Arial"/>
          <w:sz w:val="24"/>
          <w:szCs w:val="24"/>
          <w:lang w:eastAsia="en-IE"/>
        </w:rPr>
        <w:t xml:space="preserve">A single submission was received which objected to </w:t>
      </w:r>
      <w:r>
        <w:rPr>
          <w:rFonts w:ascii="Arial" w:eastAsia="Times New Roman" w:hAnsi="Arial" w:cs="Arial"/>
          <w:sz w:val="24"/>
          <w:szCs w:val="24"/>
          <w:lang w:eastAsia="en-IE"/>
        </w:rPr>
        <w:t xml:space="preserve">MA D-0004 (Z6 to Z10) on the basis of the incompatibility of the proposed zoning with </w:t>
      </w:r>
      <w:r w:rsidRPr="00A7662D">
        <w:rPr>
          <w:rFonts w:ascii="Arial" w:eastAsia="Times New Roman" w:hAnsi="Arial" w:cs="Arial"/>
          <w:sz w:val="24"/>
          <w:szCs w:val="24"/>
          <w:lang w:eastAsia="en-IE"/>
        </w:rPr>
        <w:t>existing adjoining land uses</w:t>
      </w:r>
      <w:r>
        <w:rPr>
          <w:rFonts w:ascii="Arial" w:eastAsia="Times New Roman" w:hAnsi="Arial" w:cs="Arial"/>
          <w:sz w:val="24"/>
          <w:szCs w:val="24"/>
          <w:lang w:eastAsia="en-IE"/>
        </w:rPr>
        <w:t xml:space="preserve"> and supporting infrastructure. Potential conflict with MASP residential development objectives/ the RSES policy requirement to retain employment lands and Draft Plan provisions for transitional zone areas were also raised as issues.</w:t>
      </w:r>
    </w:p>
    <w:p w14:paraId="665D17FD"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1C6E2532"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4895B24D" w14:textId="77777777" w:rsidR="001C150B" w:rsidRPr="000024E2" w:rsidRDefault="001C150B" w:rsidP="001C150B">
      <w:pPr>
        <w:spacing w:after="0" w:line="240" w:lineRule="auto"/>
        <w:rPr>
          <w:rFonts w:ascii="Arial" w:eastAsia="Times New Roman" w:hAnsi="Arial" w:cs="Arial"/>
          <w:color w:val="0070C0"/>
          <w:sz w:val="24"/>
          <w:szCs w:val="24"/>
          <w:u w:val="single"/>
          <w:lang w:eastAsia="en-IE"/>
        </w:rPr>
      </w:pPr>
    </w:p>
    <w:p w14:paraId="31E60439" w14:textId="77777777" w:rsidR="001C150B" w:rsidRPr="00F81F45" w:rsidRDefault="001C150B" w:rsidP="001C150B">
      <w:pPr>
        <w:spacing w:after="0" w:line="240" w:lineRule="auto"/>
        <w:rPr>
          <w:rFonts w:ascii="Arial" w:hAnsi="Arial" w:cs="Arial"/>
          <w:sz w:val="24"/>
          <w:szCs w:val="24"/>
        </w:rPr>
      </w:pPr>
      <w:r w:rsidRPr="00F81F45">
        <w:rPr>
          <w:rFonts w:ascii="Arial" w:hAnsi="Arial" w:cs="Arial"/>
          <w:sz w:val="24"/>
          <w:szCs w:val="24"/>
        </w:rPr>
        <w:t>The subject lands are located in a highly accessible area in close proximity to Chapelizod Village, with good public transport links to the city centre. The subject lands are considered suitable for mixed use development given the location of the site within an established residential area to the west and east, and Z6 commercial/ employment lands to the north. The rezoning of the lands to Z10 will act as a buffer between the residential and employment uses and will contribute to the 15 minute city objective. The lands are well served by open space and amenity and are considered suitable for mixed use redevelopment.</w:t>
      </w:r>
    </w:p>
    <w:p w14:paraId="603CC6C9" w14:textId="77777777" w:rsidR="001C150B" w:rsidRDefault="001C150B" w:rsidP="001C150B">
      <w:pPr>
        <w:spacing w:after="0" w:line="240" w:lineRule="auto"/>
        <w:rPr>
          <w:rFonts w:ascii="Arial" w:eastAsia="Times New Roman" w:hAnsi="Arial" w:cs="Arial"/>
          <w:lang w:eastAsia="en-IE"/>
        </w:rPr>
      </w:pPr>
    </w:p>
    <w:p w14:paraId="16A3032F"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06BDE6B6" w14:textId="77777777" w:rsidR="001C150B" w:rsidRDefault="001C150B" w:rsidP="001C150B">
      <w:pPr>
        <w:spacing w:after="0" w:line="240" w:lineRule="auto"/>
        <w:rPr>
          <w:rFonts w:ascii="Arial" w:eastAsia="Times New Roman" w:hAnsi="Arial" w:cs="Arial"/>
          <w:sz w:val="24"/>
          <w:szCs w:val="24"/>
          <w:u w:val="single"/>
          <w:lang w:eastAsia="en-IE"/>
        </w:rPr>
      </w:pPr>
    </w:p>
    <w:p w14:paraId="3E489648" w14:textId="77777777" w:rsidR="001C150B" w:rsidRPr="00150E7B" w:rsidRDefault="001C150B" w:rsidP="001C150B">
      <w:pPr>
        <w:spacing w:after="0" w:line="240" w:lineRule="auto"/>
        <w:rPr>
          <w:rFonts w:ascii="Arial" w:hAnsi="Arial" w:cs="Arial"/>
          <w:sz w:val="24"/>
          <w:szCs w:val="24"/>
        </w:rPr>
      </w:pPr>
      <w:r w:rsidRPr="00150E7B">
        <w:rPr>
          <w:rFonts w:ascii="Arial" w:hAnsi="Arial" w:cs="Arial"/>
          <w:sz w:val="24"/>
          <w:szCs w:val="24"/>
        </w:rPr>
        <w:t>Retain zoning as in proposed Material Amendment.</w:t>
      </w:r>
    </w:p>
    <w:p w14:paraId="01BA0A8C" w14:textId="77777777" w:rsidR="001C150B" w:rsidRPr="00150E7B" w:rsidRDefault="001C150B" w:rsidP="001C150B">
      <w:pPr>
        <w:spacing w:after="0" w:line="240" w:lineRule="auto"/>
        <w:rPr>
          <w:rFonts w:ascii="Arial" w:hAnsi="Arial" w:cs="Arial"/>
          <w:sz w:val="24"/>
          <w:szCs w:val="24"/>
        </w:rPr>
      </w:pPr>
    </w:p>
    <w:p w14:paraId="59334DC9"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203C0951"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3A3E251E"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7D22CEAE"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3B5FE0CC"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683FC80D"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71EA81AC"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4C7D935A"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088AC4E2"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4EAFB5C4"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45DD0BBA" w14:textId="77777777" w:rsidR="001C150B" w:rsidRPr="00E824A1" w:rsidRDefault="001C150B" w:rsidP="001C150B">
      <w:pPr>
        <w:rPr>
          <w:rFonts w:ascii="Arial" w:eastAsia="Times New Roman" w:hAnsi="Arial" w:cs="Arial"/>
          <w:color w:val="222222"/>
          <w:sz w:val="24"/>
          <w:szCs w:val="24"/>
          <w:shd w:val="clear" w:color="auto" w:fill="F7F7F7"/>
          <w:lang w:eastAsia="en-IE"/>
        </w:rPr>
      </w:pPr>
      <w:r>
        <w:rPr>
          <w:rFonts w:ascii="Arial" w:eastAsia="Times New Roman" w:hAnsi="Arial" w:cs="Arial"/>
          <w:color w:val="222222"/>
          <w:sz w:val="24"/>
          <w:szCs w:val="24"/>
          <w:shd w:val="clear" w:color="auto" w:fill="F7F7F7"/>
          <w:lang w:eastAsia="en-IE"/>
        </w:rPr>
        <w:br w:type="page"/>
      </w:r>
    </w:p>
    <w:p w14:paraId="4C17AB26" w14:textId="77777777" w:rsidR="001C150B" w:rsidRPr="005D2F34" w:rsidRDefault="001C150B" w:rsidP="001C150B">
      <w:pPr>
        <w:spacing w:after="0" w:line="240" w:lineRule="auto"/>
        <w:rPr>
          <w:rFonts w:ascii="Arial" w:eastAsia="Times New Roman" w:hAnsi="Arial" w:cs="Arial"/>
          <w:b/>
          <w:bCs/>
          <w:sz w:val="24"/>
          <w:lang w:eastAsia="en-IE"/>
        </w:rPr>
      </w:pPr>
      <w:r w:rsidRPr="005D2F34">
        <w:rPr>
          <w:rFonts w:ascii="Arial" w:eastAsia="Times New Roman" w:hAnsi="Arial" w:cs="Arial"/>
          <w:b/>
          <w:bCs/>
          <w:sz w:val="24"/>
          <w:lang w:eastAsia="en-IE"/>
        </w:rPr>
        <w:t>Map Sheet E:</w:t>
      </w:r>
    </w:p>
    <w:p w14:paraId="430D9CB5" w14:textId="77777777" w:rsidR="001C150B" w:rsidRPr="00E824A1" w:rsidRDefault="001C150B" w:rsidP="001C150B">
      <w:pPr>
        <w:spacing w:after="0" w:line="240" w:lineRule="auto"/>
        <w:rPr>
          <w:rFonts w:ascii="Arial" w:eastAsia="Times New Roman" w:hAnsi="Arial" w:cs="Arial"/>
          <w:lang w:eastAsia="en-IE"/>
        </w:rPr>
      </w:pPr>
    </w:p>
    <w:p w14:paraId="7C41A5AA" w14:textId="77777777" w:rsidR="001C150B" w:rsidRDefault="001C150B" w:rsidP="001C150B">
      <w:pPr>
        <w:spacing w:after="0" w:line="240" w:lineRule="auto"/>
        <w:rPr>
          <w:rFonts w:ascii="Arial" w:eastAsia="Times New Roman" w:hAnsi="Arial" w:cs="Arial"/>
          <w:b/>
          <w:sz w:val="24"/>
          <w:lang w:eastAsia="en-IE"/>
        </w:rPr>
      </w:pPr>
      <w:r w:rsidRPr="005D2F34">
        <w:rPr>
          <w:rFonts w:ascii="Arial" w:eastAsia="Times New Roman" w:hAnsi="Arial" w:cs="Arial"/>
          <w:b/>
          <w:sz w:val="24"/>
          <w:lang w:eastAsia="en-IE"/>
        </w:rPr>
        <w:t>Ref E-0003</w:t>
      </w:r>
      <w:r>
        <w:rPr>
          <w:rFonts w:ascii="Arial" w:eastAsia="Times New Roman" w:hAnsi="Arial" w:cs="Arial"/>
          <w:b/>
          <w:sz w:val="24"/>
          <w:lang w:eastAsia="en-IE"/>
        </w:rPr>
        <w:t>; The Black Church, St. Mary’s Place North, Dublin 7.</w:t>
      </w:r>
    </w:p>
    <w:p w14:paraId="7D7D69C2" w14:textId="77777777" w:rsidR="001C150B" w:rsidRPr="005D2F34" w:rsidRDefault="001C150B" w:rsidP="001C150B">
      <w:pPr>
        <w:spacing w:after="0" w:line="240" w:lineRule="auto"/>
        <w:rPr>
          <w:rFonts w:ascii="Arial" w:eastAsia="Times New Roman" w:hAnsi="Arial" w:cs="Arial"/>
          <w:b/>
          <w:sz w:val="24"/>
          <w:lang w:eastAsia="en-IE"/>
        </w:rPr>
      </w:pPr>
    </w:p>
    <w:p w14:paraId="4F4F332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2C6B67B8" w14:textId="77777777" w:rsidR="001C150B" w:rsidRDefault="001C150B" w:rsidP="001C150B">
      <w:pPr>
        <w:spacing w:after="0" w:line="240" w:lineRule="auto"/>
        <w:rPr>
          <w:rFonts w:ascii="Arial" w:hAnsi="Arial" w:cs="Arial"/>
          <w:color w:val="0070C0"/>
          <w:sz w:val="24"/>
        </w:rPr>
      </w:pPr>
    </w:p>
    <w:p w14:paraId="2F76C8EC" w14:textId="77777777" w:rsidR="001C150B" w:rsidRPr="0000630F" w:rsidRDefault="001C150B" w:rsidP="001C150B">
      <w:pPr>
        <w:spacing w:after="0" w:line="240" w:lineRule="auto"/>
        <w:rPr>
          <w:rFonts w:ascii="Arial" w:hAnsi="Arial" w:cs="Arial"/>
          <w:sz w:val="24"/>
        </w:rPr>
      </w:pPr>
      <w:r>
        <w:rPr>
          <w:rFonts w:ascii="Arial" w:hAnsi="Arial" w:cs="Arial"/>
          <w:sz w:val="24"/>
        </w:rPr>
        <w:t>S</w:t>
      </w:r>
      <w:r w:rsidRPr="0000630F">
        <w:rPr>
          <w:rFonts w:ascii="Arial" w:hAnsi="Arial" w:cs="Arial"/>
          <w:sz w:val="24"/>
        </w:rPr>
        <w:t xml:space="preserve">ubmissions were received in support of MA E-0003. </w:t>
      </w:r>
    </w:p>
    <w:p w14:paraId="7B06DFB8" w14:textId="77777777" w:rsidR="001C150B" w:rsidRPr="0000630F" w:rsidRDefault="001C150B" w:rsidP="001C150B">
      <w:pPr>
        <w:spacing w:after="0" w:line="240" w:lineRule="auto"/>
        <w:rPr>
          <w:rFonts w:ascii="Arial" w:eastAsia="Times New Roman" w:hAnsi="Arial" w:cs="Arial"/>
          <w:sz w:val="24"/>
          <w:szCs w:val="24"/>
          <w:u w:val="single"/>
          <w:lang w:eastAsia="en-IE"/>
        </w:rPr>
      </w:pPr>
    </w:p>
    <w:p w14:paraId="51C19BD1" w14:textId="77777777" w:rsidR="001C150B" w:rsidRPr="0000630F" w:rsidRDefault="001C150B" w:rsidP="001C150B">
      <w:pPr>
        <w:spacing w:after="0" w:line="240" w:lineRule="auto"/>
        <w:rPr>
          <w:rFonts w:ascii="Arial" w:eastAsia="Times New Roman" w:hAnsi="Arial" w:cs="Arial"/>
          <w:sz w:val="24"/>
          <w:szCs w:val="24"/>
          <w:u w:val="single"/>
          <w:lang w:eastAsia="en-IE"/>
        </w:rPr>
      </w:pPr>
      <w:r w:rsidRPr="0000630F">
        <w:rPr>
          <w:rFonts w:ascii="Arial" w:eastAsia="Times New Roman" w:hAnsi="Arial" w:cs="Arial"/>
          <w:sz w:val="24"/>
          <w:szCs w:val="24"/>
          <w:u w:val="single"/>
          <w:lang w:eastAsia="en-IE"/>
        </w:rPr>
        <w:t>Chief Executive’s Response</w:t>
      </w:r>
    </w:p>
    <w:p w14:paraId="0B837214" w14:textId="77777777" w:rsidR="001C150B" w:rsidRPr="0000630F" w:rsidRDefault="001C150B" w:rsidP="001C150B">
      <w:pPr>
        <w:spacing w:after="0" w:line="240" w:lineRule="auto"/>
        <w:rPr>
          <w:rFonts w:ascii="Arial" w:eastAsia="Times New Roman" w:hAnsi="Arial" w:cs="Arial"/>
          <w:lang w:eastAsia="en-IE"/>
        </w:rPr>
      </w:pPr>
    </w:p>
    <w:p w14:paraId="4CBC11E0" w14:textId="77777777" w:rsidR="001C150B" w:rsidRDefault="001C150B" w:rsidP="001C150B">
      <w:pPr>
        <w:spacing w:after="0" w:line="240" w:lineRule="auto"/>
        <w:rPr>
          <w:rFonts w:ascii="Arial" w:hAnsi="Arial" w:cs="Arial"/>
          <w:sz w:val="24"/>
        </w:rPr>
      </w:pPr>
      <w:r w:rsidRPr="0000630F">
        <w:rPr>
          <w:rFonts w:ascii="Arial" w:hAnsi="Arial" w:cs="Arial"/>
          <w:sz w:val="24"/>
        </w:rPr>
        <w:t>This support for MA E-0003</w:t>
      </w:r>
      <w:r>
        <w:rPr>
          <w:rFonts w:ascii="Arial" w:hAnsi="Arial" w:cs="Arial"/>
          <w:sz w:val="24"/>
        </w:rPr>
        <w:t xml:space="preserve"> is noted</w:t>
      </w:r>
      <w:r w:rsidRPr="0000630F">
        <w:rPr>
          <w:rFonts w:ascii="Arial" w:hAnsi="Arial" w:cs="Arial"/>
          <w:sz w:val="24"/>
        </w:rPr>
        <w:t xml:space="preserve"> by the CE. </w:t>
      </w:r>
    </w:p>
    <w:p w14:paraId="6606A972" w14:textId="77777777" w:rsidR="001C150B" w:rsidRPr="0000630F" w:rsidRDefault="001C150B" w:rsidP="001C150B">
      <w:pPr>
        <w:spacing w:after="0" w:line="240" w:lineRule="auto"/>
        <w:rPr>
          <w:rFonts w:ascii="Arial" w:hAnsi="Arial" w:cs="Arial"/>
          <w:sz w:val="24"/>
        </w:rPr>
      </w:pPr>
    </w:p>
    <w:p w14:paraId="289F69E9" w14:textId="77777777" w:rsidR="001C150B" w:rsidRPr="0000630F" w:rsidRDefault="001C150B" w:rsidP="001C150B">
      <w:pPr>
        <w:spacing w:after="0" w:line="240" w:lineRule="auto"/>
        <w:rPr>
          <w:rFonts w:ascii="Arial" w:eastAsia="Times New Roman" w:hAnsi="Arial" w:cs="Arial"/>
          <w:sz w:val="24"/>
          <w:szCs w:val="24"/>
          <w:u w:val="single"/>
          <w:lang w:eastAsia="en-IE"/>
        </w:rPr>
      </w:pPr>
      <w:r w:rsidRPr="0000630F">
        <w:rPr>
          <w:rFonts w:ascii="Arial" w:eastAsia="Times New Roman" w:hAnsi="Arial" w:cs="Arial"/>
          <w:sz w:val="24"/>
          <w:szCs w:val="24"/>
          <w:u w:val="single"/>
          <w:lang w:eastAsia="en-IE"/>
        </w:rPr>
        <w:t>Chief Executive’s Recommendation</w:t>
      </w:r>
    </w:p>
    <w:p w14:paraId="06AECDEA" w14:textId="77777777" w:rsidR="001C150B" w:rsidRPr="0000630F" w:rsidRDefault="001C150B" w:rsidP="001C150B">
      <w:pPr>
        <w:spacing w:after="0" w:line="240" w:lineRule="auto"/>
        <w:rPr>
          <w:rFonts w:ascii="Arial" w:eastAsia="Arial" w:hAnsi="Arial" w:cs="Arial"/>
          <w:sz w:val="24"/>
          <w:szCs w:val="24"/>
          <w:lang w:eastAsia="en-IE"/>
        </w:rPr>
      </w:pPr>
    </w:p>
    <w:p w14:paraId="7B1E3B4F"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51D63378" w14:textId="77777777" w:rsidR="001C150B" w:rsidRPr="00150E7B" w:rsidRDefault="001C150B" w:rsidP="001C150B">
      <w:pPr>
        <w:spacing w:after="0" w:line="240" w:lineRule="auto"/>
        <w:rPr>
          <w:rFonts w:ascii="Arial" w:hAnsi="Arial" w:cs="Arial"/>
          <w:sz w:val="24"/>
        </w:rPr>
      </w:pPr>
    </w:p>
    <w:p w14:paraId="2181607B" w14:textId="77777777" w:rsidR="001C150B" w:rsidRDefault="001C150B" w:rsidP="001C150B">
      <w:pPr>
        <w:spacing w:after="0" w:line="240" w:lineRule="auto"/>
        <w:rPr>
          <w:rFonts w:ascii="Arial" w:eastAsia="Times New Roman" w:hAnsi="Arial" w:cs="Arial"/>
          <w:b/>
          <w:sz w:val="24"/>
          <w:lang w:eastAsia="en-IE"/>
        </w:rPr>
      </w:pPr>
      <w:r w:rsidRPr="00EF6FA3">
        <w:rPr>
          <w:rFonts w:ascii="Arial" w:eastAsia="Times New Roman" w:hAnsi="Arial" w:cs="Arial"/>
          <w:b/>
          <w:sz w:val="24"/>
          <w:lang w:eastAsia="en-IE"/>
        </w:rPr>
        <w:t>Ref E-0005</w:t>
      </w:r>
      <w:r>
        <w:rPr>
          <w:rFonts w:ascii="Arial" w:eastAsia="Times New Roman" w:hAnsi="Arial" w:cs="Arial"/>
          <w:b/>
          <w:sz w:val="24"/>
          <w:lang w:eastAsia="en-IE"/>
        </w:rPr>
        <w:t>; Thomas Brennan’s Bar, 15 Dominick Street, Dublin 7.</w:t>
      </w:r>
    </w:p>
    <w:p w14:paraId="7B5F1902" w14:textId="77777777" w:rsidR="001C150B" w:rsidRDefault="001C150B" w:rsidP="001C150B">
      <w:pPr>
        <w:spacing w:after="0" w:line="240" w:lineRule="auto"/>
        <w:rPr>
          <w:rFonts w:ascii="Arial" w:eastAsia="Arial" w:hAnsi="Arial" w:cs="Arial"/>
          <w:lang w:eastAsia="en-IE"/>
        </w:rPr>
      </w:pPr>
    </w:p>
    <w:p w14:paraId="0A4F6920"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2380ACCB" w14:textId="77777777" w:rsidR="001C150B" w:rsidRDefault="001C150B" w:rsidP="001C150B">
      <w:pPr>
        <w:spacing w:after="0" w:line="240" w:lineRule="auto"/>
        <w:rPr>
          <w:rFonts w:ascii="Arial" w:hAnsi="Arial" w:cs="Arial"/>
          <w:color w:val="0070C0"/>
          <w:sz w:val="24"/>
        </w:rPr>
      </w:pPr>
    </w:p>
    <w:p w14:paraId="1A71BC1E" w14:textId="77777777" w:rsidR="001C150B" w:rsidRPr="00C70602" w:rsidRDefault="001C150B" w:rsidP="001C150B">
      <w:pPr>
        <w:spacing w:after="0" w:line="240" w:lineRule="auto"/>
        <w:rPr>
          <w:rFonts w:ascii="Arial" w:hAnsi="Arial" w:cs="Arial"/>
          <w:sz w:val="24"/>
        </w:rPr>
      </w:pPr>
      <w:r>
        <w:rPr>
          <w:rFonts w:ascii="Arial" w:hAnsi="Arial" w:cs="Arial"/>
          <w:sz w:val="24"/>
        </w:rPr>
        <w:t>S</w:t>
      </w:r>
      <w:r w:rsidRPr="00C70602">
        <w:rPr>
          <w:rFonts w:ascii="Arial" w:hAnsi="Arial" w:cs="Arial"/>
          <w:sz w:val="24"/>
        </w:rPr>
        <w:t xml:space="preserve">ubmissions were received in support of MA E-0005. </w:t>
      </w:r>
    </w:p>
    <w:p w14:paraId="184A929C" w14:textId="77777777" w:rsidR="001C150B" w:rsidRPr="00C70602" w:rsidRDefault="001C150B" w:rsidP="001C150B">
      <w:pPr>
        <w:spacing w:after="0" w:line="240" w:lineRule="auto"/>
        <w:rPr>
          <w:rFonts w:ascii="Arial" w:eastAsia="Times New Roman" w:hAnsi="Arial" w:cs="Arial"/>
          <w:sz w:val="24"/>
          <w:szCs w:val="24"/>
          <w:u w:val="single"/>
          <w:lang w:eastAsia="en-IE"/>
        </w:rPr>
      </w:pPr>
    </w:p>
    <w:p w14:paraId="7FE717A0" w14:textId="77777777" w:rsidR="001C150B" w:rsidRPr="00C70602" w:rsidRDefault="001C150B" w:rsidP="001C150B">
      <w:pPr>
        <w:spacing w:after="0" w:line="240" w:lineRule="auto"/>
        <w:rPr>
          <w:rFonts w:ascii="Arial" w:eastAsia="Times New Roman" w:hAnsi="Arial" w:cs="Arial"/>
          <w:sz w:val="24"/>
          <w:szCs w:val="24"/>
          <w:u w:val="single"/>
          <w:lang w:eastAsia="en-IE"/>
        </w:rPr>
      </w:pPr>
      <w:r w:rsidRPr="00C70602">
        <w:rPr>
          <w:rFonts w:ascii="Arial" w:eastAsia="Times New Roman" w:hAnsi="Arial" w:cs="Arial"/>
          <w:sz w:val="24"/>
          <w:szCs w:val="24"/>
          <w:u w:val="single"/>
          <w:lang w:eastAsia="en-IE"/>
        </w:rPr>
        <w:t>Chief Executive’s Response</w:t>
      </w:r>
    </w:p>
    <w:p w14:paraId="5F8254BA" w14:textId="77777777" w:rsidR="001C150B" w:rsidRPr="00C70602" w:rsidRDefault="001C150B" w:rsidP="001C150B">
      <w:pPr>
        <w:spacing w:after="0" w:line="240" w:lineRule="auto"/>
        <w:rPr>
          <w:rFonts w:ascii="Arial" w:eastAsia="Times New Roman" w:hAnsi="Arial" w:cs="Arial"/>
          <w:lang w:eastAsia="en-IE"/>
        </w:rPr>
      </w:pPr>
    </w:p>
    <w:p w14:paraId="25F94A4D" w14:textId="77777777" w:rsidR="001C150B" w:rsidRDefault="001C150B" w:rsidP="001C150B">
      <w:pPr>
        <w:spacing w:after="0" w:line="240" w:lineRule="auto"/>
        <w:rPr>
          <w:rFonts w:ascii="Arial" w:hAnsi="Arial" w:cs="Arial"/>
          <w:sz w:val="24"/>
        </w:rPr>
      </w:pPr>
      <w:r w:rsidRPr="00C70602">
        <w:rPr>
          <w:rFonts w:ascii="Arial" w:hAnsi="Arial" w:cs="Arial"/>
          <w:sz w:val="24"/>
        </w:rPr>
        <w:t xml:space="preserve">This support for MA E-0005 is noted </w:t>
      </w:r>
      <w:r>
        <w:rPr>
          <w:rFonts w:ascii="Arial" w:hAnsi="Arial" w:cs="Arial"/>
          <w:sz w:val="24"/>
        </w:rPr>
        <w:t>by the CE</w:t>
      </w:r>
      <w:r w:rsidRPr="00C70602">
        <w:rPr>
          <w:rFonts w:ascii="Arial" w:hAnsi="Arial" w:cs="Arial"/>
          <w:sz w:val="24"/>
        </w:rPr>
        <w:t xml:space="preserve">. </w:t>
      </w:r>
    </w:p>
    <w:p w14:paraId="67A42092" w14:textId="77777777" w:rsidR="001C150B" w:rsidRPr="00C70602" w:rsidRDefault="001C150B" w:rsidP="001C150B">
      <w:pPr>
        <w:spacing w:after="0" w:line="240" w:lineRule="auto"/>
        <w:rPr>
          <w:rFonts w:ascii="Arial" w:hAnsi="Arial" w:cs="Arial"/>
          <w:sz w:val="24"/>
        </w:rPr>
      </w:pPr>
    </w:p>
    <w:p w14:paraId="1E826E83" w14:textId="77777777" w:rsidR="001C150B" w:rsidRPr="00C70602" w:rsidRDefault="001C150B" w:rsidP="001C150B">
      <w:pPr>
        <w:spacing w:after="0" w:line="240" w:lineRule="auto"/>
        <w:rPr>
          <w:rFonts w:ascii="Arial" w:eastAsia="Times New Roman" w:hAnsi="Arial" w:cs="Arial"/>
          <w:sz w:val="24"/>
          <w:szCs w:val="24"/>
          <w:u w:val="single"/>
          <w:lang w:eastAsia="en-IE"/>
        </w:rPr>
      </w:pPr>
      <w:r w:rsidRPr="00C70602">
        <w:rPr>
          <w:rFonts w:ascii="Arial" w:eastAsia="Times New Roman" w:hAnsi="Arial" w:cs="Arial"/>
          <w:sz w:val="24"/>
          <w:szCs w:val="24"/>
          <w:u w:val="single"/>
          <w:lang w:eastAsia="en-IE"/>
        </w:rPr>
        <w:t>Chief Executive’s Recommendation</w:t>
      </w:r>
    </w:p>
    <w:p w14:paraId="0CD65988" w14:textId="77777777" w:rsidR="001C150B" w:rsidRPr="00C70602" w:rsidRDefault="001C150B" w:rsidP="001C150B">
      <w:pPr>
        <w:spacing w:after="0" w:line="240" w:lineRule="auto"/>
        <w:rPr>
          <w:rFonts w:ascii="Arial" w:eastAsia="Arial" w:hAnsi="Arial" w:cs="Arial"/>
          <w:sz w:val="24"/>
          <w:szCs w:val="24"/>
          <w:lang w:eastAsia="en-IE"/>
        </w:rPr>
      </w:pPr>
    </w:p>
    <w:p w14:paraId="163563E4"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1945DF1F" w14:textId="77777777" w:rsidR="001C150B" w:rsidRPr="00150E7B" w:rsidRDefault="001C150B" w:rsidP="001C150B">
      <w:pPr>
        <w:spacing w:after="0" w:line="240" w:lineRule="auto"/>
        <w:rPr>
          <w:rFonts w:ascii="Arial" w:hAnsi="Arial" w:cs="Arial"/>
          <w:sz w:val="24"/>
        </w:rPr>
      </w:pPr>
    </w:p>
    <w:p w14:paraId="288D7211" w14:textId="77777777" w:rsidR="001C150B" w:rsidRPr="00EF6FA3" w:rsidRDefault="001C150B" w:rsidP="001C150B">
      <w:pPr>
        <w:spacing w:after="0" w:line="240" w:lineRule="auto"/>
        <w:rPr>
          <w:rFonts w:ascii="Times New Roman" w:eastAsia="Times New Roman" w:hAnsi="Times New Roman" w:cs="Times New Roman"/>
          <w:b/>
          <w:szCs w:val="20"/>
          <w:lang w:eastAsia="en-IE"/>
        </w:rPr>
      </w:pPr>
      <w:r w:rsidRPr="0064031C">
        <w:rPr>
          <w:rFonts w:ascii="Arial" w:eastAsia="Times New Roman" w:hAnsi="Arial" w:cs="Arial"/>
          <w:b/>
          <w:sz w:val="24"/>
          <w:lang w:eastAsia="en-IE"/>
        </w:rPr>
        <w:t>Ref E-0006</w:t>
      </w:r>
      <w:r>
        <w:rPr>
          <w:rFonts w:ascii="Arial" w:eastAsia="Times New Roman" w:hAnsi="Arial" w:cs="Arial"/>
          <w:b/>
          <w:sz w:val="24"/>
          <w:lang w:eastAsia="en-IE"/>
        </w:rPr>
        <w:t xml:space="preserve">; 106-107 Dorset Street, Dublin 1. </w:t>
      </w:r>
    </w:p>
    <w:p w14:paraId="555DCCCB" w14:textId="77777777" w:rsidR="001C150B" w:rsidRPr="00E824A1" w:rsidRDefault="001C150B" w:rsidP="001C150B">
      <w:pPr>
        <w:spacing w:after="0" w:line="240" w:lineRule="auto"/>
        <w:rPr>
          <w:rFonts w:ascii="Arial" w:eastAsia="Times New Roman" w:hAnsi="Arial" w:cs="Arial"/>
          <w:lang w:eastAsia="en-IE"/>
        </w:rPr>
      </w:pPr>
    </w:p>
    <w:p w14:paraId="0A8660B1"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0380AB7" w14:textId="77777777" w:rsidR="001C150B" w:rsidRDefault="001C150B" w:rsidP="001C150B">
      <w:pPr>
        <w:spacing w:after="0" w:line="240" w:lineRule="auto"/>
        <w:rPr>
          <w:rFonts w:ascii="Arial" w:hAnsi="Arial" w:cs="Arial"/>
          <w:color w:val="0070C0"/>
          <w:sz w:val="24"/>
        </w:rPr>
      </w:pPr>
    </w:p>
    <w:p w14:paraId="60FFF2F5" w14:textId="77777777" w:rsidR="001C150B" w:rsidRPr="00EF6FA3" w:rsidRDefault="001C150B" w:rsidP="001C150B">
      <w:pPr>
        <w:spacing w:after="0" w:line="240" w:lineRule="auto"/>
        <w:rPr>
          <w:rFonts w:ascii="Arial" w:hAnsi="Arial" w:cs="Arial"/>
          <w:sz w:val="24"/>
        </w:rPr>
      </w:pPr>
      <w:r>
        <w:rPr>
          <w:rFonts w:ascii="Arial" w:hAnsi="Arial" w:cs="Arial"/>
          <w:sz w:val="24"/>
        </w:rPr>
        <w:t>S</w:t>
      </w:r>
      <w:r w:rsidRPr="00EF6FA3">
        <w:rPr>
          <w:rFonts w:ascii="Arial" w:hAnsi="Arial" w:cs="Arial"/>
          <w:sz w:val="24"/>
        </w:rPr>
        <w:t xml:space="preserve">ubmissions were received in support of MA E-0006. </w:t>
      </w:r>
    </w:p>
    <w:p w14:paraId="56189118" w14:textId="77777777" w:rsidR="001C150B" w:rsidRDefault="001C150B" w:rsidP="001C150B">
      <w:pPr>
        <w:spacing w:after="0" w:line="240" w:lineRule="auto"/>
        <w:rPr>
          <w:rFonts w:ascii="Arial" w:hAnsi="Arial" w:cs="Arial"/>
          <w:color w:val="0070C0"/>
          <w:sz w:val="24"/>
        </w:rPr>
      </w:pPr>
    </w:p>
    <w:p w14:paraId="07833BBC" w14:textId="77777777" w:rsidR="001C150B" w:rsidRPr="00EF6FA3" w:rsidRDefault="001C150B" w:rsidP="001C150B">
      <w:pPr>
        <w:spacing w:after="0" w:line="240" w:lineRule="auto"/>
        <w:rPr>
          <w:rFonts w:ascii="Arial" w:hAnsi="Arial" w:cs="Arial"/>
          <w:sz w:val="24"/>
        </w:rPr>
      </w:pPr>
      <w:r w:rsidRPr="00EF6FA3">
        <w:rPr>
          <w:rFonts w:ascii="Arial" w:hAnsi="Arial" w:cs="Arial"/>
          <w:sz w:val="24"/>
        </w:rPr>
        <w:t xml:space="preserve">A single submission was </w:t>
      </w:r>
      <w:r w:rsidRPr="00667CA6">
        <w:rPr>
          <w:rFonts w:ascii="Arial" w:hAnsi="Arial" w:cs="Arial"/>
          <w:sz w:val="24"/>
        </w:rPr>
        <w:t>received which opposed MA E-0006</w:t>
      </w:r>
      <w:r>
        <w:rPr>
          <w:rFonts w:ascii="Arial" w:hAnsi="Arial" w:cs="Arial"/>
          <w:sz w:val="24"/>
        </w:rPr>
        <w:t xml:space="preserve"> (Z1 to Z2)</w:t>
      </w:r>
      <w:r w:rsidRPr="00667CA6">
        <w:rPr>
          <w:rFonts w:ascii="Arial" w:hAnsi="Arial" w:cs="Arial"/>
          <w:sz w:val="24"/>
        </w:rPr>
        <w:t>.</w:t>
      </w:r>
      <w:r>
        <w:rPr>
          <w:rFonts w:ascii="Arial" w:hAnsi="Arial" w:cs="Arial"/>
          <w:sz w:val="24"/>
        </w:rPr>
        <w:t xml:space="preserve"> The submission sought the reinstatement of a Z1 zoning objective on the subject site.</w:t>
      </w:r>
    </w:p>
    <w:p w14:paraId="509751FE"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58316E0A"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7B575DA1" w14:textId="77777777" w:rsidR="001C150B" w:rsidRDefault="001C150B" w:rsidP="001C150B">
      <w:pPr>
        <w:spacing w:after="0" w:line="240" w:lineRule="auto"/>
        <w:rPr>
          <w:rFonts w:ascii="Arial" w:eastAsia="Times New Roman" w:hAnsi="Arial" w:cs="Arial"/>
          <w:lang w:eastAsia="en-IE"/>
        </w:rPr>
      </w:pPr>
    </w:p>
    <w:p w14:paraId="61AFEE2F" w14:textId="77777777" w:rsidR="001C150B" w:rsidRDefault="001C150B" w:rsidP="001C150B">
      <w:pPr>
        <w:spacing w:after="0" w:line="240" w:lineRule="auto"/>
        <w:rPr>
          <w:rFonts w:ascii="Arial" w:hAnsi="Arial" w:cs="Arial"/>
          <w:sz w:val="24"/>
        </w:rPr>
      </w:pPr>
      <w:r w:rsidRPr="0054501F">
        <w:rPr>
          <w:rFonts w:ascii="Arial" w:hAnsi="Arial" w:cs="Arial"/>
          <w:sz w:val="24"/>
        </w:rPr>
        <w:t xml:space="preserve">The submissions made in support of MA E-0006 </w:t>
      </w:r>
      <w:r>
        <w:rPr>
          <w:rFonts w:ascii="Arial" w:hAnsi="Arial" w:cs="Arial"/>
          <w:sz w:val="24"/>
        </w:rPr>
        <w:t>are</w:t>
      </w:r>
      <w:r w:rsidRPr="0054501F">
        <w:rPr>
          <w:rFonts w:ascii="Arial" w:hAnsi="Arial" w:cs="Arial"/>
          <w:sz w:val="24"/>
        </w:rPr>
        <w:t xml:space="preserve"> noted by the CE. </w:t>
      </w:r>
    </w:p>
    <w:p w14:paraId="3551754A" w14:textId="77777777" w:rsidR="001C150B" w:rsidRPr="0054501F" w:rsidRDefault="001C150B" w:rsidP="001C150B">
      <w:pPr>
        <w:spacing w:after="0" w:line="240" w:lineRule="auto"/>
        <w:rPr>
          <w:rFonts w:ascii="Arial" w:hAnsi="Arial" w:cs="Arial"/>
          <w:sz w:val="24"/>
        </w:rPr>
      </w:pPr>
    </w:p>
    <w:p w14:paraId="110D6729" w14:textId="77777777" w:rsidR="001C150B" w:rsidRDefault="001C150B" w:rsidP="001C150B">
      <w:pPr>
        <w:spacing w:after="0" w:line="240" w:lineRule="auto"/>
        <w:rPr>
          <w:rFonts w:ascii="Arial" w:hAnsi="Arial" w:cs="Arial"/>
          <w:sz w:val="24"/>
        </w:rPr>
      </w:pPr>
      <w:r w:rsidRPr="0054501F">
        <w:rPr>
          <w:rFonts w:ascii="Arial" w:hAnsi="Arial" w:cs="Arial"/>
          <w:sz w:val="24"/>
        </w:rPr>
        <w:t>While the points made</w:t>
      </w:r>
      <w:r>
        <w:rPr>
          <w:rFonts w:ascii="Arial" w:hAnsi="Arial" w:cs="Arial"/>
          <w:sz w:val="24"/>
        </w:rPr>
        <w:t xml:space="preserve"> </w:t>
      </w:r>
      <w:r w:rsidRPr="0054501F">
        <w:rPr>
          <w:rFonts w:ascii="Arial" w:hAnsi="Arial" w:cs="Arial"/>
          <w:sz w:val="24"/>
        </w:rPr>
        <w:t xml:space="preserve">in support of retaining a Z1 zoning are noted by the CE, it is considered that </w:t>
      </w:r>
      <w:r>
        <w:rPr>
          <w:rFonts w:ascii="Arial" w:hAnsi="Arial" w:cs="Arial"/>
          <w:sz w:val="24"/>
        </w:rPr>
        <w:t xml:space="preserve">the proposed Z2 zoning will not impede the continued use and operation of these buildings as a health/ hospital facility. Having regard to the significant architectural and historical value of the buildings, it is considered that the Z2 zoning is more appropriate and will ensure greater protection of their character.  </w:t>
      </w:r>
    </w:p>
    <w:p w14:paraId="4A3B4A1D" w14:textId="77777777" w:rsidR="001C150B" w:rsidRDefault="001C150B" w:rsidP="001C150B">
      <w:pPr>
        <w:spacing w:after="0" w:line="240" w:lineRule="auto"/>
        <w:rPr>
          <w:rFonts w:ascii="Arial" w:hAnsi="Arial" w:cs="Arial"/>
          <w:sz w:val="24"/>
        </w:rPr>
      </w:pPr>
    </w:p>
    <w:p w14:paraId="5F97198B" w14:textId="77777777" w:rsidR="001C150B" w:rsidRDefault="001C150B" w:rsidP="001C150B">
      <w:pPr>
        <w:spacing w:after="0" w:line="240" w:lineRule="auto"/>
        <w:rPr>
          <w:rFonts w:ascii="Arial" w:hAnsi="Arial" w:cs="Arial"/>
          <w:sz w:val="24"/>
        </w:rPr>
      </w:pPr>
    </w:p>
    <w:p w14:paraId="42BBCFA0" w14:textId="77777777" w:rsidR="001C150B" w:rsidRPr="0054501F" w:rsidRDefault="001C150B" w:rsidP="001C150B">
      <w:pPr>
        <w:spacing w:after="0" w:line="240" w:lineRule="auto"/>
        <w:rPr>
          <w:rFonts w:ascii="Arial" w:hAnsi="Arial" w:cs="Arial"/>
          <w:sz w:val="24"/>
        </w:rPr>
      </w:pPr>
    </w:p>
    <w:p w14:paraId="3A18F6B5"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6ABD3F77" w14:textId="77777777" w:rsidR="001C150B" w:rsidRDefault="001C150B" w:rsidP="001C150B">
      <w:pPr>
        <w:spacing w:after="0" w:line="240" w:lineRule="auto"/>
        <w:rPr>
          <w:rFonts w:ascii="Arial" w:eastAsia="Arial" w:hAnsi="Arial" w:cs="Arial"/>
          <w:sz w:val="24"/>
          <w:szCs w:val="24"/>
          <w:lang w:eastAsia="en-IE"/>
        </w:rPr>
      </w:pPr>
    </w:p>
    <w:p w14:paraId="79389D88"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0C005A6D" w14:textId="77777777" w:rsidR="001C150B" w:rsidRPr="00E824A1" w:rsidRDefault="001C150B" w:rsidP="001C150B">
      <w:pPr>
        <w:tabs>
          <w:tab w:val="left" w:pos="1200"/>
        </w:tabs>
        <w:spacing w:after="0" w:line="240" w:lineRule="auto"/>
        <w:rPr>
          <w:rFonts w:ascii="Arial" w:eastAsia="Times New Roman" w:hAnsi="Arial" w:cs="Arial"/>
          <w:lang w:eastAsia="en-IE"/>
        </w:rPr>
      </w:pPr>
    </w:p>
    <w:p w14:paraId="0499D05B" w14:textId="77777777" w:rsidR="001C150B" w:rsidRPr="007B642B" w:rsidRDefault="001C150B" w:rsidP="001C150B">
      <w:pPr>
        <w:spacing w:after="0" w:line="240" w:lineRule="auto"/>
        <w:rPr>
          <w:rFonts w:ascii="Arial" w:eastAsia="Times New Roman" w:hAnsi="Arial" w:cs="Arial"/>
          <w:b/>
          <w:lang w:eastAsia="en-IE"/>
        </w:rPr>
      </w:pPr>
      <w:r w:rsidRPr="007B642B">
        <w:rPr>
          <w:rFonts w:ascii="Arial" w:eastAsia="Times New Roman" w:hAnsi="Arial" w:cs="Arial"/>
          <w:b/>
          <w:sz w:val="24"/>
          <w:lang w:eastAsia="en-IE"/>
        </w:rPr>
        <w:t>Ref E-0012</w:t>
      </w:r>
      <w:r>
        <w:rPr>
          <w:rFonts w:ascii="Arial" w:eastAsia="Times New Roman" w:hAnsi="Arial" w:cs="Arial"/>
          <w:b/>
          <w:sz w:val="24"/>
          <w:lang w:eastAsia="en-IE"/>
        </w:rPr>
        <w:t>; 16 and 17 Berkeley Street, Dublin 7.</w:t>
      </w:r>
    </w:p>
    <w:p w14:paraId="1BDAF4D9" w14:textId="77777777" w:rsidR="001C150B" w:rsidRPr="00E824A1" w:rsidRDefault="001C150B" w:rsidP="001C150B">
      <w:pPr>
        <w:spacing w:after="0" w:line="240" w:lineRule="auto"/>
        <w:rPr>
          <w:rFonts w:ascii="Arial" w:eastAsia="Arial" w:hAnsi="Arial" w:cs="Arial"/>
          <w:lang w:eastAsia="en-IE"/>
        </w:rPr>
      </w:pPr>
    </w:p>
    <w:p w14:paraId="39EFEEBE"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44A6B48F" w14:textId="77777777" w:rsidR="001C150B" w:rsidRDefault="001C150B" w:rsidP="001C150B">
      <w:pPr>
        <w:spacing w:after="0" w:line="240" w:lineRule="auto"/>
        <w:rPr>
          <w:rFonts w:ascii="Arial" w:hAnsi="Arial" w:cs="Arial"/>
          <w:color w:val="0070C0"/>
          <w:sz w:val="24"/>
        </w:rPr>
      </w:pPr>
    </w:p>
    <w:p w14:paraId="4A699B01" w14:textId="77777777" w:rsidR="001C150B" w:rsidRPr="007B642B" w:rsidRDefault="001C150B" w:rsidP="001C150B">
      <w:pPr>
        <w:spacing w:after="0" w:line="240" w:lineRule="auto"/>
        <w:rPr>
          <w:rFonts w:ascii="Arial" w:hAnsi="Arial" w:cs="Arial"/>
          <w:sz w:val="24"/>
        </w:rPr>
      </w:pPr>
      <w:r>
        <w:rPr>
          <w:rFonts w:ascii="Arial" w:hAnsi="Arial" w:cs="Arial"/>
          <w:sz w:val="24"/>
        </w:rPr>
        <w:t>S</w:t>
      </w:r>
      <w:r w:rsidRPr="007B642B">
        <w:rPr>
          <w:rFonts w:ascii="Arial" w:hAnsi="Arial" w:cs="Arial"/>
          <w:sz w:val="24"/>
        </w:rPr>
        <w:t>ubmissions were received in support of MA E-0012</w:t>
      </w:r>
      <w:r>
        <w:rPr>
          <w:rFonts w:ascii="Arial" w:hAnsi="Arial" w:cs="Arial"/>
          <w:sz w:val="24"/>
        </w:rPr>
        <w:t xml:space="preserve"> (Z1 to Z2)</w:t>
      </w:r>
      <w:r w:rsidRPr="007B642B">
        <w:rPr>
          <w:rFonts w:ascii="Arial" w:hAnsi="Arial" w:cs="Arial"/>
          <w:sz w:val="24"/>
        </w:rPr>
        <w:t xml:space="preserve">. </w:t>
      </w:r>
    </w:p>
    <w:p w14:paraId="506C5306" w14:textId="77777777" w:rsidR="001C150B" w:rsidRPr="007B642B" w:rsidRDefault="001C150B" w:rsidP="001C150B">
      <w:pPr>
        <w:spacing w:after="0" w:line="240" w:lineRule="auto"/>
        <w:rPr>
          <w:rFonts w:ascii="Arial" w:eastAsia="Times New Roman" w:hAnsi="Arial" w:cs="Arial"/>
          <w:sz w:val="24"/>
          <w:szCs w:val="24"/>
          <w:u w:val="single"/>
          <w:lang w:eastAsia="en-IE"/>
        </w:rPr>
      </w:pPr>
    </w:p>
    <w:p w14:paraId="66B9E8F7" w14:textId="77777777" w:rsidR="001C150B" w:rsidRPr="007B642B" w:rsidRDefault="001C150B" w:rsidP="001C150B">
      <w:pPr>
        <w:spacing w:after="0" w:line="240" w:lineRule="auto"/>
        <w:rPr>
          <w:rFonts w:ascii="Arial" w:eastAsia="Times New Roman" w:hAnsi="Arial" w:cs="Arial"/>
          <w:sz w:val="24"/>
          <w:szCs w:val="24"/>
          <w:u w:val="single"/>
          <w:lang w:eastAsia="en-IE"/>
        </w:rPr>
      </w:pPr>
      <w:r w:rsidRPr="007B642B">
        <w:rPr>
          <w:rFonts w:ascii="Arial" w:eastAsia="Times New Roman" w:hAnsi="Arial" w:cs="Arial"/>
          <w:sz w:val="24"/>
          <w:szCs w:val="24"/>
          <w:u w:val="single"/>
          <w:lang w:eastAsia="en-IE"/>
        </w:rPr>
        <w:t>Chief Executive’s Response</w:t>
      </w:r>
    </w:p>
    <w:p w14:paraId="052B3921" w14:textId="77777777" w:rsidR="001C150B" w:rsidRPr="007B642B" w:rsidRDefault="001C150B" w:rsidP="001C150B">
      <w:pPr>
        <w:spacing w:after="0" w:line="240" w:lineRule="auto"/>
        <w:rPr>
          <w:rFonts w:ascii="Arial" w:eastAsia="Times New Roman" w:hAnsi="Arial" w:cs="Arial"/>
          <w:lang w:eastAsia="en-IE"/>
        </w:rPr>
      </w:pPr>
    </w:p>
    <w:p w14:paraId="663B61F4" w14:textId="77777777" w:rsidR="001C150B" w:rsidRPr="007B642B" w:rsidRDefault="001C150B" w:rsidP="001C150B">
      <w:pPr>
        <w:spacing w:after="0" w:line="240" w:lineRule="auto"/>
        <w:rPr>
          <w:rFonts w:ascii="Arial" w:hAnsi="Arial" w:cs="Arial"/>
          <w:sz w:val="24"/>
        </w:rPr>
      </w:pPr>
      <w:r w:rsidRPr="007B642B">
        <w:rPr>
          <w:rFonts w:ascii="Arial" w:hAnsi="Arial" w:cs="Arial"/>
          <w:sz w:val="24"/>
        </w:rPr>
        <w:t xml:space="preserve">This support for MA E-0012 is noted by the CE. </w:t>
      </w:r>
    </w:p>
    <w:p w14:paraId="0F29CBF9" w14:textId="77777777" w:rsidR="001C150B" w:rsidRDefault="001C150B" w:rsidP="001C150B">
      <w:pPr>
        <w:spacing w:after="0" w:line="240" w:lineRule="auto"/>
        <w:rPr>
          <w:rFonts w:ascii="Arial" w:eastAsia="Times New Roman" w:hAnsi="Arial" w:cs="Arial"/>
          <w:sz w:val="24"/>
          <w:szCs w:val="24"/>
          <w:u w:val="single"/>
          <w:lang w:eastAsia="en-IE"/>
        </w:rPr>
      </w:pPr>
    </w:p>
    <w:p w14:paraId="5182CC5F" w14:textId="77777777" w:rsidR="001C150B" w:rsidRPr="007B642B" w:rsidRDefault="001C150B" w:rsidP="001C150B">
      <w:pPr>
        <w:spacing w:after="0" w:line="240" w:lineRule="auto"/>
        <w:rPr>
          <w:rFonts w:ascii="Arial" w:eastAsia="Times New Roman" w:hAnsi="Arial" w:cs="Arial"/>
          <w:sz w:val="24"/>
          <w:szCs w:val="24"/>
          <w:u w:val="single"/>
          <w:lang w:eastAsia="en-IE"/>
        </w:rPr>
      </w:pPr>
      <w:r w:rsidRPr="007B642B">
        <w:rPr>
          <w:rFonts w:ascii="Arial" w:eastAsia="Times New Roman" w:hAnsi="Arial" w:cs="Arial"/>
          <w:sz w:val="24"/>
          <w:szCs w:val="24"/>
          <w:u w:val="single"/>
          <w:lang w:eastAsia="en-IE"/>
        </w:rPr>
        <w:t>Chief Executive’s Recommendation</w:t>
      </w:r>
    </w:p>
    <w:p w14:paraId="21E74C34" w14:textId="77777777" w:rsidR="001C150B" w:rsidRPr="007B642B" w:rsidRDefault="001C150B" w:rsidP="001C150B">
      <w:pPr>
        <w:spacing w:after="0" w:line="240" w:lineRule="auto"/>
        <w:rPr>
          <w:rFonts w:ascii="Arial" w:eastAsia="Arial" w:hAnsi="Arial" w:cs="Arial"/>
          <w:sz w:val="24"/>
          <w:szCs w:val="24"/>
          <w:lang w:eastAsia="en-IE"/>
        </w:rPr>
      </w:pPr>
    </w:p>
    <w:p w14:paraId="41632BC0"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14923BD2" w14:textId="77777777" w:rsidR="001C150B" w:rsidRDefault="001C150B" w:rsidP="001C150B">
      <w:pPr>
        <w:spacing w:after="0" w:line="240" w:lineRule="auto"/>
        <w:rPr>
          <w:rFonts w:ascii="Arial" w:eastAsia="Times New Roman" w:hAnsi="Arial" w:cs="Arial"/>
          <w:lang w:eastAsia="en-IE"/>
        </w:rPr>
      </w:pPr>
    </w:p>
    <w:p w14:paraId="490D9D50" w14:textId="77777777" w:rsidR="001C150B" w:rsidRPr="00B96D62" w:rsidRDefault="001C150B" w:rsidP="001C150B">
      <w:pPr>
        <w:spacing w:after="0" w:line="240" w:lineRule="auto"/>
        <w:rPr>
          <w:rFonts w:ascii="Times New Roman" w:eastAsia="Times New Roman" w:hAnsi="Times New Roman" w:cs="Times New Roman"/>
          <w:b/>
          <w:szCs w:val="20"/>
          <w:lang w:eastAsia="en-IE"/>
        </w:rPr>
      </w:pPr>
      <w:r w:rsidRPr="00B96D62">
        <w:rPr>
          <w:rFonts w:ascii="Arial" w:eastAsia="Times New Roman" w:hAnsi="Arial" w:cs="Arial"/>
          <w:b/>
          <w:sz w:val="24"/>
          <w:lang w:eastAsia="en-IE"/>
        </w:rPr>
        <w:t>Ref E-0018</w:t>
      </w:r>
      <w:r>
        <w:rPr>
          <w:rFonts w:ascii="Arial" w:eastAsia="Times New Roman" w:hAnsi="Arial" w:cs="Arial"/>
          <w:b/>
          <w:sz w:val="24"/>
          <w:lang w:eastAsia="en-IE"/>
        </w:rPr>
        <w:t>; An Oige, 61 Mountjoy St., Dublin 7.</w:t>
      </w:r>
    </w:p>
    <w:p w14:paraId="2A58DE7B" w14:textId="77777777" w:rsidR="001C150B" w:rsidRDefault="001C150B" w:rsidP="001C150B">
      <w:pPr>
        <w:spacing w:after="0" w:line="240" w:lineRule="auto"/>
        <w:rPr>
          <w:rFonts w:ascii="Arial" w:eastAsia="Arial" w:hAnsi="Arial" w:cs="Arial"/>
          <w:lang w:eastAsia="en-IE"/>
        </w:rPr>
      </w:pPr>
    </w:p>
    <w:p w14:paraId="2E5BD50C"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14090853" w14:textId="77777777" w:rsidR="001C150B" w:rsidRDefault="001C150B" w:rsidP="001C150B">
      <w:pPr>
        <w:spacing w:after="0" w:line="240" w:lineRule="auto"/>
        <w:rPr>
          <w:rFonts w:ascii="Arial" w:hAnsi="Arial" w:cs="Arial"/>
          <w:color w:val="0070C0"/>
          <w:sz w:val="24"/>
        </w:rPr>
      </w:pPr>
    </w:p>
    <w:p w14:paraId="39911F43" w14:textId="77777777" w:rsidR="001C150B" w:rsidRPr="00ED4741" w:rsidRDefault="001C150B" w:rsidP="001C150B">
      <w:pPr>
        <w:spacing w:after="0" w:line="240" w:lineRule="auto"/>
        <w:rPr>
          <w:rFonts w:ascii="Arial" w:hAnsi="Arial" w:cs="Arial"/>
          <w:sz w:val="24"/>
        </w:rPr>
      </w:pPr>
      <w:r w:rsidRPr="00ED4741">
        <w:rPr>
          <w:rFonts w:ascii="Arial" w:hAnsi="Arial" w:cs="Arial"/>
          <w:sz w:val="24"/>
        </w:rPr>
        <w:t xml:space="preserve">A small number of submissions were received which </w:t>
      </w:r>
      <w:r>
        <w:rPr>
          <w:rFonts w:ascii="Arial" w:hAnsi="Arial" w:cs="Arial"/>
          <w:sz w:val="24"/>
        </w:rPr>
        <w:t xml:space="preserve">expressed support for retaining the Z15 zoning to the rear portion of the An Oige site in order to facilitate community uses. The submissions, one of which was supported by a survey of local residents wishes, stated that the site is not required for housing. </w:t>
      </w:r>
    </w:p>
    <w:p w14:paraId="0F690F48"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4C7BEAA3"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48E552DF" w14:textId="77777777" w:rsidR="001C150B" w:rsidRDefault="001C150B" w:rsidP="001C150B">
      <w:pPr>
        <w:spacing w:after="0" w:line="240" w:lineRule="auto"/>
        <w:rPr>
          <w:rFonts w:ascii="Arial" w:eastAsia="Arial" w:hAnsi="Arial" w:cs="Arial"/>
          <w:sz w:val="24"/>
          <w:szCs w:val="24"/>
          <w:lang w:eastAsia="en-IE"/>
        </w:rPr>
      </w:pPr>
    </w:p>
    <w:p w14:paraId="20A8FED1"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54501F">
        <w:rPr>
          <w:rFonts w:ascii="Arial" w:hAnsi="Arial" w:cs="Arial"/>
          <w:sz w:val="24"/>
        </w:rPr>
        <w:t>While the points made in support of retaining a Z1</w:t>
      </w:r>
      <w:r>
        <w:rPr>
          <w:rFonts w:ascii="Arial" w:hAnsi="Arial" w:cs="Arial"/>
          <w:sz w:val="24"/>
        </w:rPr>
        <w:t>5</w:t>
      </w:r>
      <w:r w:rsidRPr="0054501F">
        <w:rPr>
          <w:rFonts w:ascii="Arial" w:hAnsi="Arial" w:cs="Arial"/>
          <w:sz w:val="24"/>
        </w:rPr>
        <w:t xml:space="preserve"> zoning are noted by the CE, </w:t>
      </w:r>
      <w:r>
        <w:rPr>
          <w:rFonts w:ascii="Arial" w:hAnsi="Arial" w:cs="Arial"/>
          <w:sz w:val="24"/>
        </w:rPr>
        <w:t>a balance must be struck between community and housing needs and it is considered that this underutilised site is well placed to facilitate an appropriate infill development. In addition, the CE considers that Z2 is an appropriate zoning for the curtilage of a protected structure. The existing building at the front of the site is proposed to be zoned Z15.</w:t>
      </w:r>
    </w:p>
    <w:p w14:paraId="0E446E8C" w14:textId="77777777" w:rsidR="001C150B" w:rsidRDefault="001C150B" w:rsidP="001C150B">
      <w:pPr>
        <w:spacing w:after="0" w:line="240" w:lineRule="auto"/>
        <w:rPr>
          <w:rFonts w:ascii="Arial" w:eastAsia="Times New Roman" w:hAnsi="Arial" w:cs="Arial"/>
          <w:lang w:eastAsia="en-IE"/>
        </w:rPr>
      </w:pPr>
    </w:p>
    <w:p w14:paraId="7251A36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40F7CA77" w14:textId="77777777" w:rsidR="001C150B" w:rsidRPr="00E824A1" w:rsidRDefault="001C150B" w:rsidP="001C150B">
      <w:pPr>
        <w:spacing w:after="0" w:line="240" w:lineRule="auto"/>
        <w:rPr>
          <w:rFonts w:ascii="Arial" w:eastAsia="Arial" w:hAnsi="Arial" w:cs="Arial"/>
          <w:sz w:val="20"/>
          <w:szCs w:val="20"/>
          <w:lang w:eastAsia="en-IE"/>
        </w:rPr>
      </w:pPr>
    </w:p>
    <w:p w14:paraId="7D1F1BDB"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 (i.e. Z2/Z15).</w:t>
      </w:r>
    </w:p>
    <w:p w14:paraId="2D7C9E97" w14:textId="77777777" w:rsidR="001C150B" w:rsidRDefault="001C150B" w:rsidP="001C150B">
      <w:pPr>
        <w:spacing w:after="0" w:line="240" w:lineRule="auto"/>
        <w:rPr>
          <w:rFonts w:ascii="Arial" w:eastAsia="Arial" w:hAnsi="Arial" w:cs="Arial"/>
          <w:lang w:eastAsia="en-IE"/>
        </w:rPr>
      </w:pPr>
    </w:p>
    <w:p w14:paraId="20DCCE6A" w14:textId="77777777" w:rsidR="001C150B" w:rsidRPr="00743F77" w:rsidRDefault="001C150B" w:rsidP="001C150B">
      <w:pPr>
        <w:spacing w:after="0" w:line="240" w:lineRule="auto"/>
        <w:rPr>
          <w:rFonts w:ascii="Arial" w:eastAsia="Times New Roman" w:hAnsi="Arial" w:cs="Arial"/>
          <w:b/>
          <w:sz w:val="24"/>
          <w:lang w:eastAsia="en-IE"/>
        </w:rPr>
      </w:pPr>
      <w:r w:rsidRPr="00743F77">
        <w:rPr>
          <w:rFonts w:ascii="Arial" w:eastAsia="Times New Roman" w:hAnsi="Arial" w:cs="Arial"/>
          <w:b/>
          <w:sz w:val="24"/>
          <w:lang w:eastAsia="en-IE"/>
        </w:rPr>
        <w:t>Ref E-0028</w:t>
      </w:r>
      <w:r>
        <w:rPr>
          <w:rFonts w:ascii="Arial" w:eastAsia="Times New Roman" w:hAnsi="Arial" w:cs="Arial"/>
          <w:b/>
          <w:sz w:val="24"/>
          <w:lang w:eastAsia="en-IE"/>
        </w:rPr>
        <w:t>; Circle K Cabra Road, Dublin 7.</w:t>
      </w:r>
    </w:p>
    <w:p w14:paraId="51E77DE4"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38D57550" w14:textId="77777777" w:rsidR="001C150B" w:rsidRPr="00C534EA" w:rsidRDefault="001C150B" w:rsidP="001C150B">
      <w:pPr>
        <w:spacing w:after="0" w:line="240" w:lineRule="auto"/>
        <w:rPr>
          <w:rFonts w:ascii="Arial" w:eastAsia="Times New Roman" w:hAnsi="Arial" w:cs="Arial"/>
          <w:sz w:val="24"/>
          <w:szCs w:val="24"/>
          <w:u w:val="single"/>
          <w:lang w:eastAsia="en-IE"/>
        </w:rPr>
      </w:pPr>
      <w:r w:rsidRPr="00C534EA">
        <w:rPr>
          <w:rFonts w:ascii="Arial" w:eastAsia="Times New Roman" w:hAnsi="Arial" w:cs="Arial"/>
          <w:sz w:val="24"/>
          <w:szCs w:val="24"/>
          <w:u w:val="single"/>
          <w:lang w:eastAsia="en-IE"/>
        </w:rPr>
        <w:t>Summary of Issues</w:t>
      </w:r>
    </w:p>
    <w:p w14:paraId="70023D99" w14:textId="77777777" w:rsidR="001C150B" w:rsidRPr="00C534EA" w:rsidRDefault="001C150B" w:rsidP="001C150B">
      <w:pPr>
        <w:spacing w:after="0" w:line="240" w:lineRule="auto"/>
        <w:rPr>
          <w:rFonts w:ascii="Arial" w:hAnsi="Arial" w:cs="Arial"/>
          <w:sz w:val="24"/>
        </w:rPr>
      </w:pPr>
    </w:p>
    <w:p w14:paraId="210217FC" w14:textId="77777777" w:rsidR="001C150B" w:rsidRPr="00C534EA" w:rsidRDefault="001C150B" w:rsidP="001C150B">
      <w:pPr>
        <w:spacing w:after="0" w:line="240" w:lineRule="auto"/>
        <w:rPr>
          <w:rFonts w:ascii="Arial" w:hAnsi="Arial" w:cs="Arial"/>
          <w:sz w:val="24"/>
        </w:rPr>
      </w:pPr>
      <w:r w:rsidRPr="00C534EA">
        <w:rPr>
          <w:rFonts w:ascii="Arial" w:hAnsi="Arial" w:cs="Arial"/>
          <w:sz w:val="24"/>
        </w:rPr>
        <w:t xml:space="preserve">A submission was received in support of MA E-0028. </w:t>
      </w:r>
    </w:p>
    <w:p w14:paraId="685EECB2" w14:textId="77777777" w:rsidR="001C150B" w:rsidRPr="00C534EA" w:rsidRDefault="001C150B" w:rsidP="001C150B">
      <w:pPr>
        <w:spacing w:after="0" w:line="240" w:lineRule="auto"/>
        <w:rPr>
          <w:rFonts w:ascii="Arial" w:eastAsia="Times New Roman" w:hAnsi="Arial" w:cs="Arial"/>
          <w:sz w:val="24"/>
          <w:szCs w:val="24"/>
          <w:u w:val="single"/>
          <w:lang w:eastAsia="en-IE"/>
        </w:rPr>
      </w:pPr>
    </w:p>
    <w:p w14:paraId="1CAB53D0" w14:textId="77777777" w:rsidR="001C150B" w:rsidRPr="00C534EA" w:rsidRDefault="001C150B" w:rsidP="001C150B">
      <w:pPr>
        <w:spacing w:after="0" w:line="240" w:lineRule="auto"/>
        <w:rPr>
          <w:rFonts w:ascii="Arial" w:eastAsia="Times New Roman" w:hAnsi="Arial" w:cs="Arial"/>
          <w:sz w:val="24"/>
          <w:szCs w:val="24"/>
          <w:u w:val="single"/>
          <w:lang w:eastAsia="en-IE"/>
        </w:rPr>
      </w:pPr>
      <w:r w:rsidRPr="00C534EA">
        <w:rPr>
          <w:rFonts w:ascii="Arial" w:eastAsia="Times New Roman" w:hAnsi="Arial" w:cs="Arial"/>
          <w:sz w:val="24"/>
          <w:szCs w:val="24"/>
          <w:u w:val="single"/>
          <w:lang w:eastAsia="en-IE"/>
        </w:rPr>
        <w:t>Chief Executive’s Response</w:t>
      </w:r>
    </w:p>
    <w:p w14:paraId="73BB22A8" w14:textId="77777777" w:rsidR="001C150B" w:rsidRPr="00C534EA" w:rsidRDefault="001C150B" w:rsidP="001C150B">
      <w:pPr>
        <w:spacing w:after="0" w:line="240" w:lineRule="auto"/>
        <w:rPr>
          <w:rFonts w:ascii="Arial" w:eastAsia="Times New Roman" w:hAnsi="Arial" w:cs="Arial"/>
          <w:lang w:eastAsia="en-IE"/>
        </w:rPr>
      </w:pPr>
    </w:p>
    <w:p w14:paraId="6D2D8DE6" w14:textId="77777777" w:rsidR="001C150B" w:rsidRDefault="001C150B" w:rsidP="001C150B">
      <w:pPr>
        <w:spacing w:after="0" w:line="240" w:lineRule="auto"/>
        <w:rPr>
          <w:rFonts w:ascii="Arial" w:hAnsi="Arial" w:cs="Arial"/>
          <w:sz w:val="24"/>
        </w:rPr>
      </w:pPr>
      <w:r w:rsidRPr="00C534EA">
        <w:rPr>
          <w:rFonts w:ascii="Arial" w:hAnsi="Arial" w:cs="Arial"/>
          <w:sz w:val="24"/>
        </w:rPr>
        <w:t xml:space="preserve">This support for MA E-0028 is noted by the CE. </w:t>
      </w:r>
    </w:p>
    <w:p w14:paraId="07A9AEF6" w14:textId="77777777" w:rsidR="001C150B" w:rsidRDefault="001C150B" w:rsidP="001C150B">
      <w:pPr>
        <w:spacing w:after="0" w:line="240" w:lineRule="auto"/>
        <w:rPr>
          <w:rFonts w:ascii="Arial" w:hAnsi="Arial" w:cs="Arial"/>
          <w:sz w:val="24"/>
        </w:rPr>
      </w:pPr>
    </w:p>
    <w:p w14:paraId="13A9D755" w14:textId="77777777" w:rsidR="001C150B" w:rsidRPr="00C534EA" w:rsidRDefault="001C150B" w:rsidP="001C150B">
      <w:pPr>
        <w:spacing w:after="0" w:line="240" w:lineRule="auto"/>
        <w:rPr>
          <w:rFonts w:ascii="Arial" w:hAnsi="Arial" w:cs="Arial"/>
          <w:sz w:val="24"/>
        </w:rPr>
      </w:pPr>
    </w:p>
    <w:p w14:paraId="75B681B0" w14:textId="77777777" w:rsidR="001C150B" w:rsidRPr="004E1063" w:rsidRDefault="001C150B" w:rsidP="001C150B">
      <w:pPr>
        <w:spacing w:after="0" w:line="240" w:lineRule="auto"/>
        <w:rPr>
          <w:rFonts w:ascii="Arial" w:eastAsia="Times New Roman" w:hAnsi="Arial" w:cs="Arial"/>
          <w:sz w:val="24"/>
          <w:szCs w:val="24"/>
          <w:u w:val="single"/>
          <w:lang w:eastAsia="en-IE"/>
        </w:rPr>
      </w:pPr>
      <w:r w:rsidRPr="00C534EA">
        <w:rPr>
          <w:rFonts w:ascii="Arial" w:eastAsia="Times New Roman" w:hAnsi="Arial" w:cs="Arial"/>
          <w:sz w:val="24"/>
          <w:szCs w:val="24"/>
          <w:u w:val="single"/>
          <w:lang w:eastAsia="en-IE"/>
        </w:rPr>
        <w:t>Chief Executive’s Recommendation</w:t>
      </w:r>
    </w:p>
    <w:p w14:paraId="759A2469" w14:textId="77777777" w:rsidR="001C150B" w:rsidRDefault="001C150B" w:rsidP="001C150B">
      <w:pPr>
        <w:spacing w:after="0" w:line="240" w:lineRule="auto"/>
        <w:rPr>
          <w:rFonts w:ascii="Arial" w:eastAsia="Times New Roman" w:hAnsi="Arial" w:cs="Arial"/>
          <w:bCs/>
          <w:color w:val="222222"/>
          <w:sz w:val="24"/>
          <w:szCs w:val="24"/>
          <w:shd w:val="clear" w:color="auto" w:fill="F7F7F7"/>
          <w:lang w:eastAsia="en-IE"/>
        </w:rPr>
      </w:pPr>
    </w:p>
    <w:p w14:paraId="3573CA81"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362C822B"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648A7426" w14:textId="77777777" w:rsidR="001C150B" w:rsidRPr="00320B62" w:rsidRDefault="001C150B" w:rsidP="001C150B">
      <w:pPr>
        <w:spacing w:after="0" w:line="240" w:lineRule="auto"/>
        <w:rPr>
          <w:rFonts w:ascii="Arial" w:eastAsia="Times New Roman" w:hAnsi="Arial" w:cs="Arial"/>
          <w:b/>
          <w:sz w:val="24"/>
          <w:lang w:eastAsia="en-IE"/>
        </w:rPr>
      </w:pPr>
      <w:r w:rsidRPr="00320B62">
        <w:rPr>
          <w:rFonts w:ascii="Arial" w:eastAsia="Times New Roman" w:hAnsi="Arial" w:cs="Arial"/>
          <w:b/>
          <w:sz w:val="24"/>
          <w:lang w:eastAsia="en-IE"/>
        </w:rPr>
        <w:t>Ref E-0029</w:t>
      </w:r>
      <w:r>
        <w:rPr>
          <w:rFonts w:ascii="Arial" w:eastAsia="Times New Roman" w:hAnsi="Arial" w:cs="Arial"/>
          <w:b/>
          <w:sz w:val="24"/>
          <w:lang w:eastAsia="en-IE"/>
        </w:rPr>
        <w:t>; Circle K Glasnevin, Finglas Road, Dublin 11.</w:t>
      </w:r>
    </w:p>
    <w:p w14:paraId="2E96CF6A" w14:textId="77777777" w:rsidR="001C150B" w:rsidRPr="00E824A1" w:rsidRDefault="001C150B" w:rsidP="001C150B">
      <w:pPr>
        <w:spacing w:after="0" w:line="240" w:lineRule="auto"/>
        <w:rPr>
          <w:rFonts w:ascii="Arial" w:eastAsia="Times New Roman" w:hAnsi="Arial" w:cs="Arial"/>
          <w:u w:val="single"/>
          <w:lang w:eastAsia="en-IE"/>
        </w:rPr>
      </w:pPr>
    </w:p>
    <w:p w14:paraId="6A9FE7C7" w14:textId="77777777" w:rsidR="001C150B" w:rsidRPr="00C534EA" w:rsidRDefault="001C150B" w:rsidP="001C150B">
      <w:pPr>
        <w:spacing w:after="0" w:line="240" w:lineRule="auto"/>
        <w:rPr>
          <w:rFonts w:ascii="Arial" w:eastAsia="Times New Roman" w:hAnsi="Arial" w:cs="Arial"/>
          <w:sz w:val="24"/>
          <w:szCs w:val="24"/>
          <w:u w:val="single"/>
          <w:lang w:eastAsia="en-IE"/>
        </w:rPr>
      </w:pPr>
      <w:r w:rsidRPr="00C534EA">
        <w:rPr>
          <w:rFonts w:ascii="Arial" w:eastAsia="Times New Roman" w:hAnsi="Arial" w:cs="Arial"/>
          <w:sz w:val="24"/>
          <w:szCs w:val="24"/>
          <w:u w:val="single"/>
          <w:lang w:eastAsia="en-IE"/>
        </w:rPr>
        <w:t>Summary of Issues</w:t>
      </w:r>
    </w:p>
    <w:p w14:paraId="138BA812" w14:textId="77777777" w:rsidR="001C150B" w:rsidRPr="00C534EA" w:rsidRDefault="001C150B" w:rsidP="001C150B">
      <w:pPr>
        <w:spacing w:after="0" w:line="240" w:lineRule="auto"/>
        <w:rPr>
          <w:rFonts w:ascii="Arial" w:hAnsi="Arial" w:cs="Arial"/>
          <w:sz w:val="24"/>
        </w:rPr>
      </w:pPr>
    </w:p>
    <w:p w14:paraId="6FBB67CB" w14:textId="77777777" w:rsidR="001C150B" w:rsidRPr="00C534EA" w:rsidRDefault="001C150B" w:rsidP="001C150B">
      <w:pPr>
        <w:spacing w:after="0" w:line="240" w:lineRule="auto"/>
        <w:rPr>
          <w:rFonts w:ascii="Arial" w:hAnsi="Arial" w:cs="Arial"/>
          <w:sz w:val="24"/>
        </w:rPr>
      </w:pPr>
      <w:r w:rsidRPr="00C534EA">
        <w:rPr>
          <w:rFonts w:ascii="Arial" w:hAnsi="Arial" w:cs="Arial"/>
          <w:sz w:val="24"/>
        </w:rPr>
        <w:t xml:space="preserve">A submission was received in support of MA </w:t>
      </w:r>
      <w:r>
        <w:rPr>
          <w:rFonts w:ascii="Arial" w:hAnsi="Arial" w:cs="Arial"/>
          <w:sz w:val="24"/>
        </w:rPr>
        <w:t>E-0029</w:t>
      </w:r>
      <w:r w:rsidRPr="00C534EA">
        <w:rPr>
          <w:rFonts w:ascii="Arial" w:hAnsi="Arial" w:cs="Arial"/>
          <w:sz w:val="24"/>
        </w:rPr>
        <w:t xml:space="preserve">. </w:t>
      </w:r>
    </w:p>
    <w:p w14:paraId="0389CBDD" w14:textId="77777777" w:rsidR="001C150B" w:rsidRPr="00C534EA" w:rsidRDefault="001C150B" w:rsidP="001C150B">
      <w:pPr>
        <w:spacing w:after="0" w:line="240" w:lineRule="auto"/>
        <w:rPr>
          <w:rFonts w:ascii="Arial" w:eastAsia="Times New Roman" w:hAnsi="Arial" w:cs="Arial"/>
          <w:sz w:val="24"/>
          <w:szCs w:val="24"/>
          <w:u w:val="single"/>
          <w:lang w:eastAsia="en-IE"/>
        </w:rPr>
      </w:pPr>
    </w:p>
    <w:p w14:paraId="585E8D2A" w14:textId="77777777" w:rsidR="001C150B" w:rsidRPr="00C534EA" w:rsidRDefault="001C150B" w:rsidP="001C150B">
      <w:pPr>
        <w:spacing w:after="0" w:line="240" w:lineRule="auto"/>
        <w:rPr>
          <w:rFonts w:ascii="Arial" w:eastAsia="Times New Roman" w:hAnsi="Arial" w:cs="Arial"/>
          <w:sz w:val="24"/>
          <w:szCs w:val="24"/>
          <w:u w:val="single"/>
          <w:lang w:eastAsia="en-IE"/>
        </w:rPr>
      </w:pPr>
      <w:r w:rsidRPr="00C534EA">
        <w:rPr>
          <w:rFonts w:ascii="Arial" w:eastAsia="Times New Roman" w:hAnsi="Arial" w:cs="Arial"/>
          <w:sz w:val="24"/>
          <w:szCs w:val="24"/>
          <w:u w:val="single"/>
          <w:lang w:eastAsia="en-IE"/>
        </w:rPr>
        <w:t>Chief Executive’s Response</w:t>
      </w:r>
    </w:p>
    <w:p w14:paraId="3E5A60B8" w14:textId="77777777" w:rsidR="001C150B" w:rsidRPr="00C534EA" w:rsidRDefault="001C150B" w:rsidP="001C150B">
      <w:pPr>
        <w:spacing w:after="0" w:line="240" w:lineRule="auto"/>
        <w:rPr>
          <w:rFonts w:ascii="Arial" w:eastAsia="Times New Roman" w:hAnsi="Arial" w:cs="Arial"/>
          <w:lang w:eastAsia="en-IE"/>
        </w:rPr>
      </w:pPr>
    </w:p>
    <w:p w14:paraId="2C3D523B" w14:textId="77777777" w:rsidR="001C150B" w:rsidRDefault="001C150B" w:rsidP="001C150B">
      <w:pPr>
        <w:spacing w:after="0" w:line="240" w:lineRule="auto"/>
        <w:rPr>
          <w:rFonts w:ascii="Arial" w:hAnsi="Arial" w:cs="Arial"/>
          <w:sz w:val="24"/>
        </w:rPr>
      </w:pPr>
      <w:r w:rsidRPr="00C534EA">
        <w:rPr>
          <w:rFonts w:ascii="Arial" w:hAnsi="Arial" w:cs="Arial"/>
          <w:sz w:val="24"/>
        </w:rPr>
        <w:t>This support for MA</w:t>
      </w:r>
      <w:r>
        <w:rPr>
          <w:rFonts w:ascii="Arial" w:hAnsi="Arial" w:cs="Arial"/>
          <w:sz w:val="24"/>
        </w:rPr>
        <w:t xml:space="preserve"> E-0029</w:t>
      </w:r>
      <w:r w:rsidRPr="00C534EA">
        <w:rPr>
          <w:rFonts w:ascii="Arial" w:hAnsi="Arial" w:cs="Arial"/>
          <w:sz w:val="24"/>
        </w:rPr>
        <w:t xml:space="preserve"> is noted by the CE. </w:t>
      </w:r>
    </w:p>
    <w:p w14:paraId="47885DAD" w14:textId="77777777" w:rsidR="001C150B" w:rsidRPr="00C534EA" w:rsidRDefault="001C150B" w:rsidP="001C150B">
      <w:pPr>
        <w:spacing w:after="0" w:line="240" w:lineRule="auto"/>
        <w:rPr>
          <w:rFonts w:ascii="Arial" w:hAnsi="Arial" w:cs="Arial"/>
          <w:sz w:val="24"/>
        </w:rPr>
      </w:pPr>
    </w:p>
    <w:p w14:paraId="557E912F" w14:textId="77777777" w:rsidR="001C150B" w:rsidRPr="00C534EA" w:rsidRDefault="001C150B" w:rsidP="001C150B">
      <w:pPr>
        <w:spacing w:after="0" w:line="240" w:lineRule="auto"/>
        <w:rPr>
          <w:rFonts w:ascii="Arial" w:eastAsia="Times New Roman" w:hAnsi="Arial" w:cs="Arial"/>
          <w:sz w:val="24"/>
          <w:szCs w:val="24"/>
          <w:u w:val="single"/>
          <w:lang w:eastAsia="en-IE"/>
        </w:rPr>
      </w:pPr>
      <w:r w:rsidRPr="00C534EA">
        <w:rPr>
          <w:rFonts w:ascii="Arial" w:eastAsia="Times New Roman" w:hAnsi="Arial" w:cs="Arial"/>
          <w:sz w:val="24"/>
          <w:szCs w:val="24"/>
          <w:u w:val="single"/>
          <w:lang w:eastAsia="en-IE"/>
        </w:rPr>
        <w:t>Chief Executive’s Recommendation</w:t>
      </w:r>
    </w:p>
    <w:p w14:paraId="7394A205" w14:textId="77777777" w:rsidR="001C150B" w:rsidRDefault="001C150B" w:rsidP="001C150B">
      <w:pPr>
        <w:spacing w:after="0" w:line="240" w:lineRule="auto"/>
        <w:rPr>
          <w:rFonts w:ascii="Arial" w:eastAsia="Times New Roman" w:hAnsi="Arial" w:cs="Arial"/>
          <w:u w:val="single"/>
          <w:lang w:eastAsia="en-IE"/>
        </w:rPr>
      </w:pPr>
    </w:p>
    <w:p w14:paraId="281893E0"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51EDCE2B" w14:textId="77777777" w:rsidR="001C150B" w:rsidRPr="00150E7B" w:rsidRDefault="001C150B" w:rsidP="001C150B">
      <w:pPr>
        <w:spacing w:after="0" w:line="240" w:lineRule="auto"/>
        <w:rPr>
          <w:rFonts w:ascii="Arial" w:hAnsi="Arial" w:cs="Arial"/>
          <w:sz w:val="24"/>
        </w:rPr>
      </w:pPr>
    </w:p>
    <w:p w14:paraId="2B0B20A3" w14:textId="77777777" w:rsidR="001C150B" w:rsidRPr="000C4AC9" w:rsidRDefault="001C150B" w:rsidP="001C150B">
      <w:pPr>
        <w:spacing w:after="0" w:line="240" w:lineRule="auto"/>
        <w:rPr>
          <w:rFonts w:ascii="Times New Roman" w:eastAsia="Times New Roman" w:hAnsi="Times New Roman" w:cs="Times New Roman"/>
          <w:b/>
          <w:szCs w:val="20"/>
          <w:lang w:eastAsia="en-IE"/>
        </w:rPr>
      </w:pPr>
      <w:r w:rsidRPr="000C4AC9">
        <w:rPr>
          <w:rFonts w:ascii="Arial" w:eastAsia="Times New Roman" w:hAnsi="Arial" w:cs="Arial"/>
          <w:b/>
          <w:sz w:val="24"/>
          <w:lang w:eastAsia="en-IE"/>
        </w:rPr>
        <w:t>Ref E-0033</w:t>
      </w:r>
      <w:r>
        <w:rPr>
          <w:rFonts w:ascii="Arial" w:eastAsia="Times New Roman" w:hAnsi="Arial" w:cs="Arial"/>
          <w:b/>
          <w:sz w:val="24"/>
          <w:lang w:eastAsia="en-IE"/>
        </w:rPr>
        <w:t>; Construction House and Canal House, Canal Road, Dublin 6.</w:t>
      </w:r>
    </w:p>
    <w:p w14:paraId="64EFDEF6" w14:textId="77777777" w:rsidR="001C150B" w:rsidRDefault="001C150B" w:rsidP="001C150B">
      <w:pPr>
        <w:spacing w:after="0" w:line="240" w:lineRule="auto"/>
        <w:rPr>
          <w:rFonts w:ascii="Times New Roman" w:eastAsia="Times New Roman" w:hAnsi="Times New Roman" w:cs="Times New Roman"/>
          <w:sz w:val="20"/>
          <w:szCs w:val="20"/>
          <w:lang w:eastAsia="en-IE"/>
        </w:rPr>
      </w:pPr>
      <w:r w:rsidRPr="00E824A1">
        <w:rPr>
          <w:rFonts w:ascii="Arial" w:eastAsia="Times New Roman" w:hAnsi="Arial" w:cs="Arial"/>
          <w:lang w:eastAsia="en-IE"/>
        </w:rPr>
        <w:t xml:space="preserve"> </w:t>
      </w:r>
    </w:p>
    <w:p w14:paraId="614963B9"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5783A0AC" w14:textId="77777777" w:rsidR="001C150B" w:rsidRDefault="001C150B" w:rsidP="001C150B">
      <w:pPr>
        <w:spacing w:after="0" w:line="240" w:lineRule="auto"/>
        <w:rPr>
          <w:rFonts w:ascii="Arial" w:hAnsi="Arial" w:cs="Arial"/>
          <w:color w:val="0070C0"/>
          <w:sz w:val="24"/>
        </w:rPr>
      </w:pPr>
    </w:p>
    <w:p w14:paraId="6FB7D8F9" w14:textId="77777777" w:rsidR="001C150B" w:rsidRPr="0077194F" w:rsidRDefault="001C150B" w:rsidP="001C150B">
      <w:pPr>
        <w:spacing w:after="0" w:line="240" w:lineRule="auto"/>
        <w:rPr>
          <w:rFonts w:ascii="Arial" w:hAnsi="Arial" w:cs="Arial"/>
          <w:color w:val="0070C0"/>
          <w:sz w:val="24"/>
          <w:szCs w:val="24"/>
        </w:rPr>
      </w:pPr>
      <w:r>
        <w:rPr>
          <w:rFonts w:ascii="Arial" w:hAnsi="Arial" w:cs="Arial"/>
          <w:sz w:val="24"/>
        </w:rPr>
        <w:t xml:space="preserve">A small number of submissions were </w:t>
      </w:r>
      <w:r w:rsidRPr="00517F8B">
        <w:rPr>
          <w:rFonts w:ascii="Arial" w:hAnsi="Arial" w:cs="Arial"/>
          <w:sz w:val="24"/>
        </w:rPr>
        <w:t xml:space="preserve">received which </w:t>
      </w:r>
      <w:r>
        <w:rPr>
          <w:rFonts w:ascii="Arial" w:hAnsi="Arial" w:cs="Arial"/>
          <w:sz w:val="24"/>
        </w:rPr>
        <w:t xml:space="preserve">expressed support for a Z10 zoning on the site. One submission raised concerns in respect to the potential for the rezoning to impact on or predetermine the outcome of an ongoing planning application on the site, while another stated that a Z6 zoning would negatively impact </w:t>
      </w:r>
      <w:r w:rsidRPr="0077194F">
        <w:rPr>
          <w:rFonts w:ascii="Arial" w:hAnsi="Arial" w:cs="Arial"/>
          <w:sz w:val="24"/>
          <w:szCs w:val="24"/>
        </w:rPr>
        <w:t xml:space="preserve">on </w:t>
      </w:r>
      <w:r w:rsidRPr="004B037A">
        <w:rPr>
          <w:rFonts w:ascii="Arial" w:eastAsia="Times New Roman" w:hAnsi="Arial" w:cs="Arial"/>
          <w:sz w:val="24"/>
          <w:szCs w:val="24"/>
          <w:lang w:eastAsia="en-IE"/>
        </w:rPr>
        <w:t>the future development of the site and on the residential character of its surroundings.</w:t>
      </w:r>
    </w:p>
    <w:p w14:paraId="7B0BB746"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0B82EB26"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3883C7E1" w14:textId="77777777" w:rsidR="001C150B" w:rsidRDefault="001C150B" w:rsidP="001C150B">
      <w:pPr>
        <w:spacing w:after="0" w:line="240" w:lineRule="auto"/>
        <w:rPr>
          <w:rFonts w:ascii="Times New Roman" w:eastAsia="Times New Roman" w:hAnsi="Times New Roman" w:cs="Times New Roman"/>
          <w:sz w:val="20"/>
          <w:szCs w:val="20"/>
          <w:lang w:eastAsia="en-IE"/>
        </w:rPr>
      </w:pPr>
    </w:p>
    <w:p w14:paraId="3297C99F" w14:textId="77777777" w:rsidR="001C150B" w:rsidRPr="00075DCA" w:rsidRDefault="001C150B" w:rsidP="001C150B">
      <w:pPr>
        <w:spacing w:after="0" w:line="240" w:lineRule="auto"/>
        <w:rPr>
          <w:rFonts w:ascii="Arial" w:hAnsi="Arial" w:cs="Arial"/>
          <w:sz w:val="24"/>
        </w:rPr>
      </w:pPr>
      <w:r w:rsidRPr="00075DCA">
        <w:rPr>
          <w:rFonts w:ascii="Arial" w:hAnsi="Arial" w:cs="Arial"/>
          <w:sz w:val="24"/>
        </w:rPr>
        <w:t>The CE notes the support for a Z10 zoning expressed in the submissions and wishes to clarify that the current planning application has no bearing on the sites zoning. Whilst</w:t>
      </w:r>
      <w:r>
        <w:rPr>
          <w:rFonts w:ascii="Arial" w:hAnsi="Arial" w:cs="Arial"/>
          <w:sz w:val="24"/>
        </w:rPr>
        <w:t xml:space="preserve"> there is merit in the Z10 mix use approach, members agreed on Z6 as a MA at the special council meeting in July 2022.  Given that the site is currently in commercial use, the CE considers that a Z6 zoning would most appropriately provide for a continuation of the current use. </w:t>
      </w:r>
    </w:p>
    <w:p w14:paraId="041EAC29" w14:textId="77777777" w:rsidR="001C150B" w:rsidRDefault="001C150B" w:rsidP="001C150B">
      <w:pPr>
        <w:spacing w:after="0" w:line="240" w:lineRule="auto"/>
        <w:rPr>
          <w:rFonts w:ascii="Arial" w:eastAsia="Times New Roman" w:hAnsi="Arial" w:cs="Arial"/>
          <w:lang w:eastAsia="en-IE"/>
        </w:rPr>
      </w:pPr>
    </w:p>
    <w:p w14:paraId="27BF5ABE"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7308E730" w14:textId="77777777" w:rsidR="001C150B" w:rsidRPr="00257A5B" w:rsidRDefault="001C150B" w:rsidP="001C150B">
      <w:pPr>
        <w:spacing w:after="0" w:line="240" w:lineRule="auto"/>
        <w:rPr>
          <w:rFonts w:ascii="Arial" w:eastAsia="Times New Roman" w:hAnsi="Arial" w:cs="Arial"/>
          <w:sz w:val="24"/>
          <w:szCs w:val="24"/>
          <w:u w:val="single"/>
          <w:lang w:eastAsia="en-IE"/>
        </w:rPr>
      </w:pPr>
    </w:p>
    <w:p w14:paraId="379A172C"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2D77BAD8" w14:textId="77777777" w:rsidR="001C150B" w:rsidRPr="00150E7B" w:rsidRDefault="001C150B" w:rsidP="001C150B">
      <w:pPr>
        <w:spacing w:after="0" w:line="240" w:lineRule="auto"/>
        <w:rPr>
          <w:rFonts w:ascii="Arial" w:hAnsi="Arial" w:cs="Arial"/>
          <w:sz w:val="24"/>
        </w:rPr>
      </w:pPr>
    </w:p>
    <w:p w14:paraId="6547AB5C" w14:textId="77777777" w:rsidR="001C150B" w:rsidRPr="0062706E" w:rsidRDefault="001C150B" w:rsidP="001C150B">
      <w:pPr>
        <w:spacing w:after="0" w:line="240" w:lineRule="auto"/>
        <w:rPr>
          <w:rFonts w:ascii="Arial" w:eastAsia="Times New Roman" w:hAnsi="Arial" w:cs="Arial"/>
          <w:b/>
          <w:sz w:val="24"/>
          <w:lang w:eastAsia="en-IE"/>
        </w:rPr>
      </w:pPr>
      <w:r w:rsidRPr="0062706E">
        <w:rPr>
          <w:rFonts w:ascii="Arial" w:eastAsia="Times New Roman" w:hAnsi="Arial" w:cs="Arial"/>
          <w:b/>
          <w:sz w:val="24"/>
          <w:lang w:eastAsia="en-IE"/>
        </w:rPr>
        <w:t>Ref E-0034</w:t>
      </w:r>
      <w:r>
        <w:rPr>
          <w:rFonts w:ascii="Arial" w:eastAsia="Times New Roman" w:hAnsi="Arial" w:cs="Arial"/>
          <w:b/>
          <w:sz w:val="24"/>
          <w:lang w:eastAsia="en-IE"/>
        </w:rPr>
        <w:t>; Crosscare Wellington Centre, 24-26 Wellington Street Upper, Dublin 7.</w:t>
      </w:r>
    </w:p>
    <w:p w14:paraId="0985DFC9" w14:textId="77777777" w:rsidR="001C150B" w:rsidRPr="00E824A1" w:rsidRDefault="001C150B" w:rsidP="001C150B">
      <w:pPr>
        <w:spacing w:after="0" w:line="240" w:lineRule="auto"/>
        <w:rPr>
          <w:rFonts w:ascii="Times New Roman" w:eastAsia="Times New Roman" w:hAnsi="Times New Roman" w:cs="Times New Roman"/>
          <w:strike/>
          <w:sz w:val="20"/>
          <w:szCs w:val="20"/>
          <w:lang w:eastAsia="en-IE"/>
        </w:rPr>
      </w:pPr>
    </w:p>
    <w:p w14:paraId="6FE6E30E" w14:textId="77777777" w:rsidR="001C150B" w:rsidRPr="00581D79"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07A18368" w14:textId="77777777" w:rsidR="001C150B" w:rsidRDefault="001C150B" w:rsidP="001C150B">
      <w:pPr>
        <w:spacing w:after="0" w:line="240" w:lineRule="auto"/>
        <w:rPr>
          <w:rFonts w:ascii="Arial" w:hAnsi="Arial" w:cs="Arial"/>
          <w:sz w:val="24"/>
        </w:rPr>
      </w:pPr>
    </w:p>
    <w:p w14:paraId="5A3ACEDF" w14:textId="77777777" w:rsidR="001C150B" w:rsidRPr="0062706E" w:rsidRDefault="001C150B" w:rsidP="001C150B">
      <w:pPr>
        <w:spacing w:after="0" w:line="240" w:lineRule="auto"/>
        <w:rPr>
          <w:rFonts w:ascii="Arial" w:hAnsi="Arial" w:cs="Arial"/>
          <w:sz w:val="24"/>
        </w:rPr>
      </w:pPr>
      <w:r>
        <w:rPr>
          <w:rFonts w:ascii="Arial" w:hAnsi="Arial" w:cs="Arial"/>
          <w:sz w:val="24"/>
        </w:rPr>
        <w:t>S</w:t>
      </w:r>
      <w:r w:rsidRPr="0062706E">
        <w:rPr>
          <w:rFonts w:ascii="Arial" w:hAnsi="Arial" w:cs="Arial"/>
          <w:sz w:val="24"/>
        </w:rPr>
        <w:t xml:space="preserve">ubmissions were received in support of MA E-0034. </w:t>
      </w:r>
    </w:p>
    <w:p w14:paraId="1D1F33A8" w14:textId="77777777" w:rsidR="001C150B" w:rsidRDefault="001C150B" w:rsidP="001C150B">
      <w:pPr>
        <w:spacing w:after="0" w:line="240" w:lineRule="auto"/>
        <w:rPr>
          <w:rFonts w:ascii="Arial" w:eastAsia="Times New Roman" w:hAnsi="Arial" w:cs="Arial"/>
          <w:sz w:val="24"/>
          <w:szCs w:val="24"/>
          <w:u w:val="single"/>
          <w:lang w:eastAsia="en-IE"/>
        </w:rPr>
      </w:pPr>
    </w:p>
    <w:p w14:paraId="510D640F" w14:textId="77777777" w:rsidR="001C150B" w:rsidRDefault="001C150B" w:rsidP="001C150B">
      <w:pPr>
        <w:spacing w:after="0" w:line="240" w:lineRule="auto"/>
        <w:rPr>
          <w:rFonts w:ascii="Arial" w:eastAsia="Times New Roman" w:hAnsi="Arial" w:cs="Arial"/>
          <w:sz w:val="24"/>
          <w:szCs w:val="24"/>
          <w:u w:val="single"/>
          <w:lang w:eastAsia="en-IE"/>
        </w:rPr>
      </w:pPr>
    </w:p>
    <w:p w14:paraId="09C47DDA" w14:textId="77777777" w:rsidR="001C150B" w:rsidRPr="0062706E" w:rsidRDefault="001C150B" w:rsidP="001C150B">
      <w:pPr>
        <w:spacing w:after="0" w:line="240" w:lineRule="auto"/>
        <w:rPr>
          <w:rFonts w:ascii="Arial" w:eastAsia="Times New Roman" w:hAnsi="Arial" w:cs="Arial"/>
          <w:sz w:val="24"/>
          <w:szCs w:val="24"/>
          <w:u w:val="single"/>
          <w:lang w:eastAsia="en-IE"/>
        </w:rPr>
      </w:pPr>
    </w:p>
    <w:p w14:paraId="521CC4F9" w14:textId="77777777" w:rsidR="001C150B" w:rsidRPr="0062706E" w:rsidRDefault="001C150B" w:rsidP="001C150B">
      <w:pPr>
        <w:spacing w:after="0" w:line="240" w:lineRule="auto"/>
        <w:rPr>
          <w:rFonts w:ascii="Arial" w:eastAsia="Times New Roman" w:hAnsi="Arial" w:cs="Arial"/>
          <w:sz w:val="24"/>
          <w:szCs w:val="24"/>
          <w:u w:val="single"/>
          <w:lang w:eastAsia="en-IE"/>
        </w:rPr>
      </w:pPr>
      <w:r w:rsidRPr="0062706E">
        <w:rPr>
          <w:rFonts w:ascii="Arial" w:eastAsia="Times New Roman" w:hAnsi="Arial" w:cs="Arial"/>
          <w:sz w:val="24"/>
          <w:szCs w:val="24"/>
          <w:u w:val="single"/>
          <w:lang w:eastAsia="en-IE"/>
        </w:rPr>
        <w:t>Chief Executive’s Response</w:t>
      </w:r>
    </w:p>
    <w:p w14:paraId="34BD67D0" w14:textId="77777777" w:rsidR="001C150B" w:rsidRPr="0062706E" w:rsidRDefault="001C150B" w:rsidP="001C150B">
      <w:pPr>
        <w:spacing w:after="0" w:line="240" w:lineRule="auto"/>
        <w:rPr>
          <w:rFonts w:ascii="Arial" w:eastAsia="Times New Roman" w:hAnsi="Arial" w:cs="Arial"/>
          <w:lang w:eastAsia="en-IE"/>
        </w:rPr>
      </w:pPr>
    </w:p>
    <w:p w14:paraId="61446ADB" w14:textId="77777777" w:rsidR="001C150B" w:rsidRPr="0062706E" w:rsidRDefault="001C150B" w:rsidP="001C150B">
      <w:pPr>
        <w:spacing w:after="0" w:line="240" w:lineRule="auto"/>
        <w:rPr>
          <w:rFonts w:ascii="Arial" w:hAnsi="Arial" w:cs="Arial"/>
          <w:sz w:val="24"/>
        </w:rPr>
      </w:pPr>
      <w:r w:rsidRPr="0062706E">
        <w:rPr>
          <w:rFonts w:ascii="Arial" w:hAnsi="Arial" w:cs="Arial"/>
          <w:sz w:val="24"/>
        </w:rPr>
        <w:t xml:space="preserve">This support for MA E-0034 is noted by the CE. </w:t>
      </w:r>
    </w:p>
    <w:p w14:paraId="18C43AAA" w14:textId="77777777" w:rsidR="001C150B" w:rsidRDefault="001C150B" w:rsidP="001C150B">
      <w:pPr>
        <w:spacing w:after="0" w:line="240" w:lineRule="auto"/>
        <w:rPr>
          <w:rFonts w:ascii="Arial" w:eastAsia="Times New Roman" w:hAnsi="Arial" w:cs="Arial"/>
          <w:sz w:val="24"/>
          <w:szCs w:val="24"/>
          <w:u w:val="single"/>
          <w:lang w:eastAsia="en-IE"/>
        </w:rPr>
      </w:pPr>
    </w:p>
    <w:p w14:paraId="3B0B3CD6" w14:textId="77777777" w:rsidR="001C150B" w:rsidRPr="0062706E" w:rsidRDefault="001C150B" w:rsidP="001C150B">
      <w:pPr>
        <w:spacing w:after="0" w:line="240" w:lineRule="auto"/>
        <w:rPr>
          <w:rFonts w:ascii="Arial" w:eastAsia="Times New Roman" w:hAnsi="Arial" w:cs="Arial"/>
          <w:sz w:val="24"/>
          <w:szCs w:val="24"/>
          <w:u w:val="single"/>
          <w:lang w:eastAsia="en-IE"/>
        </w:rPr>
      </w:pPr>
      <w:r w:rsidRPr="0062706E">
        <w:rPr>
          <w:rFonts w:ascii="Arial" w:eastAsia="Times New Roman" w:hAnsi="Arial" w:cs="Arial"/>
          <w:sz w:val="24"/>
          <w:szCs w:val="24"/>
          <w:u w:val="single"/>
          <w:lang w:eastAsia="en-IE"/>
        </w:rPr>
        <w:t>Chief Executive’s Recommendation</w:t>
      </w:r>
    </w:p>
    <w:p w14:paraId="3929B69C" w14:textId="77777777" w:rsidR="001C150B" w:rsidRPr="0062706E" w:rsidRDefault="001C150B" w:rsidP="001C150B">
      <w:pPr>
        <w:spacing w:after="0" w:line="240" w:lineRule="auto"/>
        <w:rPr>
          <w:rFonts w:ascii="Arial" w:eastAsia="Arial" w:hAnsi="Arial" w:cs="Arial"/>
          <w:sz w:val="24"/>
          <w:szCs w:val="24"/>
          <w:lang w:eastAsia="en-IE"/>
        </w:rPr>
      </w:pPr>
    </w:p>
    <w:p w14:paraId="104F427C" w14:textId="77777777" w:rsidR="001C150B" w:rsidRPr="00150E7B" w:rsidRDefault="001C150B" w:rsidP="001C150B">
      <w:pPr>
        <w:spacing w:after="0" w:line="240" w:lineRule="auto"/>
        <w:rPr>
          <w:rFonts w:ascii="Arial" w:hAnsi="Arial" w:cs="Arial"/>
          <w:sz w:val="24"/>
        </w:rPr>
      </w:pPr>
      <w:r w:rsidRPr="00150E7B">
        <w:rPr>
          <w:rFonts w:ascii="Arial" w:hAnsi="Arial" w:cs="Arial"/>
          <w:sz w:val="24"/>
        </w:rPr>
        <w:t>Retain zoning as in proposed Material Amendment.</w:t>
      </w:r>
    </w:p>
    <w:p w14:paraId="4BB65148" w14:textId="77777777" w:rsidR="001C150B" w:rsidRPr="004E1063" w:rsidRDefault="001C150B" w:rsidP="001C150B">
      <w:pPr>
        <w:spacing w:after="0" w:line="240" w:lineRule="auto"/>
        <w:rPr>
          <w:rFonts w:ascii="Arial" w:eastAsia="Times New Roman" w:hAnsi="Arial" w:cs="Arial"/>
          <w:color w:val="222222"/>
          <w:sz w:val="24"/>
          <w:szCs w:val="24"/>
          <w:shd w:val="clear" w:color="auto" w:fill="F7F7F7"/>
          <w:lang w:eastAsia="en-IE"/>
        </w:rPr>
      </w:pPr>
    </w:p>
    <w:p w14:paraId="2C5926E0" w14:textId="77777777" w:rsidR="001C150B" w:rsidRPr="0062706E" w:rsidRDefault="001C150B" w:rsidP="001C150B">
      <w:pPr>
        <w:spacing w:after="0" w:line="240" w:lineRule="auto"/>
        <w:rPr>
          <w:rFonts w:ascii="Times New Roman" w:eastAsia="Times New Roman" w:hAnsi="Times New Roman" w:cs="Times New Roman"/>
          <w:b/>
          <w:szCs w:val="20"/>
          <w:lang w:eastAsia="en-IE"/>
        </w:rPr>
      </w:pPr>
      <w:r w:rsidRPr="006F627A">
        <w:rPr>
          <w:rFonts w:ascii="Arial" w:eastAsia="Times New Roman" w:hAnsi="Arial" w:cs="Arial"/>
          <w:b/>
          <w:sz w:val="24"/>
          <w:lang w:eastAsia="en-IE"/>
        </w:rPr>
        <w:t>Ref E-0046; Hampton, Grace Park Road, Dublin 9.</w:t>
      </w:r>
    </w:p>
    <w:p w14:paraId="7335328B" w14:textId="77777777" w:rsidR="001C150B" w:rsidRDefault="001C150B" w:rsidP="001C150B">
      <w:pPr>
        <w:spacing w:after="0" w:line="240" w:lineRule="auto"/>
        <w:rPr>
          <w:rFonts w:ascii="Helvetica" w:eastAsia="Helvetica" w:hAnsi="Helvetica" w:cs="Helvetica"/>
          <w:color w:val="222222"/>
          <w:lang w:eastAsia="en-IE"/>
        </w:rPr>
      </w:pPr>
    </w:p>
    <w:p w14:paraId="5AE0F029"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026A43DE" w14:textId="77777777" w:rsidR="001C150B" w:rsidRDefault="001C150B" w:rsidP="001C150B">
      <w:pPr>
        <w:spacing w:after="0" w:line="240" w:lineRule="auto"/>
        <w:rPr>
          <w:rFonts w:ascii="Arial" w:eastAsia="Times New Roman" w:hAnsi="Arial" w:cs="Arial"/>
          <w:sz w:val="24"/>
          <w:szCs w:val="24"/>
          <w:u w:val="single"/>
          <w:lang w:eastAsia="en-IE"/>
        </w:rPr>
      </w:pPr>
    </w:p>
    <w:p w14:paraId="41BA4F80"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The submission made by Transport Infrastructure Ireland (TII) notes MA E-0046 and advises that</w:t>
      </w:r>
      <w:r w:rsidRPr="002F52C9">
        <w:rPr>
          <w:rFonts w:ascii="Arial" w:eastAsia="Times New Roman" w:hAnsi="Arial" w:cs="Arial"/>
          <w:sz w:val="24"/>
          <w:szCs w:val="24"/>
          <w:lang w:eastAsia="en-IE"/>
        </w:rPr>
        <w:t xml:space="preserve"> th</w:t>
      </w:r>
      <w:r>
        <w:rPr>
          <w:rFonts w:ascii="Arial" w:eastAsia="Times New Roman" w:hAnsi="Arial" w:cs="Arial"/>
          <w:sz w:val="24"/>
          <w:szCs w:val="24"/>
          <w:lang w:eastAsia="en-IE"/>
        </w:rPr>
        <w:t xml:space="preserve">e north-eastern segment of the subject site </w:t>
      </w:r>
      <w:r w:rsidRPr="002F52C9">
        <w:rPr>
          <w:rFonts w:ascii="Arial" w:eastAsia="Times New Roman" w:hAnsi="Arial" w:cs="Arial"/>
          <w:sz w:val="24"/>
          <w:szCs w:val="24"/>
          <w:lang w:eastAsia="en-IE"/>
        </w:rPr>
        <w:t>is located over the Dublin Tunnel corridor protection area and that any development within this area w</w:t>
      </w:r>
      <w:r>
        <w:rPr>
          <w:rFonts w:ascii="Arial" w:eastAsia="Times New Roman" w:hAnsi="Arial" w:cs="Arial"/>
          <w:sz w:val="24"/>
          <w:szCs w:val="24"/>
          <w:lang w:eastAsia="en-IE"/>
        </w:rPr>
        <w:t>ill require a tunnel assessment.</w:t>
      </w:r>
    </w:p>
    <w:p w14:paraId="2388AFA8"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4DC77574"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77F1D088" w14:textId="77777777" w:rsidR="001C150B" w:rsidRDefault="001C150B" w:rsidP="001C150B">
      <w:pPr>
        <w:spacing w:after="0" w:line="240" w:lineRule="auto"/>
        <w:rPr>
          <w:rFonts w:ascii="Arial" w:eastAsia="Times New Roman" w:hAnsi="Arial" w:cs="Arial"/>
          <w:lang w:eastAsia="en-IE"/>
        </w:rPr>
      </w:pPr>
    </w:p>
    <w:p w14:paraId="12D9F91B" w14:textId="77777777" w:rsidR="001C150B" w:rsidRPr="005D26BF" w:rsidRDefault="001C150B" w:rsidP="001C150B">
      <w:pPr>
        <w:spacing w:after="0" w:line="240" w:lineRule="auto"/>
        <w:rPr>
          <w:rFonts w:ascii="Arial" w:eastAsia="Helvetica" w:hAnsi="Arial" w:cs="Arial"/>
          <w:color w:val="222222"/>
          <w:sz w:val="24"/>
          <w:lang w:eastAsia="en-IE"/>
        </w:rPr>
      </w:pPr>
      <w:r w:rsidRPr="005D26BF">
        <w:rPr>
          <w:rFonts w:ascii="Arial" w:eastAsia="Helvetica" w:hAnsi="Arial" w:cs="Arial"/>
          <w:color w:val="222222"/>
          <w:sz w:val="24"/>
          <w:lang w:eastAsia="en-IE"/>
        </w:rPr>
        <w:t xml:space="preserve">The </w:t>
      </w:r>
      <w:r>
        <w:rPr>
          <w:rFonts w:ascii="Arial" w:eastAsia="Helvetica" w:hAnsi="Arial" w:cs="Arial"/>
          <w:color w:val="222222"/>
          <w:sz w:val="24"/>
          <w:lang w:eastAsia="en-IE"/>
        </w:rPr>
        <w:t xml:space="preserve">submission </w:t>
      </w:r>
      <w:r w:rsidRPr="005D26BF">
        <w:rPr>
          <w:rFonts w:ascii="Arial" w:eastAsia="Helvetica" w:hAnsi="Arial" w:cs="Arial"/>
          <w:color w:val="222222"/>
          <w:sz w:val="24"/>
          <w:lang w:eastAsia="en-IE"/>
        </w:rPr>
        <w:t xml:space="preserve">by the TII </w:t>
      </w:r>
      <w:r>
        <w:rPr>
          <w:rFonts w:ascii="Arial" w:eastAsia="Helvetica" w:hAnsi="Arial" w:cs="Arial"/>
          <w:color w:val="222222"/>
          <w:sz w:val="24"/>
          <w:lang w:eastAsia="en-IE"/>
        </w:rPr>
        <w:t xml:space="preserve">regarding </w:t>
      </w:r>
      <w:r w:rsidRPr="005D26BF">
        <w:rPr>
          <w:rFonts w:ascii="Arial" w:eastAsia="Helvetica" w:hAnsi="Arial" w:cs="Arial"/>
          <w:color w:val="222222"/>
          <w:sz w:val="24"/>
          <w:lang w:eastAsia="en-IE"/>
        </w:rPr>
        <w:t>MA E-0046 is noted</w:t>
      </w:r>
      <w:r>
        <w:rPr>
          <w:rFonts w:ascii="Arial" w:eastAsia="Helvetica" w:hAnsi="Arial" w:cs="Arial"/>
          <w:color w:val="222222"/>
          <w:sz w:val="24"/>
          <w:lang w:eastAsia="en-IE"/>
        </w:rPr>
        <w:t>, however, it relates to a different site</w:t>
      </w:r>
      <w:r w:rsidRPr="005D26BF">
        <w:rPr>
          <w:rFonts w:ascii="Arial" w:eastAsia="Helvetica" w:hAnsi="Arial" w:cs="Arial"/>
          <w:color w:val="222222"/>
          <w:sz w:val="24"/>
          <w:lang w:eastAsia="en-IE"/>
        </w:rPr>
        <w:t>.</w:t>
      </w:r>
    </w:p>
    <w:p w14:paraId="4F36327C" w14:textId="77777777" w:rsidR="001C150B" w:rsidRPr="005D26BF" w:rsidRDefault="001C150B" w:rsidP="001C150B">
      <w:pPr>
        <w:spacing w:after="0" w:line="240" w:lineRule="auto"/>
        <w:rPr>
          <w:rFonts w:ascii="Arial" w:eastAsia="Helvetica" w:hAnsi="Arial" w:cs="Arial"/>
          <w:color w:val="222222"/>
          <w:sz w:val="24"/>
          <w:lang w:eastAsia="en-IE"/>
        </w:rPr>
      </w:pPr>
    </w:p>
    <w:p w14:paraId="6D3BA94B" w14:textId="77777777" w:rsidR="001C150B" w:rsidRPr="005D26BF" w:rsidRDefault="001C150B" w:rsidP="001C150B">
      <w:pPr>
        <w:spacing w:after="0" w:line="240" w:lineRule="auto"/>
        <w:rPr>
          <w:rFonts w:ascii="Arial" w:eastAsia="Helvetica" w:hAnsi="Arial" w:cs="Arial"/>
          <w:color w:val="222222"/>
          <w:sz w:val="24"/>
          <w:lang w:eastAsia="en-IE"/>
        </w:rPr>
      </w:pPr>
      <w:r w:rsidRPr="005D26BF">
        <w:rPr>
          <w:rFonts w:ascii="Arial" w:eastAsia="Helvetica" w:hAnsi="Arial" w:cs="Arial"/>
          <w:color w:val="222222"/>
          <w:sz w:val="24"/>
          <w:lang w:eastAsia="en-IE"/>
        </w:rPr>
        <w:t>The CE considers that the location of the t</w:t>
      </w:r>
      <w:r>
        <w:rPr>
          <w:rFonts w:ascii="Arial" w:eastAsia="Helvetica" w:hAnsi="Arial" w:cs="Arial"/>
          <w:color w:val="222222"/>
          <w:sz w:val="24"/>
          <w:lang w:eastAsia="en-IE"/>
        </w:rPr>
        <w:t>unnel relative to the subject site woul</w:t>
      </w:r>
      <w:r w:rsidRPr="005D26BF">
        <w:rPr>
          <w:rFonts w:ascii="Arial" w:eastAsia="Helvetica" w:hAnsi="Arial" w:cs="Arial"/>
          <w:color w:val="222222"/>
          <w:sz w:val="24"/>
          <w:lang w:eastAsia="en-IE"/>
        </w:rPr>
        <w:t>d not materially affect the</w:t>
      </w:r>
      <w:r>
        <w:rPr>
          <w:rFonts w:ascii="Arial" w:eastAsia="Helvetica" w:hAnsi="Arial" w:cs="Arial"/>
          <w:color w:val="222222"/>
          <w:sz w:val="24"/>
          <w:lang w:eastAsia="en-IE"/>
        </w:rPr>
        <w:t xml:space="preserve"> principle of the</w:t>
      </w:r>
      <w:r w:rsidRPr="005D26BF">
        <w:rPr>
          <w:rFonts w:ascii="Arial" w:eastAsia="Helvetica" w:hAnsi="Arial" w:cs="Arial"/>
          <w:color w:val="222222"/>
          <w:sz w:val="24"/>
          <w:lang w:eastAsia="en-IE"/>
        </w:rPr>
        <w:t xml:space="preserve"> site zoning. In addition, the CE notes that the lower part of the subject site is already fully built out for residential development, with the northern part of the site being subject to an extant planning permission for residential development which is under construction at present. Notwithstanding the current development status of the site, the requirement for applicants to comply with Draft Plan Policy SMT29 (Transport Tunnels) and the requirements of Appendix 5 (Transport and Mobility: Technical Requirements – Subsection 9.1 Dublin Tunnel Structural Safety) is considered by the CE to sufficiently address the points raised by TII.</w:t>
      </w:r>
    </w:p>
    <w:p w14:paraId="24DA91D1" w14:textId="77777777" w:rsidR="001C150B" w:rsidRDefault="001C150B" w:rsidP="001C150B">
      <w:pPr>
        <w:spacing w:after="0" w:line="240" w:lineRule="auto"/>
        <w:rPr>
          <w:rFonts w:ascii="Arial" w:eastAsia="Times New Roman" w:hAnsi="Arial" w:cs="Arial"/>
          <w:lang w:eastAsia="en-IE"/>
        </w:rPr>
      </w:pPr>
    </w:p>
    <w:p w14:paraId="7018C43B"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012D0C50" w14:textId="77777777" w:rsidR="001C150B" w:rsidRDefault="001C150B" w:rsidP="001C150B">
      <w:pPr>
        <w:spacing w:after="0" w:line="240" w:lineRule="auto"/>
        <w:rPr>
          <w:rFonts w:ascii="Arial" w:eastAsia="Arial" w:hAnsi="Arial" w:cs="Arial"/>
          <w:sz w:val="24"/>
          <w:szCs w:val="24"/>
          <w:lang w:eastAsia="en-IE"/>
        </w:rPr>
      </w:pPr>
    </w:p>
    <w:p w14:paraId="383E1CB9" w14:textId="77777777" w:rsidR="001C150B" w:rsidRPr="00150E7B" w:rsidRDefault="001C150B" w:rsidP="001C150B">
      <w:pPr>
        <w:spacing w:after="0" w:line="240" w:lineRule="auto"/>
        <w:rPr>
          <w:rFonts w:ascii="Arial" w:eastAsia="Helvetica" w:hAnsi="Arial" w:cs="Arial"/>
          <w:color w:val="222222"/>
          <w:sz w:val="24"/>
          <w:lang w:eastAsia="en-IE"/>
        </w:rPr>
      </w:pPr>
      <w:r w:rsidRPr="00150E7B">
        <w:rPr>
          <w:rFonts w:ascii="Arial" w:eastAsia="Helvetica" w:hAnsi="Arial" w:cs="Arial"/>
          <w:color w:val="222222"/>
          <w:sz w:val="24"/>
          <w:lang w:eastAsia="en-IE"/>
        </w:rPr>
        <w:t>Retain zoning as in proposed Material Amendment.</w:t>
      </w:r>
    </w:p>
    <w:p w14:paraId="41E0BFDF" w14:textId="77777777" w:rsidR="001C150B" w:rsidRPr="00150E7B" w:rsidRDefault="001C150B" w:rsidP="001C150B">
      <w:pPr>
        <w:spacing w:after="0" w:line="240" w:lineRule="auto"/>
        <w:rPr>
          <w:rFonts w:ascii="Arial" w:eastAsia="Helvetica" w:hAnsi="Arial" w:cs="Arial"/>
          <w:color w:val="222222"/>
          <w:sz w:val="24"/>
          <w:lang w:eastAsia="en-IE"/>
        </w:rPr>
      </w:pPr>
    </w:p>
    <w:p w14:paraId="662DAB12" w14:textId="77777777" w:rsidR="001C150B" w:rsidRPr="00BA7EF1" w:rsidRDefault="001C150B" w:rsidP="001C150B">
      <w:pPr>
        <w:spacing w:after="0" w:line="240" w:lineRule="auto"/>
        <w:rPr>
          <w:rFonts w:ascii="Times New Roman" w:eastAsia="Times New Roman" w:hAnsi="Times New Roman" w:cs="Times New Roman"/>
          <w:b/>
          <w:sz w:val="20"/>
          <w:szCs w:val="20"/>
          <w:lang w:eastAsia="en-IE"/>
        </w:rPr>
      </w:pPr>
      <w:r w:rsidRPr="00BA7EF1">
        <w:rPr>
          <w:rFonts w:ascii="Arial" w:eastAsia="Times New Roman" w:hAnsi="Arial" w:cs="Arial"/>
          <w:b/>
          <w:sz w:val="24"/>
          <w:lang w:eastAsia="en-IE"/>
        </w:rPr>
        <w:t>Ref E-0055</w:t>
      </w:r>
      <w:r>
        <w:rPr>
          <w:rFonts w:ascii="Arial" w:eastAsia="Times New Roman" w:hAnsi="Arial" w:cs="Arial"/>
          <w:b/>
          <w:sz w:val="24"/>
          <w:lang w:eastAsia="en-IE"/>
        </w:rPr>
        <w:t>; Marrowbone Lane, Dublin 8.</w:t>
      </w:r>
    </w:p>
    <w:p w14:paraId="0108C24F" w14:textId="77777777" w:rsidR="001C150B" w:rsidRDefault="001C150B" w:rsidP="001C150B">
      <w:pPr>
        <w:spacing w:after="0" w:line="240" w:lineRule="auto"/>
        <w:rPr>
          <w:rFonts w:ascii="Arial" w:eastAsia="Times New Roman" w:hAnsi="Arial" w:cs="Arial"/>
          <w:strike/>
          <w:lang w:eastAsia="en-IE"/>
        </w:rPr>
      </w:pPr>
    </w:p>
    <w:p w14:paraId="48131256"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1EB34B95" w14:textId="77777777" w:rsidR="001C150B" w:rsidRDefault="001C150B" w:rsidP="001C150B">
      <w:pPr>
        <w:spacing w:after="0" w:line="240" w:lineRule="auto"/>
        <w:rPr>
          <w:rFonts w:ascii="Arial" w:eastAsia="Times New Roman" w:hAnsi="Arial" w:cs="Arial"/>
          <w:sz w:val="24"/>
          <w:szCs w:val="24"/>
          <w:u w:val="single"/>
          <w:lang w:eastAsia="en-IE"/>
        </w:rPr>
      </w:pPr>
    </w:p>
    <w:p w14:paraId="5F674601" w14:textId="77777777" w:rsidR="001C150B" w:rsidRPr="008C17F1"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Submissions received under MA E-0055 (Z9/Z14 to Z14) raise concerns in respect to the intended use and zoning of the Marrowbone Lane Depot. The urgent provision of greenspace and/ or a playing field by the Council on the site/ in the area is the key issue raised in many of the submissions.</w:t>
      </w:r>
    </w:p>
    <w:p w14:paraId="17F57B05"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3F7D1C73"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3DB93301" w14:textId="77777777" w:rsidR="001C150B" w:rsidRDefault="001C150B" w:rsidP="001C150B">
      <w:pPr>
        <w:spacing w:after="0" w:line="240" w:lineRule="auto"/>
        <w:rPr>
          <w:rFonts w:ascii="Arial" w:eastAsia="Times New Roman" w:hAnsi="Arial" w:cs="Arial"/>
          <w:lang w:eastAsia="en-IE"/>
        </w:rPr>
      </w:pPr>
    </w:p>
    <w:p w14:paraId="04E6954B" w14:textId="77777777" w:rsidR="001C150B" w:rsidRDefault="001C150B" w:rsidP="001C150B">
      <w:pPr>
        <w:spacing w:after="0" w:line="240" w:lineRule="auto"/>
        <w:rPr>
          <w:rFonts w:ascii="Arial" w:hAnsi="Arial" w:cs="Arial"/>
          <w:sz w:val="24"/>
          <w:szCs w:val="24"/>
        </w:rPr>
      </w:pPr>
      <w:r w:rsidRPr="0003357E">
        <w:rPr>
          <w:rFonts w:ascii="Arial" w:hAnsi="Arial" w:cs="Arial"/>
          <w:sz w:val="24"/>
          <w:szCs w:val="24"/>
        </w:rPr>
        <w:t xml:space="preserve">The </w:t>
      </w:r>
      <w:r>
        <w:rPr>
          <w:rFonts w:ascii="Arial" w:hAnsi="Arial" w:cs="Arial"/>
          <w:sz w:val="24"/>
          <w:szCs w:val="24"/>
        </w:rPr>
        <w:t>points raised in respect to the desired future use of the subject site for sports and/ or recreation are noted by the CE.</w:t>
      </w:r>
    </w:p>
    <w:p w14:paraId="1CFA0F40" w14:textId="77777777" w:rsidR="001C150B" w:rsidRDefault="001C150B" w:rsidP="001C150B">
      <w:pPr>
        <w:spacing w:after="0" w:line="240" w:lineRule="auto"/>
        <w:rPr>
          <w:rFonts w:ascii="Arial" w:hAnsi="Arial" w:cs="Arial"/>
          <w:sz w:val="24"/>
          <w:szCs w:val="24"/>
        </w:rPr>
      </w:pPr>
    </w:p>
    <w:p w14:paraId="4027DC26" w14:textId="77777777" w:rsidR="001C150B" w:rsidRDefault="001C150B" w:rsidP="001C150B">
      <w:pPr>
        <w:spacing w:after="0" w:line="240" w:lineRule="auto"/>
        <w:rPr>
          <w:rFonts w:ascii="Arial" w:hAnsi="Arial" w:cs="Arial"/>
          <w:sz w:val="24"/>
          <w:szCs w:val="24"/>
        </w:rPr>
      </w:pPr>
      <w:r>
        <w:rPr>
          <w:rFonts w:ascii="Arial" w:hAnsi="Arial" w:cs="Arial"/>
          <w:sz w:val="24"/>
          <w:szCs w:val="24"/>
        </w:rPr>
        <w:t xml:space="preserve">It is considered that the Z14 mixed use zoning proposed, provides for a balanced approach between providing for much needed housing, local open space, and the consolidation of the Council depot into a smaller development (while still providing valuable public services). In addition, Z14 allows for the </w:t>
      </w:r>
      <w:r w:rsidRPr="00B77DE7">
        <w:rPr>
          <w:rFonts w:ascii="Arial" w:hAnsi="Arial" w:cs="Arial"/>
          <w:sz w:val="24"/>
          <w:szCs w:val="24"/>
        </w:rPr>
        <w:t>remedy of a quality urban</w:t>
      </w:r>
      <w:r>
        <w:rPr>
          <w:rFonts w:ascii="Arial" w:hAnsi="Arial" w:cs="Arial"/>
          <w:sz w:val="24"/>
          <w:szCs w:val="24"/>
        </w:rPr>
        <w:t xml:space="preserve"> street along Marrowbone Lane and Summer Street South. </w:t>
      </w:r>
    </w:p>
    <w:p w14:paraId="543565BC" w14:textId="77777777" w:rsidR="001C150B" w:rsidRDefault="001C150B" w:rsidP="001C150B">
      <w:pPr>
        <w:spacing w:after="0" w:line="240" w:lineRule="auto"/>
        <w:rPr>
          <w:rFonts w:ascii="Arial" w:hAnsi="Arial" w:cs="Arial"/>
          <w:sz w:val="24"/>
          <w:szCs w:val="24"/>
        </w:rPr>
      </w:pPr>
    </w:p>
    <w:p w14:paraId="1F8CC586" w14:textId="77777777" w:rsidR="001C150B" w:rsidRPr="00323D23" w:rsidRDefault="001C150B" w:rsidP="001C150B">
      <w:pPr>
        <w:spacing w:after="0" w:line="240" w:lineRule="auto"/>
        <w:rPr>
          <w:rFonts w:ascii="Arial" w:hAnsi="Arial" w:cs="Arial"/>
          <w:sz w:val="24"/>
          <w:szCs w:val="24"/>
        </w:rPr>
      </w:pPr>
      <w:r w:rsidRPr="00323D23">
        <w:rPr>
          <w:rFonts w:ascii="Arial" w:hAnsi="Arial" w:cs="Arial"/>
          <w:sz w:val="24"/>
          <w:szCs w:val="24"/>
        </w:rPr>
        <w:t xml:space="preserve">The Marrowbone Lane Deport is located within SDRA 15 Liberties and Newmarket Square which provides for </w:t>
      </w:r>
      <w:r>
        <w:rPr>
          <w:rFonts w:ascii="Arial" w:hAnsi="Arial" w:cs="Arial"/>
          <w:sz w:val="24"/>
          <w:szCs w:val="24"/>
        </w:rPr>
        <w:t>a new public space onto Marrowbone Lane in conjunction with the e</w:t>
      </w:r>
      <w:r w:rsidRPr="00323D23">
        <w:rPr>
          <w:rFonts w:ascii="Arial" w:hAnsi="Arial" w:cs="Arial"/>
          <w:sz w:val="24"/>
          <w:szCs w:val="24"/>
        </w:rPr>
        <w:t xml:space="preserve">xtension of St. Catherine’s sports centre </w:t>
      </w:r>
      <w:r>
        <w:rPr>
          <w:rFonts w:ascii="Arial" w:hAnsi="Arial" w:cs="Arial"/>
          <w:sz w:val="24"/>
          <w:szCs w:val="24"/>
        </w:rPr>
        <w:t>amenity/recreational spaces.</w:t>
      </w:r>
    </w:p>
    <w:p w14:paraId="7682728E" w14:textId="77777777" w:rsidR="001C150B" w:rsidRDefault="001C150B" w:rsidP="001C150B">
      <w:pPr>
        <w:spacing w:after="0" w:line="240" w:lineRule="auto"/>
        <w:rPr>
          <w:rFonts w:ascii="Arial" w:eastAsia="Times New Roman" w:hAnsi="Arial" w:cs="Arial"/>
          <w:lang w:eastAsia="en-IE"/>
        </w:rPr>
      </w:pPr>
    </w:p>
    <w:p w14:paraId="0571995E"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72154E49" w14:textId="77777777" w:rsidR="001C150B" w:rsidRDefault="001C150B" w:rsidP="001C150B">
      <w:pPr>
        <w:spacing w:after="0" w:line="240" w:lineRule="auto"/>
        <w:rPr>
          <w:rFonts w:ascii="Arial" w:eastAsia="Arial" w:hAnsi="Arial" w:cs="Arial"/>
          <w:sz w:val="24"/>
          <w:szCs w:val="24"/>
          <w:lang w:eastAsia="en-IE"/>
        </w:rPr>
      </w:pPr>
    </w:p>
    <w:p w14:paraId="36694DFE" w14:textId="77777777" w:rsidR="001C150B" w:rsidRPr="006D4ABB" w:rsidRDefault="001C150B" w:rsidP="001C150B">
      <w:pPr>
        <w:spacing w:after="0" w:line="240" w:lineRule="auto"/>
        <w:rPr>
          <w:rFonts w:ascii="Arial" w:hAnsi="Arial" w:cs="Arial"/>
          <w:sz w:val="24"/>
          <w:szCs w:val="24"/>
        </w:rPr>
      </w:pPr>
      <w:r w:rsidRPr="006D4ABB">
        <w:rPr>
          <w:rFonts w:ascii="Arial" w:hAnsi="Arial" w:cs="Arial"/>
          <w:sz w:val="24"/>
          <w:szCs w:val="24"/>
        </w:rPr>
        <w:t>Retain zoning as in proposed Material Amendment.</w:t>
      </w:r>
    </w:p>
    <w:p w14:paraId="00E1CC57" w14:textId="77777777" w:rsidR="001C150B" w:rsidRDefault="001C150B" w:rsidP="001C150B">
      <w:pPr>
        <w:spacing w:after="0" w:line="240" w:lineRule="auto"/>
        <w:rPr>
          <w:rFonts w:ascii="Arial" w:eastAsia="Times New Roman" w:hAnsi="Arial" w:cs="Arial"/>
          <w:sz w:val="24"/>
          <w:szCs w:val="24"/>
          <w:lang w:eastAsia="en-IE"/>
        </w:rPr>
      </w:pPr>
    </w:p>
    <w:p w14:paraId="7168C885" w14:textId="77777777" w:rsidR="001C150B" w:rsidRDefault="001C150B" w:rsidP="001C150B">
      <w:pPr>
        <w:spacing w:after="0" w:line="240" w:lineRule="auto"/>
        <w:rPr>
          <w:rFonts w:ascii="Arial" w:eastAsia="Times New Roman" w:hAnsi="Arial" w:cs="Arial"/>
          <w:b/>
          <w:sz w:val="24"/>
          <w:lang w:eastAsia="en-IE"/>
        </w:rPr>
      </w:pPr>
      <w:r w:rsidRPr="0062706E">
        <w:rPr>
          <w:rFonts w:ascii="Arial" w:eastAsia="Times New Roman" w:hAnsi="Arial" w:cs="Arial"/>
          <w:b/>
          <w:sz w:val="24"/>
          <w:lang w:eastAsia="en-IE"/>
        </w:rPr>
        <w:t>Ref E-0057</w:t>
      </w:r>
      <w:r>
        <w:rPr>
          <w:rFonts w:ascii="Arial" w:eastAsia="Times New Roman" w:hAnsi="Arial" w:cs="Arial"/>
          <w:b/>
          <w:sz w:val="24"/>
          <w:lang w:eastAsia="en-IE"/>
        </w:rPr>
        <w:t>; Maxol, 179 Navan Road, Dublin 7.</w:t>
      </w:r>
    </w:p>
    <w:p w14:paraId="5BE188E2" w14:textId="77777777" w:rsidR="001C150B" w:rsidRPr="00A208AA" w:rsidRDefault="001C150B" w:rsidP="001C150B">
      <w:pPr>
        <w:spacing w:after="0" w:line="240" w:lineRule="auto"/>
        <w:rPr>
          <w:rFonts w:ascii="Times New Roman" w:eastAsia="Times New Roman" w:hAnsi="Times New Roman" w:cs="Times New Roman"/>
          <w:b/>
          <w:szCs w:val="20"/>
          <w:lang w:eastAsia="en-IE"/>
        </w:rPr>
      </w:pPr>
    </w:p>
    <w:p w14:paraId="764D2123"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07FD3028" w14:textId="77777777" w:rsidR="001C150B" w:rsidRPr="0062706E" w:rsidRDefault="001C150B" w:rsidP="001C150B">
      <w:pPr>
        <w:spacing w:after="0" w:line="240" w:lineRule="auto"/>
        <w:rPr>
          <w:rFonts w:ascii="Arial" w:hAnsi="Arial" w:cs="Arial"/>
          <w:sz w:val="24"/>
        </w:rPr>
      </w:pPr>
    </w:p>
    <w:p w14:paraId="172D2C80" w14:textId="77777777" w:rsidR="001C150B" w:rsidRPr="0062706E" w:rsidRDefault="001C150B" w:rsidP="001C150B">
      <w:pPr>
        <w:spacing w:after="0" w:line="240" w:lineRule="auto"/>
        <w:rPr>
          <w:rFonts w:ascii="Arial" w:hAnsi="Arial" w:cs="Arial"/>
          <w:sz w:val="24"/>
        </w:rPr>
      </w:pPr>
      <w:r w:rsidRPr="0062706E">
        <w:rPr>
          <w:rFonts w:ascii="Arial" w:hAnsi="Arial" w:cs="Arial"/>
          <w:sz w:val="24"/>
        </w:rPr>
        <w:t xml:space="preserve">A submission was received in support of MA E-0057. </w:t>
      </w:r>
    </w:p>
    <w:p w14:paraId="3B10E64B" w14:textId="77777777" w:rsidR="001C150B" w:rsidRPr="0062706E" w:rsidRDefault="001C150B" w:rsidP="001C150B">
      <w:pPr>
        <w:spacing w:after="0" w:line="240" w:lineRule="auto"/>
        <w:rPr>
          <w:rFonts w:ascii="Arial" w:eastAsia="Times New Roman" w:hAnsi="Arial" w:cs="Arial"/>
          <w:sz w:val="24"/>
          <w:szCs w:val="24"/>
          <w:u w:val="single"/>
          <w:lang w:eastAsia="en-IE"/>
        </w:rPr>
      </w:pPr>
    </w:p>
    <w:p w14:paraId="125FA324" w14:textId="77777777" w:rsidR="001C150B" w:rsidRPr="0062706E" w:rsidRDefault="001C150B" w:rsidP="001C150B">
      <w:pPr>
        <w:spacing w:after="0" w:line="240" w:lineRule="auto"/>
        <w:rPr>
          <w:rFonts w:ascii="Arial" w:eastAsia="Times New Roman" w:hAnsi="Arial" w:cs="Arial"/>
          <w:sz w:val="24"/>
          <w:szCs w:val="24"/>
          <w:u w:val="single"/>
          <w:lang w:eastAsia="en-IE"/>
        </w:rPr>
      </w:pPr>
      <w:r w:rsidRPr="0062706E">
        <w:rPr>
          <w:rFonts w:ascii="Arial" w:eastAsia="Times New Roman" w:hAnsi="Arial" w:cs="Arial"/>
          <w:sz w:val="24"/>
          <w:szCs w:val="24"/>
          <w:u w:val="single"/>
          <w:lang w:eastAsia="en-IE"/>
        </w:rPr>
        <w:t>Chief Executive’s Response</w:t>
      </w:r>
    </w:p>
    <w:p w14:paraId="7A025206" w14:textId="77777777" w:rsidR="001C150B" w:rsidRPr="0062706E" w:rsidRDefault="001C150B" w:rsidP="001C150B">
      <w:pPr>
        <w:spacing w:after="0" w:line="240" w:lineRule="auto"/>
        <w:rPr>
          <w:rFonts w:ascii="Arial" w:eastAsia="Times New Roman" w:hAnsi="Arial" w:cs="Arial"/>
          <w:lang w:eastAsia="en-IE"/>
        </w:rPr>
      </w:pPr>
    </w:p>
    <w:p w14:paraId="4611A7FD" w14:textId="77777777" w:rsidR="001C150B" w:rsidRPr="0062706E" w:rsidRDefault="001C150B" w:rsidP="001C150B">
      <w:pPr>
        <w:spacing w:after="0" w:line="240" w:lineRule="auto"/>
        <w:rPr>
          <w:rFonts w:ascii="Arial" w:hAnsi="Arial" w:cs="Arial"/>
          <w:sz w:val="24"/>
        </w:rPr>
      </w:pPr>
      <w:r w:rsidRPr="0062706E">
        <w:rPr>
          <w:rFonts w:ascii="Arial" w:hAnsi="Arial" w:cs="Arial"/>
          <w:sz w:val="24"/>
        </w:rPr>
        <w:t xml:space="preserve">This support for MA E-0057 is noted by the CE. </w:t>
      </w:r>
    </w:p>
    <w:p w14:paraId="2E667FD6" w14:textId="77777777" w:rsidR="001C150B" w:rsidRDefault="001C150B" w:rsidP="001C150B">
      <w:pPr>
        <w:spacing w:after="0" w:line="240" w:lineRule="auto"/>
        <w:rPr>
          <w:rFonts w:ascii="Arial" w:eastAsia="Times New Roman" w:hAnsi="Arial" w:cs="Arial"/>
          <w:sz w:val="24"/>
          <w:szCs w:val="24"/>
          <w:u w:val="single"/>
          <w:lang w:eastAsia="en-IE"/>
        </w:rPr>
      </w:pPr>
    </w:p>
    <w:p w14:paraId="2D42EFF0" w14:textId="77777777" w:rsidR="001C150B" w:rsidRPr="0062706E" w:rsidRDefault="001C150B" w:rsidP="001C150B">
      <w:pPr>
        <w:spacing w:after="0" w:line="240" w:lineRule="auto"/>
        <w:rPr>
          <w:rFonts w:ascii="Arial" w:eastAsia="Times New Roman" w:hAnsi="Arial" w:cs="Arial"/>
          <w:sz w:val="24"/>
          <w:szCs w:val="24"/>
          <w:u w:val="single"/>
          <w:lang w:eastAsia="en-IE"/>
        </w:rPr>
      </w:pPr>
      <w:r w:rsidRPr="0062706E">
        <w:rPr>
          <w:rFonts w:ascii="Arial" w:eastAsia="Times New Roman" w:hAnsi="Arial" w:cs="Arial"/>
          <w:sz w:val="24"/>
          <w:szCs w:val="24"/>
          <w:u w:val="single"/>
          <w:lang w:eastAsia="en-IE"/>
        </w:rPr>
        <w:t>Chief Executive’s Recommendation</w:t>
      </w:r>
    </w:p>
    <w:p w14:paraId="7BFB90B1" w14:textId="77777777" w:rsidR="001C150B" w:rsidRPr="0062706E" w:rsidRDefault="001C150B" w:rsidP="001C150B">
      <w:pPr>
        <w:spacing w:after="0" w:line="240" w:lineRule="auto"/>
        <w:rPr>
          <w:rFonts w:ascii="Arial" w:eastAsia="Arial" w:hAnsi="Arial" w:cs="Arial"/>
          <w:sz w:val="24"/>
          <w:szCs w:val="24"/>
          <w:lang w:eastAsia="en-IE"/>
        </w:rPr>
      </w:pPr>
    </w:p>
    <w:p w14:paraId="7CEAD394" w14:textId="77777777" w:rsidR="001C150B" w:rsidRPr="006D4ABB" w:rsidRDefault="001C150B" w:rsidP="001C150B">
      <w:pPr>
        <w:spacing w:after="0" w:line="240" w:lineRule="auto"/>
        <w:rPr>
          <w:rFonts w:ascii="Arial" w:hAnsi="Arial" w:cs="Arial"/>
          <w:sz w:val="24"/>
        </w:rPr>
      </w:pPr>
      <w:r w:rsidRPr="006D4ABB">
        <w:rPr>
          <w:rFonts w:ascii="Arial" w:hAnsi="Arial" w:cs="Arial"/>
          <w:sz w:val="24"/>
        </w:rPr>
        <w:t>Retain zoning as in proposed Material Amendment.</w:t>
      </w:r>
    </w:p>
    <w:p w14:paraId="57C3C994" w14:textId="77777777" w:rsidR="001C150B" w:rsidRDefault="001C150B" w:rsidP="001C150B">
      <w:pPr>
        <w:spacing w:after="0" w:line="240" w:lineRule="auto"/>
        <w:rPr>
          <w:rFonts w:ascii="Arial" w:eastAsia="Arial" w:hAnsi="Arial" w:cs="Arial"/>
          <w:sz w:val="24"/>
          <w:szCs w:val="24"/>
          <w:lang w:eastAsia="en-IE"/>
        </w:rPr>
      </w:pPr>
    </w:p>
    <w:p w14:paraId="0D191380" w14:textId="77777777" w:rsidR="001C150B" w:rsidRPr="001E400A" w:rsidRDefault="001C150B" w:rsidP="001C150B">
      <w:pPr>
        <w:spacing w:after="0" w:line="240" w:lineRule="auto"/>
        <w:rPr>
          <w:rFonts w:ascii="Times New Roman" w:eastAsia="Times New Roman" w:hAnsi="Times New Roman" w:cs="Times New Roman"/>
          <w:b/>
          <w:szCs w:val="20"/>
          <w:lang w:eastAsia="en-IE"/>
        </w:rPr>
      </w:pPr>
      <w:r w:rsidRPr="001E400A">
        <w:rPr>
          <w:rFonts w:ascii="Arial" w:eastAsia="Times New Roman" w:hAnsi="Arial" w:cs="Arial"/>
          <w:b/>
          <w:sz w:val="24"/>
          <w:lang w:eastAsia="en-IE"/>
        </w:rPr>
        <w:t>Ref E-0060</w:t>
      </w:r>
      <w:r>
        <w:rPr>
          <w:rFonts w:ascii="Arial" w:eastAsia="Times New Roman" w:hAnsi="Arial" w:cs="Arial"/>
          <w:b/>
          <w:sz w:val="24"/>
          <w:lang w:eastAsia="en-IE"/>
        </w:rPr>
        <w:t>; ESB Polefield Site, Portside Business Centre, Aldi and MKN Hotel Site, East Wall Road.</w:t>
      </w:r>
    </w:p>
    <w:p w14:paraId="160DDC16" w14:textId="77777777" w:rsidR="001C150B" w:rsidRPr="009835DB" w:rsidRDefault="001C150B" w:rsidP="001C150B">
      <w:pPr>
        <w:spacing w:after="0" w:line="240" w:lineRule="auto"/>
        <w:rPr>
          <w:rFonts w:ascii="Arial" w:eastAsia="Times New Roman" w:hAnsi="Arial" w:cs="Arial"/>
          <w:highlight w:val="green"/>
          <w:lang w:eastAsia="en-IE"/>
        </w:rPr>
      </w:pPr>
    </w:p>
    <w:p w14:paraId="2CC0EF84" w14:textId="77777777" w:rsidR="001C150B" w:rsidRDefault="001C150B" w:rsidP="001C150B">
      <w:pPr>
        <w:spacing w:after="0" w:line="240" w:lineRule="auto"/>
        <w:rPr>
          <w:rFonts w:ascii="Arial" w:eastAsia="Times New Roman" w:hAnsi="Arial" w:cs="Arial"/>
          <w:sz w:val="24"/>
          <w:szCs w:val="24"/>
          <w:u w:val="single"/>
          <w:lang w:eastAsia="en-IE"/>
        </w:rPr>
      </w:pPr>
      <w:r w:rsidRPr="008C1E7C">
        <w:rPr>
          <w:rFonts w:ascii="Arial" w:eastAsia="Times New Roman" w:hAnsi="Arial" w:cs="Arial"/>
          <w:sz w:val="24"/>
          <w:szCs w:val="24"/>
          <w:u w:val="single"/>
          <w:lang w:eastAsia="en-IE"/>
        </w:rPr>
        <w:t>Summary of Issues</w:t>
      </w:r>
    </w:p>
    <w:p w14:paraId="00B16549" w14:textId="77777777" w:rsidR="001C150B" w:rsidRDefault="001C150B" w:rsidP="001C150B">
      <w:pPr>
        <w:spacing w:after="0" w:line="240" w:lineRule="auto"/>
        <w:rPr>
          <w:rFonts w:ascii="Arial" w:eastAsia="Times New Roman" w:hAnsi="Arial" w:cs="Arial"/>
          <w:sz w:val="24"/>
          <w:szCs w:val="24"/>
          <w:u w:val="single"/>
          <w:lang w:eastAsia="en-IE"/>
        </w:rPr>
      </w:pPr>
    </w:p>
    <w:p w14:paraId="30875C31" w14:textId="77777777" w:rsidR="001C150B" w:rsidRPr="00704DCB" w:rsidRDefault="001C150B" w:rsidP="001C150B">
      <w:pPr>
        <w:spacing w:after="0" w:line="240" w:lineRule="auto"/>
        <w:rPr>
          <w:rFonts w:ascii="Arial" w:eastAsia="Helvetica" w:hAnsi="Arial" w:cs="Arial"/>
          <w:sz w:val="24"/>
          <w:lang w:eastAsia="en-IE"/>
        </w:rPr>
      </w:pPr>
      <w:r w:rsidRPr="00704DCB">
        <w:rPr>
          <w:rFonts w:ascii="Arial" w:eastAsia="Helvetica" w:hAnsi="Arial" w:cs="Arial"/>
          <w:sz w:val="24"/>
          <w:lang w:eastAsia="en-IE"/>
        </w:rPr>
        <w:t>The submission by TII seeks that MA E-0060</w:t>
      </w:r>
      <w:r>
        <w:rPr>
          <w:rFonts w:ascii="Arial" w:eastAsia="Helvetica" w:hAnsi="Arial" w:cs="Arial"/>
          <w:sz w:val="24"/>
          <w:lang w:eastAsia="en-IE"/>
        </w:rPr>
        <w:t xml:space="preserve"> (Z6 to Z10)</w:t>
      </w:r>
      <w:r w:rsidRPr="00704DCB">
        <w:rPr>
          <w:rFonts w:ascii="Arial" w:eastAsia="Helvetica" w:hAnsi="Arial" w:cs="Arial"/>
          <w:sz w:val="24"/>
          <w:lang w:eastAsia="en-IE"/>
        </w:rPr>
        <w:t xml:space="preserve"> is reviewed to take account of the fact that the lands subject of the rezoning to Z10 are directly adjacent to the Dublin Port Tunnel with potential impacts arisi</w:t>
      </w:r>
      <w:r>
        <w:rPr>
          <w:rFonts w:ascii="Arial" w:eastAsia="Helvetica" w:hAnsi="Arial" w:cs="Arial"/>
          <w:sz w:val="24"/>
          <w:lang w:eastAsia="en-IE"/>
        </w:rPr>
        <w:t>ng for their future development</w:t>
      </w:r>
      <w:r w:rsidRPr="00704DCB">
        <w:rPr>
          <w:rFonts w:ascii="Arial" w:eastAsia="Helvetica" w:hAnsi="Arial" w:cs="Arial"/>
          <w:sz w:val="24"/>
          <w:lang w:eastAsia="en-IE"/>
        </w:rPr>
        <w:t xml:space="preserve"> in respect to noise, vibration, emissions etc.</w:t>
      </w:r>
    </w:p>
    <w:p w14:paraId="53E87FE5" w14:textId="77777777" w:rsidR="001C150B" w:rsidRDefault="001C150B" w:rsidP="001C150B">
      <w:pPr>
        <w:spacing w:after="0" w:line="240" w:lineRule="auto"/>
        <w:rPr>
          <w:rFonts w:ascii="Helvetica" w:eastAsia="Helvetica" w:hAnsi="Helvetica" w:cs="Helvetica"/>
          <w:lang w:eastAsia="en-IE"/>
        </w:rPr>
      </w:pPr>
    </w:p>
    <w:p w14:paraId="197F4D19" w14:textId="77777777" w:rsidR="001C150B" w:rsidRDefault="001C150B" w:rsidP="001C150B">
      <w:pPr>
        <w:spacing w:after="0" w:line="240" w:lineRule="auto"/>
        <w:rPr>
          <w:rFonts w:ascii="Arial" w:eastAsia="Arial" w:hAnsi="Arial" w:cs="Arial"/>
          <w:sz w:val="24"/>
          <w:lang w:eastAsia="en-IE"/>
        </w:rPr>
      </w:pPr>
      <w:r w:rsidRPr="00704DCB">
        <w:rPr>
          <w:rFonts w:ascii="Arial" w:eastAsia="Helvetica" w:hAnsi="Arial" w:cs="Arial"/>
          <w:sz w:val="24"/>
          <w:lang w:eastAsia="en-IE"/>
        </w:rPr>
        <w:t>The submission</w:t>
      </w:r>
      <w:r w:rsidRPr="00704DCB">
        <w:rPr>
          <w:rFonts w:ascii="Arial" w:eastAsia="Arial" w:hAnsi="Arial" w:cs="Arial"/>
          <w:sz w:val="24"/>
          <w:lang w:eastAsia="en-IE"/>
        </w:rPr>
        <w:t xml:space="preserve"> from the ESB concerns the ‘Polefield’ site at East Wall Road which forms part of MA E-0060. They state that the site, which is currently in temporary use as a car park, forms part of ESB Networks plans for the development of new strategic infrastructure (a 220kV Transmission Station required to reinforce the local 110kV electricity grid and new ESB depot to serve city centre) and is required to meet future demand that is essential to increase electrical service capacity in the area. </w:t>
      </w:r>
    </w:p>
    <w:p w14:paraId="43BD6C3B" w14:textId="77777777" w:rsidR="001C150B" w:rsidRDefault="001C150B" w:rsidP="001C150B">
      <w:pPr>
        <w:spacing w:after="0" w:line="240" w:lineRule="auto"/>
        <w:rPr>
          <w:rFonts w:ascii="Arial" w:eastAsia="Arial" w:hAnsi="Arial" w:cs="Arial"/>
          <w:sz w:val="24"/>
          <w:lang w:eastAsia="en-IE"/>
        </w:rPr>
      </w:pPr>
    </w:p>
    <w:p w14:paraId="54EDFD75" w14:textId="77777777" w:rsidR="001C150B" w:rsidRPr="00704DCB" w:rsidRDefault="001C150B" w:rsidP="001C150B">
      <w:pPr>
        <w:spacing w:after="0" w:line="240" w:lineRule="auto"/>
        <w:rPr>
          <w:rFonts w:ascii="Arial" w:eastAsia="Arial" w:hAnsi="Arial" w:cs="Arial"/>
          <w:sz w:val="24"/>
          <w:lang w:eastAsia="en-IE"/>
        </w:rPr>
      </w:pPr>
      <w:r>
        <w:rPr>
          <w:rFonts w:ascii="Arial" w:eastAsia="Arial" w:hAnsi="Arial" w:cs="Arial"/>
          <w:sz w:val="24"/>
          <w:lang w:eastAsia="en-IE"/>
        </w:rPr>
        <w:t>T</w:t>
      </w:r>
      <w:r w:rsidRPr="00704DCB">
        <w:rPr>
          <w:rFonts w:ascii="Arial" w:eastAsia="Arial" w:hAnsi="Arial" w:cs="Arial"/>
          <w:sz w:val="24"/>
          <w:lang w:eastAsia="en-IE"/>
        </w:rPr>
        <w:t>he submission states that, given the subject sites proximity to significant Port Tunnel interchange infrastructure (and associated traffic impacts such as noise, vibration, vehicle emissions/dust and lighting/glare), the current Z6 zoning is more compatible with established surrounding land uses on the north side of the East Wall Road and proposed future electricity infras</w:t>
      </w:r>
      <w:r>
        <w:rPr>
          <w:rFonts w:ascii="Arial" w:eastAsia="Arial" w:hAnsi="Arial" w:cs="Arial"/>
          <w:sz w:val="24"/>
          <w:lang w:eastAsia="en-IE"/>
        </w:rPr>
        <w:t>tructure uses on the site. On</w:t>
      </w:r>
      <w:r w:rsidRPr="00704DCB">
        <w:rPr>
          <w:rFonts w:ascii="Arial" w:eastAsia="Arial" w:hAnsi="Arial" w:cs="Arial"/>
          <w:sz w:val="24"/>
          <w:lang w:eastAsia="en-IE"/>
        </w:rPr>
        <w:t xml:space="preserve"> this basis</w:t>
      </w:r>
      <w:r>
        <w:rPr>
          <w:rFonts w:ascii="Arial" w:eastAsia="Arial" w:hAnsi="Arial" w:cs="Arial"/>
          <w:sz w:val="24"/>
          <w:lang w:eastAsia="en-IE"/>
        </w:rPr>
        <w:t>,</w:t>
      </w:r>
      <w:r w:rsidRPr="00704DCB">
        <w:rPr>
          <w:rFonts w:ascii="Arial" w:eastAsia="Arial" w:hAnsi="Arial" w:cs="Arial"/>
          <w:sz w:val="24"/>
          <w:lang w:eastAsia="en-IE"/>
        </w:rPr>
        <w:t xml:space="preserve"> </w:t>
      </w:r>
      <w:r>
        <w:rPr>
          <w:rFonts w:ascii="Arial" w:eastAsia="Arial" w:hAnsi="Arial" w:cs="Arial"/>
          <w:sz w:val="24"/>
          <w:lang w:eastAsia="en-IE"/>
        </w:rPr>
        <w:t xml:space="preserve">they </w:t>
      </w:r>
      <w:r w:rsidRPr="00704DCB">
        <w:rPr>
          <w:rFonts w:ascii="Arial" w:eastAsia="Arial" w:hAnsi="Arial" w:cs="Arial"/>
          <w:sz w:val="24"/>
          <w:lang w:eastAsia="en-IE"/>
        </w:rPr>
        <w:t>recommend that the lands revert to a Z6 land use zoning.</w:t>
      </w:r>
    </w:p>
    <w:p w14:paraId="49214C2B" w14:textId="77777777" w:rsidR="001C150B" w:rsidRPr="008C1E7C" w:rsidRDefault="001C150B" w:rsidP="001C150B">
      <w:pPr>
        <w:spacing w:after="0" w:line="240" w:lineRule="auto"/>
        <w:rPr>
          <w:rFonts w:ascii="Arial" w:eastAsia="Times New Roman" w:hAnsi="Arial" w:cs="Arial"/>
          <w:sz w:val="24"/>
          <w:szCs w:val="24"/>
          <w:u w:val="single"/>
          <w:lang w:eastAsia="en-IE"/>
        </w:rPr>
      </w:pPr>
    </w:p>
    <w:p w14:paraId="1D73DF38" w14:textId="77777777" w:rsidR="001C150B" w:rsidRDefault="001C150B" w:rsidP="001C150B">
      <w:pPr>
        <w:spacing w:after="0" w:line="240" w:lineRule="auto"/>
        <w:rPr>
          <w:rFonts w:ascii="Arial" w:eastAsia="Times New Roman" w:hAnsi="Arial" w:cs="Arial"/>
          <w:sz w:val="24"/>
          <w:szCs w:val="24"/>
          <w:u w:val="single"/>
          <w:lang w:eastAsia="en-IE"/>
        </w:rPr>
      </w:pPr>
      <w:r w:rsidRPr="008C1E7C">
        <w:rPr>
          <w:rFonts w:ascii="Arial" w:eastAsia="Times New Roman" w:hAnsi="Arial" w:cs="Arial"/>
          <w:sz w:val="24"/>
          <w:szCs w:val="24"/>
          <w:u w:val="single"/>
          <w:lang w:eastAsia="en-IE"/>
        </w:rPr>
        <w:t>Chief Executive’s Response</w:t>
      </w:r>
    </w:p>
    <w:p w14:paraId="014739C5" w14:textId="77777777" w:rsidR="001C150B" w:rsidRDefault="001C150B" w:rsidP="001C150B">
      <w:pPr>
        <w:spacing w:after="0" w:line="240" w:lineRule="auto"/>
        <w:rPr>
          <w:rFonts w:ascii="Arial" w:eastAsia="Times New Roman" w:hAnsi="Arial" w:cs="Arial"/>
          <w:sz w:val="24"/>
          <w:szCs w:val="24"/>
          <w:u w:val="single"/>
          <w:lang w:eastAsia="en-IE"/>
        </w:rPr>
      </w:pPr>
    </w:p>
    <w:p w14:paraId="247FE68D"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submissions made by TII and the ESB in respect of E-0060 are noted by the CE. </w:t>
      </w:r>
    </w:p>
    <w:p w14:paraId="59BC7A9A" w14:textId="77777777" w:rsidR="001C150B" w:rsidRDefault="001C150B" w:rsidP="001C150B">
      <w:pPr>
        <w:spacing w:after="0" w:line="240" w:lineRule="auto"/>
        <w:rPr>
          <w:rFonts w:ascii="Arial" w:eastAsia="Times New Roman" w:hAnsi="Arial" w:cs="Arial"/>
          <w:sz w:val="24"/>
          <w:szCs w:val="24"/>
          <w:lang w:eastAsia="en-IE"/>
        </w:rPr>
      </w:pPr>
    </w:p>
    <w:p w14:paraId="2EB840F2"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CE considers that, given the ESB’s plans for the development of a new strategic electricity transmission station and depot on the ‘Polefield site’, the retention of a Z6 zoning in relation to this portion of the subject lands together with the adjoining residual portion to the east, would be appropriate. </w:t>
      </w:r>
    </w:p>
    <w:p w14:paraId="6DA061B9" w14:textId="77777777" w:rsidR="001C150B" w:rsidRPr="008C1E7C" w:rsidRDefault="001C150B" w:rsidP="001C150B">
      <w:pPr>
        <w:spacing w:after="0" w:line="240" w:lineRule="auto"/>
        <w:rPr>
          <w:rFonts w:ascii="Arial" w:eastAsia="Times New Roman" w:hAnsi="Arial" w:cs="Arial"/>
          <w:lang w:eastAsia="en-IE"/>
        </w:rPr>
      </w:pPr>
    </w:p>
    <w:p w14:paraId="3CD1DFEE"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8C1E7C">
        <w:rPr>
          <w:rFonts w:ascii="Arial" w:eastAsia="Times New Roman" w:hAnsi="Arial" w:cs="Arial"/>
          <w:sz w:val="24"/>
          <w:szCs w:val="24"/>
          <w:u w:val="single"/>
          <w:lang w:eastAsia="en-IE"/>
        </w:rPr>
        <w:t>Chief Executive’s Recommendation</w:t>
      </w:r>
    </w:p>
    <w:p w14:paraId="5A8892B0" w14:textId="77777777" w:rsidR="001C150B" w:rsidRDefault="001C150B" w:rsidP="001C150B">
      <w:pPr>
        <w:spacing w:after="0" w:line="240" w:lineRule="auto"/>
        <w:rPr>
          <w:rFonts w:ascii="Arial" w:eastAsia="Times New Roman" w:hAnsi="Arial" w:cs="Arial"/>
          <w:lang w:eastAsia="en-IE"/>
        </w:rPr>
      </w:pPr>
    </w:p>
    <w:p w14:paraId="447052FD" w14:textId="77777777" w:rsidR="001C150B" w:rsidRDefault="001C150B" w:rsidP="001C150B">
      <w:pPr>
        <w:spacing w:after="0" w:line="240" w:lineRule="auto"/>
        <w:rPr>
          <w:rFonts w:ascii="Arial" w:eastAsia="Times New Roman" w:hAnsi="Arial" w:cs="Arial"/>
          <w:bCs/>
          <w:sz w:val="24"/>
          <w:szCs w:val="24"/>
          <w:lang w:eastAsia="en-IE"/>
        </w:rPr>
      </w:pPr>
      <w:r w:rsidRPr="00BC1173">
        <w:rPr>
          <w:rFonts w:ascii="Arial" w:eastAsia="Times New Roman" w:hAnsi="Arial" w:cs="Arial"/>
          <w:bCs/>
          <w:sz w:val="24"/>
          <w:szCs w:val="24"/>
          <w:lang w:eastAsia="en-IE"/>
        </w:rPr>
        <w:t>Amend zoning in proposed M</w:t>
      </w:r>
      <w:r>
        <w:rPr>
          <w:rFonts w:ascii="Arial" w:eastAsia="Times New Roman" w:hAnsi="Arial" w:cs="Arial"/>
          <w:bCs/>
          <w:sz w:val="24"/>
          <w:szCs w:val="24"/>
          <w:lang w:eastAsia="en-IE"/>
        </w:rPr>
        <w:t xml:space="preserve">aterial </w:t>
      </w:r>
      <w:r w:rsidRPr="00BC1173">
        <w:rPr>
          <w:rFonts w:ascii="Arial" w:eastAsia="Times New Roman" w:hAnsi="Arial" w:cs="Arial"/>
          <w:bCs/>
          <w:sz w:val="24"/>
          <w:szCs w:val="24"/>
          <w:lang w:eastAsia="en-IE"/>
        </w:rPr>
        <w:t>A</w:t>
      </w:r>
      <w:r>
        <w:rPr>
          <w:rFonts w:ascii="Arial" w:eastAsia="Times New Roman" w:hAnsi="Arial" w:cs="Arial"/>
          <w:bCs/>
          <w:sz w:val="24"/>
          <w:szCs w:val="24"/>
          <w:lang w:eastAsia="en-IE"/>
        </w:rPr>
        <w:t>mendment as follows:</w:t>
      </w:r>
    </w:p>
    <w:p w14:paraId="242C80B7" w14:textId="77777777" w:rsidR="001C150B" w:rsidRPr="00E27FD8" w:rsidRDefault="001C150B" w:rsidP="001C150B">
      <w:pPr>
        <w:spacing w:after="0" w:line="240" w:lineRule="auto"/>
        <w:rPr>
          <w:rFonts w:ascii="Arial" w:eastAsia="Times New Roman" w:hAnsi="Arial" w:cs="Arial"/>
          <w:sz w:val="28"/>
          <w:lang w:eastAsia="en-IE"/>
        </w:rPr>
      </w:pPr>
      <w:r w:rsidRPr="00E27FD8">
        <w:rPr>
          <w:rFonts w:ascii="Arial" w:eastAsia="Times New Roman" w:hAnsi="Arial" w:cs="Arial"/>
          <w:bCs/>
          <w:sz w:val="28"/>
          <w:szCs w:val="24"/>
          <w:lang w:eastAsia="en-IE"/>
        </w:rPr>
        <w:t xml:space="preserve"> </w:t>
      </w:r>
    </w:p>
    <w:p w14:paraId="5A52A6EC" w14:textId="77777777" w:rsidR="001C150B" w:rsidRDefault="001C150B" w:rsidP="001C150B">
      <w:pPr>
        <w:spacing w:after="0" w:line="240" w:lineRule="auto"/>
        <w:rPr>
          <w:rFonts w:ascii="Arial" w:eastAsia="Times New Roman" w:hAnsi="Arial" w:cs="Arial"/>
          <w:sz w:val="24"/>
          <w:lang w:eastAsia="en-IE"/>
        </w:rPr>
      </w:pPr>
      <w:r w:rsidRPr="00E27FD8">
        <w:rPr>
          <w:rFonts w:ascii="Arial" w:eastAsia="Times New Roman" w:hAnsi="Arial" w:cs="Arial"/>
          <w:sz w:val="24"/>
          <w:lang w:eastAsia="en-IE"/>
        </w:rPr>
        <w:t>Amend from Z10 to Z6</w:t>
      </w:r>
      <w:r>
        <w:rPr>
          <w:rFonts w:ascii="Arial" w:eastAsia="Times New Roman" w:hAnsi="Arial" w:cs="Arial"/>
          <w:sz w:val="24"/>
          <w:lang w:eastAsia="en-IE"/>
        </w:rPr>
        <w:t xml:space="preserve"> (i.e. Z6 to south east part of site, see Map E-0060).</w:t>
      </w:r>
    </w:p>
    <w:p w14:paraId="2FDA9FA6" w14:textId="77777777" w:rsidR="001C150B" w:rsidRDefault="001C150B" w:rsidP="001C150B">
      <w:pPr>
        <w:rPr>
          <w:rFonts w:ascii="Arial" w:eastAsia="Times New Roman" w:hAnsi="Arial" w:cs="Arial"/>
          <w:sz w:val="24"/>
          <w:lang w:eastAsia="en-IE"/>
        </w:rPr>
      </w:pPr>
      <w:r>
        <w:rPr>
          <w:rFonts w:ascii="Arial" w:eastAsia="Times New Roman" w:hAnsi="Arial" w:cs="Arial"/>
          <w:sz w:val="24"/>
          <w:lang w:eastAsia="en-IE"/>
        </w:rPr>
        <w:br w:type="page"/>
      </w:r>
    </w:p>
    <w:p w14:paraId="712B7D11" w14:textId="77777777" w:rsidR="001C150B" w:rsidRDefault="001C150B" w:rsidP="001C150B">
      <w:pPr>
        <w:spacing w:after="0" w:line="240" w:lineRule="auto"/>
        <w:rPr>
          <w:rFonts w:ascii="Arial" w:eastAsia="Times New Roman" w:hAnsi="Arial" w:cs="Arial"/>
          <w:lang w:eastAsia="en-IE"/>
        </w:rPr>
      </w:pPr>
      <w:r>
        <w:rPr>
          <w:noProof/>
          <w:lang w:eastAsia="en-IE"/>
        </w:rPr>
        <w:drawing>
          <wp:inline distT="0" distB="0" distL="0" distR="0" wp14:anchorId="741C4DBB" wp14:editId="7CDEFA43">
            <wp:extent cx="5314950" cy="759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950" cy="7591425"/>
                    </a:xfrm>
                    <a:prstGeom prst="rect">
                      <a:avLst/>
                    </a:prstGeom>
                  </pic:spPr>
                </pic:pic>
              </a:graphicData>
            </a:graphic>
          </wp:inline>
        </w:drawing>
      </w:r>
    </w:p>
    <w:p w14:paraId="2C69E63E" w14:textId="77777777" w:rsidR="001C150B" w:rsidRDefault="001C150B" w:rsidP="001C150B">
      <w:pPr>
        <w:spacing w:after="0" w:line="240" w:lineRule="auto"/>
        <w:rPr>
          <w:rFonts w:ascii="Arial" w:eastAsia="Times New Roman" w:hAnsi="Arial" w:cs="Arial"/>
          <w:u w:val="single"/>
          <w:lang w:eastAsia="en-IE"/>
        </w:rPr>
      </w:pPr>
    </w:p>
    <w:p w14:paraId="75B2B61B" w14:textId="77777777" w:rsidR="001C150B" w:rsidRDefault="001C150B" w:rsidP="001C150B">
      <w:pPr>
        <w:spacing w:after="0" w:line="240" w:lineRule="auto"/>
        <w:rPr>
          <w:rFonts w:ascii="Arial" w:eastAsia="Times New Roman" w:hAnsi="Arial" w:cs="Arial"/>
          <w:u w:val="single"/>
          <w:lang w:eastAsia="en-IE"/>
        </w:rPr>
      </w:pPr>
    </w:p>
    <w:p w14:paraId="640124FD" w14:textId="77777777" w:rsidR="001C150B" w:rsidRDefault="001C150B" w:rsidP="001C150B">
      <w:pPr>
        <w:rPr>
          <w:rFonts w:ascii="Arial" w:eastAsia="Times New Roman" w:hAnsi="Arial" w:cs="Arial"/>
          <w:u w:val="single"/>
          <w:lang w:eastAsia="en-IE"/>
        </w:rPr>
      </w:pPr>
      <w:r>
        <w:rPr>
          <w:rFonts w:ascii="Arial" w:eastAsia="Times New Roman" w:hAnsi="Arial" w:cs="Arial"/>
          <w:u w:val="single"/>
          <w:lang w:eastAsia="en-IE"/>
        </w:rPr>
        <w:br w:type="page"/>
      </w:r>
    </w:p>
    <w:p w14:paraId="1AF4EF6E" w14:textId="77777777" w:rsidR="001C150B" w:rsidRPr="003C0483" w:rsidRDefault="001C150B" w:rsidP="001C150B">
      <w:pPr>
        <w:spacing w:after="0" w:line="240" w:lineRule="auto"/>
        <w:rPr>
          <w:rFonts w:ascii="Times New Roman" w:eastAsia="Times New Roman" w:hAnsi="Times New Roman" w:cs="Times New Roman"/>
          <w:b/>
          <w:szCs w:val="20"/>
          <w:lang w:eastAsia="en-IE"/>
        </w:rPr>
      </w:pPr>
      <w:r w:rsidRPr="003C0483">
        <w:rPr>
          <w:rFonts w:ascii="Arial" w:eastAsia="Times New Roman" w:hAnsi="Arial" w:cs="Arial"/>
          <w:b/>
          <w:sz w:val="24"/>
          <w:lang w:eastAsia="en-IE"/>
        </w:rPr>
        <w:t>Ref E-0118</w:t>
      </w:r>
      <w:r>
        <w:rPr>
          <w:rFonts w:ascii="Arial" w:eastAsia="Times New Roman" w:hAnsi="Arial" w:cs="Arial"/>
          <w:b/>
          <w:sz w:val="24"/>
          <w:lang w:eastAsia="en-IE"/>
        </w:rPr>
        <w:t xml:space="preserve">; </w:t>
      </w:r>
      <w:r w:rsidRPr="0002647E">
        <w:rPr>
          <w:rFonts w:ascii="Arial" w:eastAsia="Times New Roman" w:hAnsi="Arial" w:cs="Arial"/>
          <w:b/>
          <w:sz w:val="24"/>
          <w:lang w:eastAsia="en-IE"/>
        </w:rPr>
        <w:t>West Side of Camden Street Lower (between Grantham Street and Pleasant’s Street)</w:t>
      </w:r>
      <w:r>
        <w:rPr>
          <w:rFonts w:ascii="Arial" w:eastAsia="Times New Roman" w:hAnsi="Arial" w:cs="Arial"/>
          <w:b/>
          <w:sz w:val="24"/>
          <w:lang w:eastAsia="en-IE"/>
        </w:rPr>
        <w:t>.</w:t>
      </w:r>
    </w:p>
    <w:p w14:paraId="4192098E" w14:textId="77777777" w:rsidR="001C150B" w:rsidRPr="00E824A1" w:rsidRDefault="001C150B" w:rsidP="001C150B">
      <w:pPr>
        <w:spacing w:after="0" w:line="240" w:lineRule="auto"/>
        <w:rPr>
          <w:rFonts w:ascii="Arial" w:eastAsia="Times New Roman" w:hAnsi="Arial" w:cs="Arial"/>
          <w:lang w:eastAsia="en-IE"/>
        </w:rPr>
      </w:pPr>
    </w:p>
    <w:p w14:paraId="1A856813"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0AF6726E"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2B908B0D" w14:textId="77777777" w:rsidR="001C150B" w:rsidRPr="003C0483" w:rsidRDefault="001C150B" w:rsidP="001C150B">
      <w:pPr>
        <w:spacing w:after="0" w:line="240" w:lineRule="auto"/>
        <w:rPr>
          <w:rFonts w:ascii="Arial" w:hAnsi="Arial" w:cs="Arial"/>
          <w:sz w:val="24"/>
        </w:rPr>
      </w:pPr>
      <w:r w:rsidRPr="003C0483">
        <w:rPr>
          <w:rFonts w:ascii="Arial" w:hAnsi="Arial" w:cs="Arial"/>
          <w:sz w:val="24"/>
        </w:rPr>
        <w:t>A submission wa</w:t>
      </w:r>
      <w:r>
        <w:rPr>
          <w:rFonts w:ascii="Arial" w:hAnsi="Arial" w:cs="Arial"/>
          <w:sz w:val="24"/>
        </w:rPr>
        <w:t>s received in support of MA</w:t>
      </w:r>
      <w:r w:rsidRPr="003C0483">
        <w:rPr>
          <w:rFonts w:ascii="Arial" w:hAnsi="Arial" w:cs="Arial"/>
          <w:sz w:val="24"/>
        </w:rPr>
        <w:t xml:space="preserve"> E-0118. </w:t>
      </w:r>
    </w:p>
    <w:p w14:paraId="63334830" w14:textId="77777777" w:rsidR="001C150B" w:rsidRPr="003C0483" w:rsidRDefault="001C150B" w:rsidP="001C150B">
      <w:pPr>
        <w:spacing w:after="0" w:line="240" w:lineRule="auto"/>
        <w:rPr>
          <w:rFonts w:ascii="Arial" w:eastAsia="Times New Roman" w:hAnsi="Arial" w:cs="Arial"/>
          <w:sz w:val="24"/>
          <w:szCs w:val="24"/>
          <w:u w:val="single"/>
          <w:lang w:eastAsia="en-IE"/>
        </w:rPr>
      </w:pPr>
    </w:p>
    <w:p w14:paraId="41654ACE" w14:textId="77777777" w:rsidR="001C150B" w:rsidRPr="003C0483" w:rsidRDefault="001C150B" w:rsidP="001C150B">
      <w:pPr>
        <w:spacing w:after="0" w:line="240" w:lineRule="auto"/>
        <w:rPr>
          <w:rFonts w:ascii="Arial" w:eastAsia="Times New Roman" w:hAnsi="Arial" w:cs="Arial"/>
          <w:sz w:val="24"/>
          <w:szCs w:val="24"/>
          <w:u w:val="single"/>
          <w:lang w:eastAsia="en-IE"/>
        </w:rPr>
      </w:pPr>
      <w:r w:rsidRPr="003C0483">
        <w:rPr>
          <w:rFonts w:ascii="Arial" w:eastAsia="Times New Roman" w:hAnsi="Arial" w:cs="Arial"/>
          <w:sz w:val="24"/>
          <w:szCs w:val="24"/>
          <w:u w:val="single"/>
          <w:lang w:eastAsia="en-IE"/>
        </w:rPr>
        <w:t>Chief Executive’s Response</w:t>
      </w:r>
    </w:p>
    <w:p w14:paraId="65F393DB" w14:textId="77777777" w:rsidR="001C150B" w:rsidRPr="003C0483" w:rsidRDefault="001C150B" w:rsidP="001C150B">
      <w:pPr>
        <w:spacing w:after="0" w:line="240" w:lineRule="auto"/>
        <w:rPr>
          <w:rFonts w:ascii="Arial" w:eastAsia="Times New Roman" w:hAnsi="Arial" w:cs="Arial"/>
          <w:lang w:eastAsia="en-IE"/>
        </w:rPr>
      </w:pPr>
    </w:p>
    <w:p w14:paraId="4C7C1C4A" w14:textId="77777777" w:rsidR="001C150B" w:rsidRPr="003C0483" w:rsidRDefault="001C150B" w:rsidP="001C150B">
      <w:pPr>
        <w:spacing w:after="0" w:line="240" w:lineRule="auto"/>
        <w:rPr>
          <w:rFonts w:ascii="Arial" w:hAnsi="Arial" w:cs="Arial"/>
          <w:sz w:val="24"/>
        </w:rPr>
      </w:pPr>
      <w:r>
        <w:rPr>
          <w:rFonts w:ascii="Arial" w:hAnsi="Arial" w:cs="Arial"/>
          <w:sz w:val="24"/>
        </w:rPr>
        <w:t>This support for MA</w:t>
      </w:r>
      <w:r w:rsidRPr="003C0483">
        <w:rPr>
          <w:rFonts w:ascii="Arial" w:hAnsi="Arial" w:cs="Arial"/>
          <w:sz w:val="24"/>
        </w:rPr>
        <w:t xml:space="preserve"> E-0118 is noted </w:t>
      </w:r>
      <w:r>
        <w:rPr>
          <w:rFonts w:ascii="Arial" w:hAnsi="Arial" w:cs="Arial"/>
          <w:sz w:val="24"/>
        </w:rPr>
        <w:t>by the CE</w:t>
      </w:r>
      <w:r w:rsidRPr="003C0483">
        <w:rPr>
          <w:rFonts w:ascii="Arial" w:hAnsi="Arial" w:cs="Arial"/>
          <w:sz w:val="24"/>
        </w:rPr>
        <w:t xml:space="preserve">. </w:t>
      </w:r>
    </w:p>
    <w:p w14:paraId="505613A8" w14:textId="77777777" w:rsidR="001C150B" w:rsidRDefault="001C150B" w:rsidP="001C150B">
      <w:pPr>
        <w:spacing w:after="0" w:line="240" w:lineRule="auto"/>
        <w:rPr>
          <w:rFonts w:ascii="Arial" w:eastAsia="Times New Roman" w:hAnsi="Arial" w:cs="Arial"/>
          <w:sz w:val="24"/>
          <w:szCs w:val="24"/>
          <w:u w:val="single"/>
          <w:lang w:eastAsia="en-IE"/>
        </w:rPr>
      </w:pPr>
    </w:p>
    <w:p w14:paraId="113CE688" w14:textId="77777777" w:rsidR="001C150B" w:rsidRPr="003C0483" w:rsidRDefault="001C150B" w:rsidP="001C150B">
      <w:pPr>
        <w:spacing w:after="0" w:line="240" w:lineRule="auto"/>
        <w:rPr>
          <w:rFonts w:ascii="Arial" w:eastAsia="Times New Roman" w:hAnsi="Arial" w:cs="Arial"/>
          <w:sz w:val="24"/>
          <w:szCs w:val="24"/>
          <w:u w:val="single"/>
          <w:lang w:eastAsia="en-IE"/>
        </w:rPr>
      </w:pPr>
      <w:r w:rsidRPr="003C0483">
        <w:rPr>
          <w:rFonts w:ascii="Arial" w:eastAsia="Times New Roman" w:hAnsi="Arial" w:cs="Arial"/>
          <w:sz w:val="24"/>
          <w:szCs w:val="24"/>
          <w:u w:val="single"/>
          <w:lang w:eastAsia="en-IE"/>
        </w:rPr>
        <w:t>Chief Executive’s Recommendation</w:t>
      </w:r>
    </w:p>
    <w:p w14:paraId="6864A25B" w14:textId="77777777" w:rsidR="001C150B" w:rsidRPr="003C0483" w:rsidRDefault="001C150B" w:rsidP="001C150B">
      <w:pPr>
        <w:spacing w:after="0" w:line="240" w:lineRule="auto"/>
        <w:rPr>
          <w:rFonts w:ascii="Arial" w:eastAsia="Arial" w:hAnsi="Arial" w:cs="Arial"/>
          <w:sz w:val="24"/>
          <w:szCs w:val="24"/>
          <w:lang w:eastAsia="en-IE"/>
        </w:rPr>
      </w:pPr>
    </w:p>
    <w:p w14:paraId="77B56AAD" w14:textId="77777777" w:rsidR="001C150B" w:rsidRPr="006D4ABB" w:rsidRDefault="001C150B" w:rsidP="001C150B">
      <w:pPr>
        <w:spacing w:after="0" w:line="240" w:lineRule="auto"/>
        <w:rPr>
          <w:rFonts w:ascii="Arial" w:hAnsi="Arial" w:cs="Arial"/>
          <w:sz w:val="24"/>
        </w:rPr>
      </w:pPr>
      <w:r w:rsidRPr="006D4ABB">
        <w:rPr>
          <w:rFonts w:ascii="Arial" w:hAnsi="Arial" w:cs="Arial"/>
          <w:sz w:val="24"/>
        </w:rPr>
        <w:t>Retain zoning as in proposed Material Amendment.</w:t>
      </w:r>
    </w:p>
    <w:p w14:paraId="05CA6517" w14:textId="77777777" w:rsidR="001C150B" w:rsidRDefault="001C150B" w:rsidP="001C150B">
      <w:pPr>
        <w:spacing w:after="0" w:line="240" w:lineRule="auto"/>
        <w:rPr>
          <w:rFonts w:ascii="Arial" w:eastAsia="Times New Roman" w:hAnsi="Arial" w:cs="Arial"/>
          <w:sz w:val="24"/>
          <w:szCs w:val="24"/>
          <w:lang w:eastAsia="en-IE"/>
        </w:rPr>
      </w:pPr>
    </w:p>
    <w:p w14:paraId="4094C8BF" w14:textId="77777777" w:rsidR="001C150B" w:rsidRPr="00073902" w:rsidRDefault="001C150B" w:rsidP="001C150B">
      <w:pPr>
        <w:spacing w:after="0" w:line="240" w:lineRule="auto"/>
        <w:rPr>
          <w:rFonts w:ascii="Arial" w:eastAsia="Times New Roman" w:hAnsi="Arial" w:cs="Arial"/>
          <w:b/>
          <w:sz w:val="24"/>
          <w:lang w:eastAsia="en-IE"/>
        </w:rPr>
      </w:pPr>
      <w:r w:rsidRPr="00073902">
        <w:rPr>
          <w:rFonts w:ascii="Arial" w:eastAsia="Times New Roman" w:hAnsi="Arial" w:cs="Arial"/>
          <w:b/>
          <w:sz w:val="24"/>
          <w:lang w:eastAsia="en-IE"/>
        </w:rPr>
        <w:t>Ref E-0119</w:t>
      </w:r>
      <w:r>
        <w:rPr>
          <w:rFonts w:ascii="Arial" w:eastAsia="Times New Roman" w:hAnsi="Arial" w:cs="Arial"/>
          <w:b/>
          <w:sz w:val="24"/>
          <w:lang w:eastAsia="en-IE"/>
        </w:rPr>
        <w:t xml:space="preserve">; </w:t>
      </w:r>
      <w:r w:rsidRPr="0002647E">
        <w:rPr>
          <w:rFonts w:ascii="Arial" w:eastAsia="Times New Roman" w:hAnsi="Arial" w:cs="Arial"/>
          <w:b/>
          <w:sz w:val="24"/>
          <w:lang w:eastAsia="en-IE"/>
        </w:rPr>
        <w:t>Damer Court, 35-47 Wellington Street Upper, D1</w:t>
      </w:r>
      <w:r>
        <w:rPr>
          <w:rFonts w:ascii="Arial" w:eastAsia="Times New Roman" w:hAnsi="Arial" w:cs="Arial"/>
          <w:b/>
          <w:sz w:val="24"/>
          <w:lang w:eastAsia="en-IE"/>
        </w:rPr>
        <w:t>.</w:t>
      </w:r>
    </w:p>
    <w:p w14:paraId="26E6135E" w14:textId="77777777" w:rsidR="001C150B" w:rsidRPr="00DB19FB" w:rsidRDefault="001C150B" w:rsidP="001C150B">
      <w:pPr>
        <w:spacing w:after="0" w:line="240" w:lineRule="auto"/>
        <w:rPr>
          <w:rFonts w:ascii="Times New Roman" w:eastAsia="Times New Roman" w:hAnsi="Times New Roman" w:cs="Times New Roman"/>
          <w:strike/>
          <w:sz w:val="20"/>
          <w:szCs w:val="20"/>
          <w:u w:val="single"/>
          <w:lang w:eastAsia="en-IE"/>
        </w:rPr>
      </w:pPr>
    </w:p>
    <w:p w14:paraId="6381B7AA"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026FEFA5"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1B493C39" w14:textId="77777777" w:rsidR="001C150B" w:rsidRPr="00243A24"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Two submissions received in respect of MA E-0119 sought the retention of a Z15 zoning on the site on the basis that a Z1 zoning did not reflect the sites use as a residential institution for assisted living and a social/ community zoning would better preserve this use. </w:t>
      </w:r>
    </w:p>
    <w:p w14:paraId="639821C9"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5E550D03"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7FE102A1"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762ED2D2" w14:textId="77777777" w:rsidR="001C150B" w:rsidRDefault="001C150B" w:rsidP="001C150B">
      <w:pPr>
        <w:spacing w:after="0" w:line="240" w:lineRule="auto"/>
        <w:rPr>
          <w:rFonts w:ascii="Arial" w:hAnsi="Arial" w:cs="Arial"/>
          <w:sz w:val="24"/>
        </w:rPr>
      </w:pPr>
      <w:r w:rsidRPr="003A6B94">
        <w:rPr>
          <w:rFonts w:ascii="Arial" w:hAnsi="Arial" w:cs="Arial"/>
          <w:sz w:val="24"/>
        </w:rPr>
        <w:t>The points raised in both submissions are noted by the CE.</w:t>
      </w:r>
      <w:r>
        <w:rPr>
          <w:rFonts w:ascii="Arial" w:hAnsi="Arial" w:cs="Arial"/>
          <w:sz w:val="24"/>
        </w:rPr>
        <w:t xml:space="preserve"> However, having regard to the existing residential character of the existing use on the site, the CE considers that Z1 is the most appropriate zoning objective for the site. </w:t>
      </w:r>
    </w:p>
    <w:p w14:paraId="7D5AB7B3" w14:textId="77777777" w:rsidR="001C150B" w:rsidRDefault="001C150B" w:rsidP="001C150B">
      <w:pPr>
        <w:spacing w:after="0" w:line="240" w:lineRule="auto"/>
        <w:rPr>
          <w:rFonts w:ascii="Arial" w:eastAsia="Times New Roman" w:hAnsi="Arial" w:cs="Arial"/>
          <w:lang w:eastAsia="en-IE"/>
        </w:rPr>
      </w:pPr>
    </w:p>
    <w:p w14:paraId="1C464025" w14:textId="77777777" w:rsidR="001C150B" w:rsidRPr="00EA2908"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w:t>
      </w:r>
      <w:r>
        <w:rPr>
          <w:rFonts w:ascii="Arial" w:eastAsia="Times New Roman" w:hAnsi="Arial" w:cs="Arial"/>
          <w:sz w:val="24"/>
          <w:szCs w:val="24"/>
          <w:u w:val="single"/>
          <w:lang w:eastAsia="en-IE"/>
        </w:rPr>
        <w:t>hief Executive’s Recommendation</w:t>
      </w:r>
    </w:p>
    <w:p w14:paraId="4E17977E" w14:textId="77777777" w:rsidR="001C150B" w:rsidRDefault="001C150B" w:rsidP="001C150B">
      <w:pPr>
        <w:spacing w:after="0" w:line="240" w:lineRule="auto"/>
        <w:rPr>
          <w:rFonts w:ascii="Times New Roman" w:eastAsia="Times New Roman" w:hAnsi="Times New Roman" w:cs="Times New Roman"/>
          <w:sz w:val="20"/>
          <w:szCs w:val="20"/>
          <w:lang w:eastAsia="en-IE"/>
        </w:rPr>
      </w:pPr>
    </w:p>
    <w:p w14:paraId="7A1BA49F" w14:textId="77777777" w:rsidR="001C150B" w:rsidRPr="006D4ABB" w:rsidRDefault="001C150B" w:rsidP="001C150B">
      <w:pPr>
        <w:spacing w:after="0" w:line="240" w:lineRule="auto"/>
        <w:rPr>
          <w:rFonts w:ascii="Arial" w:hAnsi="Arial" w:cs="Arial"/>
          <w:sz w:val="24"/>
        </w:rPr>
      </w:pPr>
      <w:r w:rsidRPr="006D4ABB">
        <w:rPr>
          <w:rFonts w:ascii="Arial" w:hAnsi="Arial" w:cs="Arial"/>
          <w:sz w:val="24"/>
        </w:rPr>
        <w:t>Retain zoning as in proposed Material Amendment.</w:t>
      </w:r>
    </w:p>
    <w:p w14:paraId="11875E87" w14:textId="77777777" w:rsidR="001C150B" w:rsidRDefault="001C150B" w:rsidP="001C150B">
      <w:pPr>
        <w:spacing w:after="0" w:line="240" w:lineRule="auto"/>
        <w:rPr>
          <w:rFonts w:ascii="Times New Roman" w:eastAsia="Times New Roman" w:hAnsi="Times New Roman" w:cs="Times New Roman"/>
          <w:sz w:val="20"/>
          <w:szCs w:val="20"/>
          <w:lang w:eastAsia="en-IE"/>
        </w:rPr>
      </w:pPr>
    </w:p>
    <w:p w14:paraId="114210C7" w14:textId="77777777" w:rsidR="001C150B" w:rsidRPr="00073902" w:rsidRDefault="001C150B" w:rsidP="001C150B">
      <w:pPr>
        <w:spacing w:after="0" w:line="240" w:lineRule="auto"/>
        <w:rPr>
          <w:rFonts w:ascii="Times New Roman" w:eastAsia="Times New Roman" w:hAnsi="Times New Roman" w:cs="Times New Roman"/>
          <w:b/>
          <w:szCs w:val="20"/>
          <w:lang w:eastAsia="en-IE"/>
        </w:rPr>
      </w:pPr>
      <w:r w:rsidRPr="00073902">
        <w:rPr>
          <w:rFonts w:ascii="Arial" w:eastAsia="Times New Roman" w:hAnsi="Arial" w:cs="Arial"/>
          <w:b/>
          <w:sz w:val="24"/>
          <w:lang w:eastAsia="en-IE"/>
        </w:rPr>
        <w:t>Ref E-0122</w:t>
      </w:r>
      <w:r>
        <w:rPr>
          <w:rFonts w:ascii="Arial" w:eastAsia="Times New Roman" w:hAnsi="Arial" w:cs="Arial"/>
          <w:b/>
          <w:sz w:val="24"/>
          <w:lang w:eastAsia="en-IE"/>
        </w:rPr>
        <w:t xml:space="preserve">; </w:t>
      </w:r>
      <w:r w:rsidRPr="0002647E">
        <w:rPr>
          <w:rFonts w:ascii="Arial" w:eastAsia="Times New Roman" w:hAnsi="Arial" w:cs="Arial"/>
          <w:b/>
          <w:sz w:val="24"/>
          <w:lang w:eastAsia="en-IE"/>
        </w:rPr>
        <w:t>St. Teresa's, Donore Avenue</w:t>
      </w:r>
      <w:r>
        <w:rPr>
          <w:rFonts w:ascii="Arial" w:eastAsia="Times New Roman" w:hAnsi="Arial" w:cs="Arial"/>
          <w:b/>
          <w:sz w:val="24"/>
          <w:lang w:eastAsia="en-IE"/>
        </w:rPr>
        <w:t>.</w:t>
      </w:r>
    </w:p>
    <w:p w14:paraId="2E8A4A75" w14:textId="77777777" w:rsidR="001C150B" w:rsidRDefault="001C150B" w:rsidP="001C150B">
      <w:pPr>
        <w:spacing w:after="0" w:line="240" w:lineRule="auto"/>
        <w:rPr>
          <w:rFonts w:ascii="Arial" w:eastAsia="Times New Roman" w:hAnsi="Arial" w:cs="Arial"/>
          <w:sz w:val="24"/>
          <w:szCs w:val="24"/>
          <w:u w:val="single"/>
          <w:lang w:eastAsia="en-IE"/>
        </w:rPr>
      </w:pPr>
    </w:p>
    <w:p w14:paraId="0A572BC5"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4D36E00F" w14:textId="77777777" w:rsidR="001C150B" w:rsidRPr="00DF2F37" w:rsidRDefault="001C150B" w:rsidP="001C150B">
      <w:pPr>
        <w:spacing w:after="0" w:line="240" w:lineRule="auto"/>
        <w:rPr>
          <w:rFonts w:ascii="Arial" w:eastAsia="Times New Roman" w:hAnsi="Arial" w:cs="Arial"/>
          <w:sz w:val="24"/>
          <w:szCs w:val="24"/>
          <w:lang w:eastAsia="en-IE"/>
        </w:rPr>
      </w:pPr>
    </w:p>
    <w:p w14:paraId="4D3E81D4" w14:textId="77777777" w:rsidR="001C150B" w:rsidRDefault="001C150B" w:rsidP="001C150B">
      <w:pPr>
        <w:spacing w:after="0" w:line="240" w:lineRule="auto"/>
        <w:rPr>
          <w:rFonts w:ascii="Arial" w:eastAsia="Times New Roman" w:hAnsi="Arial" w:cs="Arial"/>
          <w:sz w:val="24"/>
          <w:szCs w:val="24"/>
          <w:lang w:eastAsia="en-IE"/>
        </w:rPr>
      </w:pPr>
      <w:r w:rsidRPr="00DF2F37">
        <w:rPr>
          <w:rFonts w:ascii="Arial" w:eastAsia="Times New Roman" w:hAnsi="Arial" w:cs="Arial"/>
          <w:sz w:val="24"/>
          <w:szCs w:val="24"/>
          <w:lang w:eastAsia="en-IE"/>
        </w:rPr>
        <w:t xml:space="preserve">A large volume of </w:t>
      </w:r>
      <w:r>
        <w:rPr>
          <w:rFonts w:ascii="Arial" w:eastAsia="Times New Roman" w:hAnsi="Arial" w:cs="Arial"/>
          <w:sz w:val="24"/>
          <w:szCs w:val="24"/>
          <w:lang w:eastAsia="en-IE"/>
        </w:rPr>
        <w:t xml:space="preserve">mainly identical </w:t>
      </w:r>
      <w:r w:rsidRPr="00DF2F37">
        <w:rPr>
          <w:rFonts w:ascii="Arial" w:eastAsia="Times New Roman" w:hAnsi="Arial" w:cs="Arial"/>
          <w:sz w:val="24"/>
          <w:szCs w:val="24"/>
          <w:lang w:eastAsia="en-IE"/>
        </w:rPr>
        <w:t>submissions were received in respect to MA E-0122</w:t>
      </w:r>
      <w:r>
        <w:rPr>
          <w:rFonts w:ascii="Arial" w:eastAsia="Times New Roman" w:hAnsi="Arial" w:cs="Arial"/>
          <w:sz w:val="24"/>
          <w:szCs w:val="24"/>
          <w:lang w:eastAsia="en-IE"/>
        </w:rPr>
        <w:t xml:space="preserve"> (Z15 to Z14)</w:t>
      </w:r>
      <w:r w:rsidRPr="00DF2F37">
        <w:rPr>
          <w:rFonts w:ascii="Arial" w:eastAsia="Times New Roman" w:hAnsi="Arial" w:cs="Arial"/>
          <w:sz w:val="24"/>
          <w:szCs w:val="24"/>
          <w:lang w:eastAsia="en-IE"/>
        </w:rPr>
        <w:t xml:space="preserve">. </w:t>
      </w:r>
    </w:p>
    <w:p w14:paraId="72078ECF" w14:textId="77777777" w:rsidR="001C150B" w:rsidRDefault="001C150B" w:rsidP="001C150B">
      <w:pPr>
        <w:spacing w:after="0" w:line="240" w:lineRule="auto"/>
        <w:rPr>
          <w:rFonts w:ascii="Arial" w:eastAsia="Times New Roman" w:hAnsi="Arial" w:cs="Arial"/>
          <w:sz w:val="24"/>
          <w:szCs w:val="24"/>
          <w:lang w:eastAsia="en-IE"/>
        </w:rPr>
      </w:pPr>
    </w:p>
    <w:p w14:paraId="26FE9183" w14:textId="77777777" w:rsidR="001C150B" w:rsidRDefault="001C150B" w:rsidP="001C150B">
      <w:pPr>
        <w:spacing w:after="0" w:line="240" w:lineRule="auto"/>
        <w:rPr>
          <w:rFonts w:ascii="Arial" w:eastAsia="Arial" w:hAnsi="Arial" w:cs="Arial"/>
          <w:sz w:val="24"/>
          <w:szCs w:val="24"/>
          <w:lang w:eastAsia="en-IE"/>
        </w:rPr>
      </w:pPr>
      <w:r>
        <w:rPr>
          <w:rFonts w:ascii="Arial" w:eastAsia="Arial" w:hAnsi="Arial" w:cs="Arial"/>
          <w:sz w:val="24"/>
          <w:szCs w:val="24"/>
          <w:lang w:eastAsia="en-IE"/>
        </w:rPr>
        <w:t xml:space="preserve">One submission was received in support of MA E-0122 and another generally welcomes the </w:t>
      </w:r>
      <w:r w:rsidRPr="00425782">
        <w:rPr>
          <w:rFonts w:ascii="Arial" w:eastAsia="Arial" w:hAnsi="Arial" w:cs="Arial"/>
          <w:sz w:val="24"/>
          <w:szCs w:val="24"/>
          <w:lang w:eastAsia="en-IE"/>
        </w:rPr>
        <w:t>Archdiocese of Dublin's desire to rezone church sites for residential use.</w:t>
      </w:r>
      <w:r>
        <w:rPr>
          <w:rFonts w:ascii="Arial" w:eastAsia="Arial" w:hAnsi="Arial" w:cs="Arial"/>
          <w:sz w:val="24"/>
          <w:szCs w:val="24"/>
          <w:lang w:eastAsia="en-IE"/>
        </w:rPr>
        <w:t xml:space="preserve"> </w:t>
      </w:r>
    </w:p>
    <w:p w14:paraId="0F21213D" w14:textId="77777777" w:rsidR="001C150B" w:rsidRPr="00CC636A" w:rsidRDefault="001C150B" w:rsidP="001C150B">
      <w:pPr>
        <w:spacing w:after="0" w:line="240" w:lineRule="auto"/>
        <w:rPr>
          <w:rFonts w:ascii="Arial" w:eastAsia="Times New Roman" w:hAnsi="Arial" w:cs="Arial"/>
          <w:sz w:val="24"/>
          <w:szCs w:val="24"/>
          <w:lang w:eastAsia="en-IE"/>
        </w:rPr>
      </w:pPr>
    </w:p>
    <w:p w14:paraId="0504E20D" w14:textId="77777777" w:rsidR="001C150B" w:rsidRDefault="001C150B" w:rsidP="001C150B">
      <w:pPr>
        <w:spacing w:after="0" w:line="240" w:lineRule="auto"/>
        <w:rPr>
          <w:rFonts w:ascii="Arial" w:eastAsia="Times New Roman" w:hAnsi="Arial" w:cs="Arial"/>
          <w:sz w:val="24"/>
          <w:szCs w:val="24"/>
          <w:lang w:eastAsia="en-IE"/>
        </w:rPr>
      </w:pPr>
      <w:r w:rsidRPr="00CC636A">
        <w:rPr>
          <w:rFonts w:ascii="Arial" w:eastAsia="Times New Roman" w:hAnsi="Arial" w:cs="Arial"/>
          <w:sz w:val="24"/>
          <w:szCs w:val="24"/>
          <w:lang w:eastAsia="en-IE"/>
        </w:rPr>
        <w:t xml:space="preserve">The </w:t>
      </w:r>
      <w:r>
        <w:rPr>
          <w:rFonts w:ascii="Arial" w:eastAsia="Times New Roman" w:hAnsi="Arial" w:cs="Arial"/>
          <w:sz w:val="24"/>
          <w:szCs w:val="24"/>
          <w:lang w:eastAsia="en-IE"/>
        </w:rPr>
        <w:t xml:space="preserve">majority of </w:t>
      </w:r>
      <w:r w:rsidRPr="00CC636A">
        <w:rPr>
          <w:rFonts w:ascii="Arial" w:eastAsia="Times New Roman" w:hAnsi="Arial" w:cs="Arial"/>
          <w:sz w:val="24"/>
          <w:szCs w:val="24"/>
          <w:lang w:eastAsia="en-IE"/>
        </w:rPr>
        <w:t>submissions call for a Z15 zoning on the lands to allow for the building of community facilities on church lands, with some submissions drawing attention to the dearth of community facilities which exist in the local area</w:t>
      </w:r>
      <w:r>
        <w:rPr>
          <w:rFonts w:ascii="Arial" w:eastAsia="Times New Roman" w:hAnsi="Arial" w:cs="Arial"/>
          <w:sz w:val="24"/>
          <w:szCs w:val="24"/>
          <w:lang w:eastAsia="en-IE"/>
        </w:rPr>
        <w:t xml:space="preserve"> and others calling for church lands to be omitted from SDRA 11</w:t>
      </w:r>
      <w:r w:rsidRPr="00CC636A">
        <w:rPr>
          <w:rFonts w:ascii="Arial" w:eastAsia="Times New Roman" w:hAnsi="Arial" w:cs="Arial"/>
          <w:sz w:val="24"/>
          <w:szCs w:val="24"/>
          <w:lang w:eastAsia="en-IE"/>
        </w:rPr>
        <w:t xml:space="preserve">. </w:t>
      </w:r>
      <w:r>
        <w:rPr>
          <w:rFonts w:ascii="Arial" w:eastAsia="Times New Roman" w:hAnsi="Arial" w:cs="Arial"/>
          <w:sz w:val="24"/>
          <w:szCs w:val="24"/>
          <w:lang w:eastAsia="en-IE"/>
        </w:rPr>
        <w:t xml:space="preserve">One submission states that a key benefit of retaining the Z15 zoning is providing for the continuity of the </w:t>
      </w:r>
      <w:r w:rsidRPr="006A53CC">
        <w:rPr>
          <w:rFonts w:ascii="Arial" w:eastAsia="Times New Roman" w:hAnsi="Arial" w:cs="Arial"/>
          <w:sz w:val="24"/>
          <w:szCs w:val="24"/>
          <w:lang w:eastAsia="en-IE"/>
        </w:rPr>
        <w:t>his</w:t>
      </w:r>
      <w:r>
        <w:rPr>
          <w:rFonts w:ascii="Arial" w:eastAsia="Times New Roman" w:hAnsi="Arial" w:cs="Arial"/>
          <w:sz w:val="24"/>
          <w:szCs w:val="24"/>
          <w:lang w:eastAsia="en-IE"/>
        </w:rPr>
        <w:t>toric green space and setting of the</w:t>
      </w:r>
      <w:r w:rsidRPr="006A53CC">
        <w:rPr>
          <w:rFonts w:ascii="Arial" w:eastAsia="Times New Roman" w:hAnsi="Arial" w:cs="Arial"/>
          <w:sz w:val="24"/>
          <w:szCs w:val="24"/>
          <w:lang w:eastAsia="en-IE"/>
        </w:rPr>
        <w:t xml:space="preserve"> ch</w:t>
      </w:r>
      <w:r>
        <w:rPr>
          <w:rFonts w:ascii="Arial" w:eastAsia="Times New Roman" w:hAnsi="Arial" w:cs="Arial"/>
          <w:sz w:val="24"/>
          <w:szCs w:val="24"/>
          <w:lang w:eastAsia="en-IE"/>
        </w:rPr>
        <w:t>urch</w:t>
      </w:r>
      <w:r w:rsidRPr="006A53CC">
        <w:rPr>
          <w:rFonts w:ascii="Arial" w:eastAsia="Times New Roman" w:hAnsi="Arial" w:cs="Arial"/>
          <w:sz w:val="24"/>
          <w:szCs w:val="24"/>
          <w:lang w:eastAsia="en-IE"/>
        </w:rPr>
        <w:t>.</w:t>
      </w:r>
    </w:p>
    <w:p w14:paraId="2760CBBD"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Concerns about the relationship between the proposed rezoning and specific development proposals/ planning applications – with related development management concerns - are also raised. </w:t>
      </w:r>
    </w:p>
    <w:p w14:paraId="4774E248" w14:textId="77777777" w:rsidR="001C150B" w:rsidRDefault="001C150B" w:rsidP="001C150B">
      <w:pPr>
        <w:spacing w:after="0" w:line="240" w:lineRule="auto"/>
        <w:rPr>
          <w:rFonts w:ascii="Arial" w:eastAsia="Times New Roman" w:hAnsi="Arial" w:cs="Arial"/>
          <w:sz w:val="24"/>
          <w:szCs w:val="24"/>
          <w:lang w:eastAsia="en-IE"/>
        </w:rPr>
      </w:pPr>
    </w:p>
    <w:p w14:paraId="6A19CF14" w14:textId="77777777" w:rsidR="001C150B" w:rsidRDefault="001C150B" w:rsidP="001C150B">
      <w:pPr>
        <w:spacing w:after="0" w:line="240" w:lineRule="auto"/>
        <w:rPr>
          <w:rFonts w:ascii="Arial" w:eastAsia="Times New Roman" w:hAnsi="Arial" w:cs="Arial"/>
          <w:sz w:val="24"/>
          <w:szCs w:val="24"/>
        </w:rPr>
      </w:pPr>
      <w:r>
        <w:rPr>
          <w:rFonts w:ascii="Arial" w:eastAsia="Times New Roman" w:hAnsi="Arial" w:cs="Arial"/>
          <w:sz w:val="24"/>
          <w:szCs w:val="24"/>
          <w:lang w:eastAsia="en-IE"/>
        </w:rPr>
        <w:t xml:space="preserve">The importance of adopting an evidence-based approach to ensuring </w:t>
      </w:r>
      <w:r w:rsidRPr="00435C81">
        <w:rPr>
          <w:rFonts w:ascii="Arial" w:eastAsia="Times New Roman" w:hAnsi="Arial" w:cs="Arial"/>
          <w:sz w:val="24"/>
          <w:szCs w:val="24"/>
        </w:rPr>
        <w:t xml:space="preserve">adequate community facilities and green spaces are provided to counterbalance the scale of new development proposed </w:t>
      </w:r>
      <w:r>
        <w:rPr>
          <w:rFonts w:ascii="Arial" w:eastAsia="Times New Roman" w:hAnsi="Arial" w:cs="Arial"/>
          <w:sz w:val="24"/>
          <w:szCs w:val="24"/>
        </w:rPr>
        <w:t xml:space="preserve">in the Development Plan is raised in one of the submissions. </w:t>
      </w:r>
    </w:p>
    <w:p w14:paraId="7B2A13D2" w14:textId="77777777" w:rsidR="001C150B" w:rsidRDefault="001C150B" w:rsidP="001C150B">
      <w:pPr>
        <w:spacing w:after="0" w:line="240" w:lineRule="auto"/>
        <w:rPr>
          <w:rFonts w:ascii="Arial" w:eastAsia="Times New Roman" w:hAnsi="Arial" w:cs="Arial"/>
          <w:sz w:val="24"/>
          <w:szCs w:val="24"/>
        </w:rPr>
      </w:pPr>
    </w:p>
    <w:p w14:paraId="18474C2A" w14:textId="77777777" w:rsidR="001C150B" w:rsidRDefault="001C150B" w:rsidP="001C150B">
      <w:pPr>
        <w:spacing w:after="0" w:line="240" w:lineRule="auto"/>
        <w:rPr>
          <w:rFonts w:ascii="Arial" w:eastAsia="Arial" w:hAnsi="Arial" w:cs="Arial"/>
          <w:sz w:val="24"/>
          <w:szCs w:val="24"/>
          <w:lang w:eastAsia="en-IE"/>
        </w:rPr>
      </w:pPr>
      <w:r>
        <w:rPr>
          <w:rFonts w:ascii="Arial" w:eastAsia="Times New Roman" w:hAnsi="Arial" w:cs="Arial"/>
          <w:sz w:val="24"/>
          <w:szCs w:val="24"/>
          <w:lang w:eastAsia="en-IE"/>
        </w:rPr>
        <w:t xml:space="preserve">One </w:t>
      </w:r>
      <w:r w:rsidRPr="00CC636A">
        <w:rPr>
          <w:rFonts w:ascii="Arial" w:eastAsia="Times New Roman" w:hAnsi="Arial" w:cs="Arial"/>
          <w:sz w:val="24"/>
          <w:szCs w:val="24"/>
          <w:lang w:eastAsia="en-IE"/>
        </w:rPr>
        <w:t xml:space="preserve">submission </w:t>
      </w:r>
      <w:r>
        <w:rPr>
          <w:rFonts w:ascii="Arial" w:eastAsia="Times New Roman" w:hAnsi="Arial" w:cs="Arial"/>
          <w:sz w:val="24"/>
          <w:szCs w:val="24"/>
          <w:lang w:eastAsia="en-IE"/>
        </w:rPr>
        <w:t>raised concerns regarding</w:t>
      </w:r>
      <w:r w:rsidRPr="00CC636A">
        <w:rPr>
          <w:rFonts w:ascii="Arial" w:eastAsia="Times New Roman" w:hAnsi="Arial" w:cs="Arial"/>
          <w:sz w:val="24"/>
          <w:szCs w:val="24"/>
          <w:lang w:eastAsia="en-IE"/>
        </w:rPr>
        <w:t xml:space="preserve"> the zoning base map for MA E-0122 and seeks that it be updated to represent </w:t>
      </w:r>
      <w:r w:rsidRPr="00CC636A">
        <w:rPr>
          <w:rFonts w:ascii="Arial" w:eastAsia="Arial" w:hAnsi="Arial" w:cs="Arial"/>
          <w:sz w:val="24"/>
          <w:szCs w:val="24"/>
          <w:lang w:eastAsia="en-IE"/>
        </w:rPr>
        <w:t xml:space="preserve">existing structures. </w:t>
      </w:r>
    </w:p>
    <w:p w14:paraId="024197E4" w14:textId="77777777" w:rsidR="001C150B" w:rsidRPr="00FA284D" w:rsidRDefault="001C150B" w:rsidP="001C150B">
      <w:pPr>
        <w:spacing w:after="0" w:line="240" w:lineRule="auto"/>
        <w:rPr>
          <w:rFonts w:ascii="Arial" w:eastAsia="Arial" w:hAnsi="Arial" w:cs="Arial"/>
          <w:sz w:val="24"/>
          <w:szCs w:val="24"/>
          <w:lang w:eastAsia="en-IE"/>
        </w:rPr>
      </w:pPr>
    </w:p>
    <w:p w14:paraId="296CB4E3" w14:textId="77777777" w:rsidR="001C150B" w:rsidRDefault="001C150B" w:rsidP="001C150B">
      <w:pPr>
        <w:spacing w:after="0" w:line="240" w:lineRule="auto"/>
        <w:contextualSpacing/>
        <w:rPr>
          <w:rFonts w:ascii="Arial" w:hAnsi="Arial" w:cs="Arial"/>
          <w:color w:val="FF0000"/>
          <w:sz w:val="24"/>
          <w:szCs w:val="36"/>
        </w:rPr>
      </w:pPr>
      <w:r w:rsidRPr="00E824A1">
        <w:rPr>
          <w:rFonts w:ascii="Arial" w:eastAsia="Times New Roman" w:hAnsi="Arial" w:cs="Arial"/>
          <w:sz w:val="24"/>
          <w:szCs w:val="24"/>
          <w:u w:val="single"/>
          <w:lang w:eastAsia="en-IE"/>
        </w:rPr>
        <w:t>Chief Executive’s Response</w:t>
      </w:r>
      <w:r w:rsidRPr="00893E3A">
        <w:rPr>
          <w:rFonts w:ascii="Arial" w:hAnsi="Arial" w:cs="Arial"/>
          <w:color w:val="FF0000"/>
          <w:sz w:val="24"/>
          <w:szCs w:val="36"/>
        </w:rPr>
        <w:t xml:space="preserve"> </w:t>
      </w:r>
    </w:p>
    <w:p w14:paraId="4A641EA4" w14:textId="77777777" w:rsidR="001C150B" w:rsidRDefault="001C150B" w:rsidP="001C150B">
      <w:pPr>
        <w:spacing w:after="0" w:line="240" w:lineRule="auto"/>
        <w:contextualSpacing/>
        <w:rPr>
          <w:rFonts w:ascii="Arial" w:hAnsi="Arial" w:cs="Arial"/>
          <w:color w:val="FF0000"/>
          <w:sz w:val="24"/>
          <w:szCs w:val="36"/>
        </w:rPr>
      </w:pPr>
    </w:p>
    <w:p w14:paraId="7DF85091" w14:textId="77777777" w:rsidR="001C150B" w:rsidRDefault="001C150B" w:rsidP="001C150B">
      <w:pPr>
        <w:spacing w:after="0" w:line="240" w:lineRule="auto"/>
        <w:rPr>
          <w:rFonts w:ascii="Arial" w:hAnsi="Arial" w:cs="Arial"/>
          <w:sz w:val="24"/>
        </w:rPr>
      </w:pPr>
      <w:r>
        <w:rPr>
          <w:rFonts w:ascii="Arial" w:hAnsi="Arial" w:cs="Arial"/>
          <w:sz w:val="24"/>
        </w:rPr>
        <w:t xml:space="preserve">The </w:t>
      </w:r>
      <w:r w:rsidRPr="001A2403">
        <w:rPr>
          <w:rFonts w:ascii="Arial" w:hAnsi="Arial" w:cs="Arial"/>
          <w:sz w:val="24"/>
        </w:rPr>
        <w:t xml:space="preserve">support for MA </w:t>
      </w:r>
      <w:r>
        <w:rPr>
          <w:rFonts w:ascii="Arial" w:hAnsi="Arial" w:cs="Arial"/>
          <w:sz w:val="24"/>
        </w:rPr>
        <w:t xml:space="preserve">E-0122 </w:t>
      </w:r>
      <w:r w:rsidRPr="001A2403">
        <w:rPr>
          <w:rFonts w:ascii="Arial" w:hAnsi="Arial" w:cs="Arial"/>
          <w:sz w:val="24"/>
        </w:rPr>
        <w:t>is noted by the CE</w:t>
      </w:r>
      <w:r>
        <w:rPr>
          <w:rFonts w:ascii="Arial" w:hAnsi="Arial" w:cs="Arial"/>
          <w:sz w:val="24"/>
        </w:rPr>
        <w:t xml:space="preserve">. </w:t>
      </w:r>
    </w:p>
    <w:p w14:paraId="3A37C675" w14:textId="77777777" w:rsidR="001C150B" w:rsidRDefault="001C150B" w:rsidP="001C150B">
      <w:pPr>
        <w:spacing w:after="0" w:line="240" w:lineRule="auto"/>
        <w:rPr>
          <w:rFonts w:ascii="Arial" w:hAnsi="Arial" w:cs="Arial"/>
          <w:sz w:val="24"/>
          <w:szCs w:val="24"/>
        </w:rPr>
      </w:pPr>
    </w:p>
    <w:p w14:paraId="08C5530B" w14:textId="77777777" w:rsidR="001C150B" w:rsidRPr="003040C8" w:rsidRDefault="001C150B" w:rsidP="001C150B">
      <w:pPr>
        <w:spacing w:after="0" w:line="240" w:lineRule="auto"/>
        <w:rPr>
          <w:rFonts w:ascii="Arial" w:hAnsi="Arial" w:cs="Arial"/>
          <w:sz w:val="24"/>
          <w:szCs w:val="24"/>
        </w:rPr>
      </w:pPr>
      <w:r w:rsidRPr="003040C8">
        <w:rPr>
          <w:rFonts w:ascii="Arial" w:hAnsi="Arial" w:cs="Arial"/>
          <w:sz w:val="24"/>
          <w:szCs w:val="24"/>
        </w:rPr>
        <w:t xml:space="preserve">The points raised in respect to the desired Z15 zoning of the lands are </w:t>
      </w:r>
      <w:r>
        <w:rPr>
          <w:rFonts w:ascii="Arial" w:hAnsi="Arial" w:cs="Arial"/>
          <w:sz w:val="24"/>
          <w:szCs w:val="24"/>
        </w:rPr>
        <w:t xml:space="preserve">also </w:t>
      </w:r>
      <w:r w:rsidRPr="003040C8">
        <w:rPr>
          <w:rFonts w:ascii="Arial" w:hAnsi="Arial" w:cs="Arial"/>
          <w:sz w:val="24"/>
          <w:szCs w:val="24"/>
        </w:rPr>
        <w:t>noted by the CE</w:t>
      </w:r>
      <w:r>
        <w:rPr>
          <w:rFonts w:ascii="Arial" w:hAnsi="Arial" w:cs="Arial"/>
          <w:sz w:val="24"/>
          <w:szCs w:val="24"/>
        </w:rPr>
        <w:t xml:space="preserve">. </w:t>
      </w:r>
      <w:r w:rsidRPr="003040C8">
        <w:rPr>
          <w:rFonts w:ascii="Arial" w:hAnsi="Arial" w:cs="Arial"/>
          <w:sz w:val="24"/>
          <w:szCs w:val="24"/>
        </w:rPr>
        <w:t xml:space="preserve"> </w:t>
      </w:r>
      <w:r>
        <w:rPr>
          <w:rFonts w:ascii="Arial" w:hAnsi="Arial" w:cs="Arial"/>
          <w:sz w:val="24"/>
          <w:szCs w:val="24"/>
        </w:rPr>
        <w:t>Updated base maps are provided periodically by the Ordinance Survey Office.</w:t>
      </w:r>
    </w:p>
    <w:p w14:paraId="150F8CFD" w14:textId="77777777" w:rsidR="001C150B" w:rsidRPr="003040C8" w:rsidRDefault="001C150B" w:rsidP="001C150B">
      <w:pPr>
        <w:spacing w:after="0" w:line="240" w:lineRule="auto"/>
        <w:rPr>
          <w:rFonts w:ascii="Arial" w:hAnsi="Arial" w:cs="Arial"/>
          <w:sz w:val="24"/>
          <w:szCs w:val="24"/>
        </w:rPr>
      </w:pPr>
    </w:p>
    <w:p w14:paraId="10A07E09" w14:textId="77777777" w:rsidR="001C150B" w:rsidRDefault="001C150B" w:rsidP="001C150B">
      <w:pPr>
        <w:spacing w:after="0" w:line="240" w:lineRule="auto"/>
        <w:rPr>
          <w:rFonts w:ascii="Arial" w:hAnsi="Arial" w:cs="Arial"/>
          <w:sz w:val="24"/>
          <w:szCs w:val="24"/>
        </w:rPr>
      </w:pPr>
      <w:r w:rsidRPr="003040C8">
        <w:rPr>
          <w:rFonts w:ascii="Arial" w:hAnsi="Arial" w:cs="Arial"/>
          <w:sz w:val="24"/>
          <w:szCs w:val="24"/>
        </w:rPr>
        <w:t>The CE wishes to clarify that the current planning application/ specific development proposals have had no bearing on the consideration of the sites zo</w:t>
      </w:r>
      <w:r>
        <w:rPr>
          <w:rFonts w:ascii="Arial" w:hAnsi="Arial" w:cs="Arial"/>
          <w:sz w:val="24"/>
          <w:szCs w:val="24"/>
        </w:rPr>
        <w:t xml:space="preserve">ning. The </w:t>
      </w:r>
      <w:r w:rsidRPr="003040C8">
        <w:rPr>
          <w:rFonts w:ascii="Arial" w:hAnsi="Arial" w:cs="Arial"/>
          <w:sz w:val="24"/>
          <w:szCs w:val="24"/>
        </w:rPr>
        <w:t>development management process is the most appropriate mechanism for dealing with the need for evidence-based social/ community infrastructure provision in line with Policy QHSN46.</w:t>
      </w:r>
    </w:p>
    <w:p w14:paraId="780FD49E" w14:textId="77777777" w:rsidR="001C150B" w:rsidRDefault="001C150B" w:rsidP="001C150B">
      <w:pPr>
        <w:spacing w:after="0" w:line="240" w:lineRule="auto"/>
        <w:rPr>
          <w:rFonts w:ascii="Arial" w:hAnsi="Arial" w:cs="Arial"/>
          <w:sz w:val="24"/>
          <w:szCs w:val="24"/>
        </w:rPr>
      </w:pPr>
    </w:p>
    <w:p w14:paraId="125C97D4" w14:textId="77777777" w:rsidR="001C150B" w:rsidRDefault="001C150B" w:rsidP="001C150B">
      <w:pPr>
        <w:spacing w:after="0" w:line="240" w:lineRule="auto"/>
        <w:rPr>
          <w:rFonts w:ascii="Arial" w:hAnsi="Arial" w:cs="Arial"/>
          <w:sz w:val="24"/>
          <w:szCs w:val="24"/>
        </w:rPr>
      </w:pPr>
      <w:r>
        <w:rPr>
          <w:rFonts w:ascii="Arial" w:hAnsi="Arial" w:cs="Arial"/>
          <w:sz w:val="24"/>
          <w:szCs w:val="24"/>
        </w:rPr>
        <w:t xml:space="preserve">The proposed Z14 zoning is necessary to facilitate the implementation of SDRA 11 that will provide for a range of amenity spaces and community facilities across the development lands. </w:t>
      </w:r>
    </w:p>
    <w:p w14:paraId="05395F2F" w14:textId="77777777" w:rsidR="001C150B" w:rsidRDefault="001C150B" w:rsidP="001C150B">
      <w:pPr>
        <w:spacing w:after="0" w:line="240" w:lineRule="auto"/>
        <w:rPr>
          <w:rFonts w:ascii="Arial" w:eastAsia="Times New Roman" w:hAnsi="Arial" w:cs="Arial"/>
          <w:sz w:val="24"/>
          <w:szCs w:val="24"/>
          <w:u w:val="single"/>
          <w:lang w:eastAsia="en-IE"/>
        </w:rPr>
      </w:pPr>
    </w:p>
    <w:p w14:paraId="05054646"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3665A7BF" w14:textId="77777777" w:rsidR="001C150B" w:rsidRDefault="001C150B" w:rsidP="001C150B">
      <w:pPr>
        <w:spacing w:after="0" w:line="240" w:lineRule="auto"/>
        <w:rPr>
          <w:rFonts w:ascii="Arial" w:eastAsia="Times New Roman" w:hAnsi="Arial" w:cs="Arial"/>
          <w:lang w:eastAsia="en-IE"/>
        </w:rPr>
      </w:pPr>
    </w:p>
    <w:p w14:paraId="74E12CB1" w14:textId="77777777" w:rsidR="001C150B" w:rsidRPr="00A2328F" w:rsidRDefault="001C150B" w:rsidP="001C150B">
      <w:pPr>
        <w:spacing w:after="0" w:line="240" w:lineRule="auto"/>
        <w:rPr>
          <w:rFonts w:ascii="Arial" w:eastAsia="Times New Roman" w:hAnsi="Arial" w:cs="Arial"/>
          <w:sz w:val="24"/>
          <w:lang w:eastAsia="en-IE"/>
        </w:rPr>
      </w:pPr>
      <w:r w:rsidRPr="00A2328F">
        <w:rPr>
          <w:rFonts w:ascii="Arial" w:eastAsia="Times New Roman" w:hAnsi="Arial" w:cs="Arial"/>
          <w:bCs/>
          <w:sz w:val="24"/>
          <w:lang w:eastAsia="en-IE"/>
        </w:rPr>
        <w:t>Retain zoning as in proposed Material Amendment.</w:t>
      </w:r>
    </w:p>
    <w:p w14:paraId="7D7C6820" w14:textId="77777777" w:rsidR="001C150B" w:rsidRPr="00E824A1" w:rsidRDefault="001C150B" w:rsidP="001C150B">
      <w:pPr>
        <w:spacing w:after="0" w:line="240" w:lineRule="auto"/>
        <w:rPr>
          <w:rFonts w:ascii="Arial" w:eastAsia="Times New Roman" w:hAnsi="Arial" w:cs="Arial"/>
          <w:lang w:eastAsia="en-IE"/>
        </w:rPr>
      </w:pPr>
    </w:p>
    <w:p w14:paraId="28B38E22" w14:textId="77777777" w:rsidR="001C150B" w:rsidRPr="001A2403" w:rsidRDefault="001C150B" w:rsidP="001C150B">
      <w:pPr>
        <w:spacing w:after="0" w:line="240" w:lineRule="auto"/>
        <w:rPr>
          <w:rFonts w:ascii="Arial" w:eastAsia="Times New Roman" w:hAnsi="Arial" w:cs="Arial"/>
          <w:b/>
          <w:sz w:val="28"/>
          <w:szCs w:val="28"/>
          <w:lang w:eastAsia="en-IE"/>
        </w:rPr>
      </w:pPr>
      <w:r w:rsidRPr="001A2403">
        <w:rPr>
          <w:rFonts w:ascii="Arial" w:eastAsia="Times New Roman" w:hAnsi="Arial" w:cs="Arial"/>
          <w:b/>
          <w:sz w:val="24"/>
          <w:szCs w:val="24"/>
          <w:lang w:eastAsia="en-IE"/>
        </w:rPr>
        <w:t>Ref E-0124</w:t>
      </w:r>
      <w:r>
        <w:rPr>
          <w:rFonts w:ascii="Arial" w:eastAsia="Times New Roman" w:hAnsi="Arial" w:cs="Arial"/>
          <w:b/>
          <w:sz w:val="24"/>
          <w:szCs w:val="24"/>
          <w:lang w:eastAsia="en-IE"/>
        </w:rPr>
        <w:t xml:space="preserve">; </w:t>
      </w:r>
      <w:r w:rsidRPr="001A46E8">
        <w:rPr>
          <w:rFonts w:ascii="Arial" w:eastAsia="Times New Roman" w:hAnsi="Arial" w:cs="Arial"/>
          <w:b/>
          <w:sz w:val="24"/>
          <w:szCs w:val="24"/>
          <w:lang w:eastAsia="en-IE"/>
        </w:rPr>
        <w:t>2-3 Ballsbridge Park, Dublin 4</w:t>
      </w:r>
      <w:r>
        <w:rPr>
          <w:rFonts w:ascii="Arial" w:eastAsia="Times New Roman" w:hAnsi="Arial" w:cs="Arial"/>
          <w:b/>
          <w:sz w:val="24"/>
          <w:szCs w:val="24"/>
          <w:lang w:eastAsia="en-IE"/>
        </w:rPr>
        <w:t>.</w:t>
      </w:r>
    </w:p>
    <w:p w14:paraId="0B608798" w14:textId="77777777" w:rsidR="001C150B" w:rsidRDefault="001C150B" w:rsidP="001C150B">
      <w:pPr>
        <w:spacing w:after="0" w:line="240" w:lineRule="auto"/>
        <w:rPr>
          <w:rFonts w:ascii="Arial" w:eastAsia="Arial" w:hAnsi="Arial" w:cs="Arial"/>
          <w:sz w:val="24"/>
          <w:szCs w:val="24"/>
          <w:lang w:eastAsia="en-IE"/>
        </w:rPr>
      </w:pPr>
    </w:p>
    <w:p w14:paraId="113E9283"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28875939" w14:textId="77777777" w:rsidR="001C150B" w:rsidRDefault="001C150B" w:rsidP="001C150B">
      <w:pPr>
        <w:spacing w:after="0" w:line="240" w:lineRule="auto"/>
        <w:rPr>
          <w:rFonts w:ascii="Arial" w:hAnsi="Arial" w:cs="Arial"/>
          <w:color w:val="0070C0"/>
          <w:sz w:val="24"/>
        </w:rPr>
      </w:pPr>
    </w:p>
    <w:p w14:paraId="6B76AAEF" w14:textId="77777777" w:rsidR="001C150B" w:rsidRPr="001A2403" w:rsidRDefault="001C150B" w:rsidP="001C150B">
      <w:pPr>
        <w:spacing w:after="0" w:line="240" w:lineRule="auto"/>
        <w:rPr>
          <w:rFonts w:ascii="Arial" w:hAnsi="Arial" w:cs="Arial"/>
          <w:sz w:val="24"/>
        </w:rPr>
      </w:pPr>
      <w:r w:rsidRPr="001A2403">
        <w:rPr>
          <w:rFonts w:ascii="Arial" w:hAnsi="Arial" w:cs="Arial"/>
          <w:sz w:val="24"/>
        </w:rPr>
        <w:t xml:space="preserve">A submission was received in support of MA E-0124. </w:t>
      </w:r>
    </w:p>
    <w:p w14:paraId="42887AC0" w14:textId="77777777" w:rsidR="001C150B" w:rsidRPr="001A2403" w:rsidRDefault="001C150B" w:rsidP="001C150B">
      <w:pPr>
        <w:spacing w:after="0" w:line="240" w:lineRule="auto"/>
        <w:rPr>
          <w:rFonts w:ascii="Arial" w:eastAsia="Times New Roman" w:hAnsi="Arial" w:cs="Arial"/>
          <w:sz w:val="24"/>
          <w:szCs w:val="24"/>
          <w:u w:val="single"/>
          <w:lang w:eastAsia="en-IE"/>
        </w:rPr>
      </w:pPr>
    </w:p>
    <w:p w14:paraId="08D9EF32" w14:textId="77777777" w:rsidR="001C150B" w:rsidRPr="001A2403" w:rsidRDefault="001C150B" w:rsidP="001C150B">
      <w:pPr>
        <w:spacing w:after="0" w:line="240" w:lineRule="auto"/>
        <w:rPr>
          <w:rFonts w:ascii="Arial" w:eastAsia="Times New Roman" w:hAnsi="Arial" w:cs="Arial"/>
          <w:sz w:val="24"/>
          <w:szCs w:val="24"/>
          <w:u w:val="single"/>
          <w:lang w:eastAsia="en-IE"/>
        </w:rPr>
      </w:pPr>
      <w:r w:rsidRPr="001A2403">
        <w:rPr>
          <w:rFonts w:ascii="Arial" w:eastAsia="Times New Roman" w:hAnsi="Arial" w:cs="Arial"/>
          <w:sz w:val="24"/>
          <w:szCs w:val="24"/>
          <w:u w:val="single"/>
          <w:lang w:eastAsia="en-IE"/>
        </w:rPr>
        <w:t>Chief Executive’s Response</w:t>
      </w:r>
    </w:p>
    <w:p w14:paraId="2BBA03AB" w14:textId="77777777" w:rsidR="001C150B" w:rsidRPr="001A2403" w:rsidRDefault="001C150B" w:rsidP="001C150B">
      <w:pPr>
        <w:spacing w:after="0" w:line="240" w:lineRule="auto"/>
        <w:rPr>
          <w:rFonts w:ascii="Arial" w:eastAsia="Times New Roman" w:hAnsi="Arial" w:cs="Arial"/>
          <w:lang w:eastAsia="en-IE"/>
        </w:rPr>
      </w:pPr>
    </w:p>
    <w:p w14:paraId="1A2B7AEF" w14:textId="77777777" w:rsidR="001C150B" w:rsidRDefault="001C150B" w:rsidP="001C150B">
      <w:pPr>
        <w:spacing w:after="0" w:line="240" w:lineRule="auto"/>
        <w:rPr>
          <w:rFonts w:ascii="Arial" w:hAnsi="Arial" w:cs="Arial"/>
          <w:sz w:val="24"/>
        </w:rPr>
      </w:pPr>
      <w:r w:rsidRPr="001A2403">
        <w:rPr>
          <w:rFonts w:ascii="Arial" w:hAnsi="Arial" w:cs="Arial"/>
          <w:sz w:val="24"/>
        </w:rPr>
        <w:t xml:space="preserve">This support for MA </w:t>
      </w:r>
      <w:r>
        <w:rPr>
          <w:rFonts w:ascii="Arial" w:hAnsi="Arial" w:cs="Arial"/>
          <w:sz w:val="24"/>
        </w:rPr>
        <w:t>E-0124 is noted</w:t>
      </w:r>
      <w:r w:rsidRPr="001A2403">
        <w:rPr>
          <w:rFonts w:ascii="Arial" w:hAnsi="Arial" w:cs="Arial"/>
          <w:sz w:val="24"/>
        </w:rPr>
        <w:t xml:space="preserve"> by the CE. </w:t>
      </w:r>
    </w:p>
    <w:p w14:paraId="1117E510" w14:textId="77777777" w:rsidR="001C150B" w:rsidRPr="001A2403" w:rsidRDefault="001C150B" w:rsidP="001C150B">
      <w:pPr>
        <w:spacing w:after="0" w:line="240" w:lineRule="auto"/>
        <w:rPr>
          <w:rFonts w:ascii="Arial" w:hAnsi="Arial" w:cs="Arial"/>
          <w:sz w:val="24"/>
        </w:rPr>
      </w:pPr>
    </w:p>
    <w:p w14:paraId="5CBB602A" w14:textId="77777777" w:rsidR="001C150B" w:rsidRPr="001A2403" w:rsidRDefault="001C150B" w:rsidP="001C150B">
      <w:pPr>
        <w:spacing w:after="0" w:line="240" w:lineRule="auto"/>
        <w:rPr>
          <w:rFonts w:ascii="Arial" w:eastAsia="Times New Roman" w:hAnsi="Arial" w:cs="Arial"/>
          <w:sz w:val="24"/>
          <w:szCs w:val="24"/>
          <w:u w:val="single"/>
          <w:lang w:eastAsia="en-IE"/>
        </w:rPr>
      </w:pPr>
      <w:r w:rsidRPr="001A2403">
        <w:rPr>
          <w:rFonts w:ascii="Arial" w:eastAsia="Times New Roman" w:hAnsi="Arial" w:cs="Arial"/>
          <w:sz w:val="24"/>
          <w:szCs w:val="24"/>
          <w:u w:val="single"/>
          <w:lang w:eastAsia="en-IE"/>
        </w:rPr>
        <w:t>Chief Executive’s Recommendation</w:t>
      </w:r>
    </w:p>
    <w:p w14:paraId="1B6524CB" w14:textId="77777777" w:rsidR="001C150B" w:rsidRPr="001A2403" w:rsidRDefault="001C150B" w:rsidP="001C150B">
      <w:pPr>
        <w:spacing w:after="0" w:line="240" w:lineRule="auto"/>
        <w:rPr>
          <w:rFonts w:ascii="Arial" w:eastAsia="Arial" w:hAnsi="Arial" w:cs="Arial"/>
          <w:sz w:val="24"/>
          <w:szCs w:val="24"/>
          <w:lang w:eastAsia="en-IE"/>
        </w:rPr>
      </w:pPr>
    </w:p>
    <w:p w14:paraId="12414B0D" w14:textId="77777777" w:rsidR="001C150B" w:rsidRPr="006D4ABB" w:rsidRDefault="001C150B" w:rsidP="001C150B">
      <w:pPr>
        <w:spacing w:after="0" w:line="240" w:lineRule="auto"/>
        <w:rPr>
          <w:rFonts w:ascii="Arial" w:hAnsi="Arial" w:cs="Arial"/>
          <w:sz w:val="24"/>
        </w:rPr>
      </w:pPr>
      <w:r w:rsidRPr="006D4ABB">
        <w:rPr>
          <w:rFonts w:ascii="Arial" w:hAnsi="Arial" w:cs="Arial"/>
          <w:sz w:val="24"/>
        </w:rPr>
        <w:t>Retain zoning as in proposed Material Amendment.</w:t>
      </w:r>
    </w:p>
    <w:p w14:paraId="6DE8FA40" w14:textId="77777777" w:rsidR="001C150B" w:rsidRPr="00E824A1" w:rsidRDefault="001C150B" w:rsidP="001C150B">
      <w:pPr>
        <w:spacing w:after="0" w:line="240" w:lineRule="auto"/>
        <w:rPr>
          <w:rFonts w:ascii="Times New Roman" w:eastAsia="Times New Roman" w:hAnsi="Times New Roman" w:cs="Times New Roman"/>
          <w:sz w:val="20"/>
          <w:szCs w:val="20"/>
          <w:lang w:eastAsia="en-IE"/>
        </w:rPr>
      </w:pPr>
    </w:p>
    <w:p w14:paraId="1DD562DC" w14:textId="77777777" w:rsidR="001C150B" w:rsidRPr="00E824A1" w:rsidRDefault="001C150B" w:rsidP="001C150B">
      <w:pPr>
        <w:spacing w:after="0" w:line="240" w:lineRule="auto"/>
        <w:rPr>
          <w:rFonts w:ascii="Arial" w:eastAsia="Times New Roman" w:hAnsi="Arial" w:cs="Arial"/>
          <w:lang w:eastAsia="en-IE"/>
        </w:rPr>
      </w:pPr>
    </w:p>
    <w:p w14:paraId="1E3E6445" w14:textId="77777777" w:rsidR="001C150B" w:rsidRDefault="001C150B" w:rsidP="001C150B">
      <w:pPr>
        <w:spacing w:after="0" w:line="240" w:lineRule="auto"/>
        <w:rPr>
          <w:rFonts w:ascii="Arial" w:eastAsia="Times New Roman" w:hAnsi="Arial" w:cs="Arial"/>
          <w:sz w:val="24"/>
          <w:szCs w:val="24"/>
          <w:lang w:eastAsia="en-IE"/>
        </w:rPr>
      </w:pPr>
    </w:p>
    <w:p w14:paraId="5A997671" w14:textId="77777777" w:rsidR="001C150B" w:rsidRDefault="001C150B" w:rsidP="001C150B">
      <w:pPr>
        <w:spacing w:after="0" w:line="240" w:lineRule="auto"/>
        <w:rPr>
          <w:rFonts w:ascii="Arial" w:eastAsia="Times New Roman" w:hAnsi="Arial" w:cs="Arial"/>
          <w:sz w:val="24"/>
          <w:szCs w:val="24"/>
          <w:lang w:eastAsia="en-IE"/>
        </w:rPr>
      </w:pPr>
    </w:p>
    <w:p w14:paraId="4C61C2EA" w14:textId="77777777" w:rsidR="001C150B" w:rsidRPr="00CF31B0" w:rsidRDefault="001C150B" w:rsidP="001C150B">
      <w:pPr>
        <w:spacing w:after="0" w:line="240" w:lineRule="auto"/>
        <w:rPr>
          <w:rFonts w:ascii="Arial" w:eastAsia="Times New Roman" w:hAnsi="Arial" w:cs="Arial"/>
          <w:b/>
          <w:sz w:val="24"/>
          <w:szCs w:val="24"/>
          <w:lang w:eastAsia="en-IE"/>
        </w:rPr>
      </w:pPr>
      <w:r w:rsidRPr="00CF31B0">
        <w:rPr>
          <w:rFonts w:ascii="Arial" w:eastAsia="Times New Roman" w:hAnsi="Arial" w:cs="Arial"/>
          <w:b/>
          <w:sz w:val="24"/>
          <w:szCs w:val="24"/>
          <w:lang w:eastAsia="en-IE"/>
        </w:rPr>
        <w:t>Ref E-0144</w:t>
      </w:r>
      <w:r>
        <w:rPr>
          <w:rFonts w:ascii="Arial" w:eastAsia="Times New Roman" w:hAnsi="Arial" w:cs="Arial"/>
          <w:b/>
          <w:sz w:val="24"/>
          <w:szCs w:val="24"/>
          <w:lang w:eastAsia="en-IE"/>
        </w:rPr>
        <w:t xml:space="preserve">; </w:t>
      </w:r>
      <w:r w:rsidRPr="001A46E8">
        <w:rPr>
          <w:rFonts w:ascii="Arial" w:eastAsia="Times New Roman" w:hAnsi="Arial" w:cs="Arial"/>
          <w:b/>
          <w:sz w:val="24"/>
          <w:szCs w:val="24"/>
          <w:lang w:eastAsia="en-IE"/>
        </w:rPr>
        <w:t>Lands at Alfie Byrne Road, Dublin 3</w:t>
      </w:r>
      <w:r>
        <w:rPr>
          <w:rFonts w:ascii="Arial" w:eastAsia="Times New Roman" w:hAnsi="Arial" w:cs="Arial"/>
          <w:b/>
          <w:sz w:val="24"/>
          <w:szCs w:val="24"/>
          <w:lang w:eastAsia="en-IE"/>
        </w:rPr>
        <w:t>.</w:t>
      </w:r>
    </w:p>
    <w:p w14:paraId="5D7F5A21" w14:textId="77777777" w:rsidR="001C150B" w:rsidRDefault="001C150B" w:rsidP="001C150B">
      <w:pPr>
        <w:spacing w:after="0" w:line="240" w:lineRule="auto"/>
        <w:rPr>
          <w:rFonts w:ascii="Arial" w:eastAsia="Times New Roman" w:hAnsi="Arial" w:cs="Arial"/>
          <w:b/>
          <w:bCs/>
          <w:sz w:val="24"/>
          <w:lang w:eastAsia="en-IE"/>
        </w:rPr>
      </w:pPr>
    </w:p>
    <w:p w14:paraId="79B19CFF" w14:textId="77777777" w:rsidR="001C150B" w:rsidRPr="00CF31B0" w:rsidRDefault="001C150B" w:rsidP="001C150B">
      <w:pPr>
        <w:spacing w:after="0" w:line="240" w:lineRule="auto"/>
        <w:rPr>
          <w:rFonts w:ascii="Arial" w:eastAsia="Times New Roman" w:hAnsi="Arial" w:cs="Arial"/>
          <w:sz w:val="24"/>
          <w:szCs w:val="24"/>
          <w:u w:val="single"/>
          <w:lang w:eastAsia="en-IE"/>
        </w:rPr>
      </w:pPr>
      <w:r w:rsidRPr="00CF31B0">
        <w:rPr>
          <w:rFonts w:ascii="Arial" w:eastAsia="Times New Roman" w:hAnsi="Arial" w:cs="Arial"/>
          <w:sz w:val="24"/>
          <w:szCs w:val="24"/>
          <w:u w:val="single"/>
          <w:lang w:eastAsia="en-IE"/>
        </w:rPr>
        <w:t>Summary of Issues</w:t>
      </w:r>
    </w:p>
    <w:p w14:paraId="2DE0C9E4" w14:textId="77777777" w:rsidR="001C150B" w:rsidRPr="00CF31B0" w:rsidRDefault="001C150B" w:rsidP="001C150B">
      <w:pPr>
        <w:spacing w:after="0" w:line="240" w:lineRule="auto"/>
        <w:rPr>
          <w:rFonts w:ascii="Arial" w:eastAsia="Times New Roman" w:hAnsi="Arial" w:cs="Arial"/>
          <w:sz w:val="24"/>
          <w:szCs w:val="24"/>
          <w:u w:val="single"/>
          <w:lang w:eastAsia="en-IE"/>
        </w:rPr>
      </w:pPr>
    </w:p>
    <w:p w14:paraId="23ADEEFF" w14:textId="77777777" w:rsidR="001C150B" w:rsidRPr="00CF31B0" w:rsidRDefault="001C150B" w:rsidP="001C150B">
      <w:pPr>
        <w:spacing w:after="0" w:line="240" w:lineRule="auto"/>
        <w:rPr>
          <w:rFonts w:ascii="Arial" w:hAnsi="Arial" w:cs="Arial"/>
          <w:sz w:val="24"/>
        </w:rPr>
      </w:pPr>
      <w:r w:rsidRPr="00CF31B0">
        <w:rPr>
          <w:rFonts w:ascii="Arial" w:hAnsi="Arial" w:cs="Arial"/>
          <w:sz w:val="24"/>
        </w:rPr>
        <w:t>A submission was received from the Department of Education (DES) supporting MA E-0144 and commending the Council’s rezoning of 17 no. school sites to Z15.</w:t>
      </w:r>
    </w:p>
    <w:p w14:paraId="62B664D5" w14:textId="77777777" w:rsidR="001C150B" w:rsidRPr="00CF31B0" w:rsidRDefault="001C150B" w:rsidP="001C150B">
      <w:pPr>
        <w:spacing w:after="0" w:line="240" w:lineRule="auto"/>
        <w:rPr>
          <w:rFonts w:ascii="Arial" w:hAnsi="Arial" w:cs="Arial"/>
          <w:strike/>
          <w:sz w:val="24"/>
        </w:rPr>
      </w:pPr>
    </w:p>
    <w:p w14:paraId="0A472210" w14:textId="77777777" w:rsidR="001C150B" w:rsidRPr="00CF31B0" w:rsidRDefault="001C150B" w:rsidP="001C150B">
      <w:pPr>
        <w:spacing w:after="0" w:line="240" w:lineRule="auto"/>
        <w:rPr>
          <w:rFonts w:ascii="Arial" w:hAnsi="Arial" w:cs="Arial"/>
          <w:sz w:val="24"/>
        </w:rPr>
      </w:pPr>
      <w:r w:rsidRPr="00CF31B0">
        <w:rPr>
          <w:rFonts w:ascii="Arial" w:hAnsi="Arial" w:cs="Arial"/>
          <w:sz w:val="24"/>
        </w:rPr>
        <w:t xml:space="preserve">The submission made by the Department of Housing, Local Government &amp; Heritage (DoHLGH) notes the proposed change in zoning from Z9 to Z15 under MA E-0144. The submission states that the lands along Alfie Byrne Road are of importance for brent goose foraging and advise that any future development proposal in respect of the subject site will need to address ex-situ impacts on relevant Natura 2000 sites. </w:t>
      </w:r>
    </w:p>
    <w:p w14:paraId="65F27BC1" w14:textId="77777777" w:rsidR="001C150B" w:rsidRPr="00CF31B0" w:rsidRDefault="001C150B" w:rsidP="001C150B">
      <w:pPr>
        <w:spacing w:after="0" w:line="240" w:lineRule="auto"/>
        <w:rPr>
          <w:rFonts w:ascii="Arial" w:eastAsia="Times New Roman" w:hAnsi="Arial" w:cs="Arial"/>
          <w:sz w:val="24"/>
          <w:szCs w:val="24"/>
          <w:u w:val="single"/>
          <w:lang w:eastAsia="en-IE"/>
        </w:rPr>
      </w:pPr>
    </w:p>
    <w:p w14:paraId="228280F1" w14:textId="77777777" w:rsidR="001C150B" w:rsidRPr="00CF31B0" w:rsidRDefault="001C150B" w:rsidP="001C150B">
      <w:pPr>
        <w:spacing w:after="0" w:line="240" w:lineRule="auto"/>
        <w:rPr>
          <w:rFonts w:ascii="Arial" w:eastAsia="Times New Roman" w:hAnsi="Arial" w:cs="Arial"/>
          <w:sz w:val="24"/>
          <w:szCs w:val="24"/>
          <w:u w:val="single"/>
          <w:lang w:eastAsia="en-IE"/>
        </w:rPr>
      </w:pPr>
      <w:r w:rsidRPr="00CF31B0">
        <w:rPr>
          <w:rFonts w:ascii="Arial" w:eastAsia="Times New Roman" w:hAnsi="Arial" w:cs="Arial"/>
          <w:sz w:val="24"/>
          <w:szCs w:val="24"/>
          <w:u w:val="single"/>
          <w:lang w:eastAsia="en-IE"/>
        </w:rPr>
        <w:t>Chief Executive’s Response</w:t>
      </w:r>
    </w:p>
    <w:p w14:paraId="039971A0" w14:textId="77777777" w:rsidR="001C150B" w:rsidRPr="00CF31B0" w:rsidRDefault="001C150B" w:rsidP="001C150B">
      <w:pPr>
        <w:spacing w:after="0" w:line="240" w:lineRule="auto"/>
        <w:rPr>
          <w:rFonts w:ascii="Arial" w:eastAsia="Times New Roman" w:hAnsi="Arial" w:cs="Arial"/>
          <w:sz w:val="24"/>
          <w:szCs w:val="24"/>
          <w:u w:val="single"/>
          <w:lang w:eastAsia="en-IE"/>
        </w:rPr>
      </w:pPr>
    </w:p>
    <w:p w14:paraId="30A8B2F6" w14:textId="77777777" w:rsidR="001C150B" w:rsidRPr="00CF31B0" w:rsidRDefault="001C150B" w:rsidP="001C150B">
      <w:pPr>
        <w:spacing w:after="0" w:line="240" w:lineRule="auto"/>
        <w:rPr>
          <w:rFonts w:ascii="Arial" w:eastAsia="Times New Roman" w:hAnsi="Arial" w:cs="Arial"/>
          <w:bCs/>
          <w:sz w:val="24"/>
          <w:szCs w:val="24"/>
          <w:lang w:eastAsia="en-IE"/>
        </w:rPr>
      </w:pPr>
      <w:r w:rsidRPr="00CF31B0">
        <w:rPr>
          <w:rFonts w:ascii="Arial" w:eastAsia="Times New Roman" w:hAnsi="Arial" w:cs="Arial"/>
          <w:bCs/>
          <w:sz w:val="24"/>
          <w:szCs w:val="24"/>
          <w:lang w:eastAsia="en-IE"/>
        </w:rPr>
        <w:t xml:space="preserve">The acknowledgment of and support for MA E-0144 </w:t>
      </w:r>
      <w:r>
        <w:rPr>
          <w:rFonts w:ascii="Arial" w:eastAsia="Times New Roman" w:hAnsi="Arial" w:cs="Arial"/>
          <w:bCs/>
          <w:sz w:val="24"/>
          <w:szCs w:val="24"/>
          <w:lang w:eastAsia="en-IE"/>
        </w:rPr>
        <w:t>(Z9 to Z15) is noted.</w:t>
      </w:r>
    </w:p>
    <w:p w14:paraId="52E644CF" w14:textId="77777777" w:rsidR="001C150B" w:rsidRPr="00CF31B0" w:rsidRDefault="001C150B" w:rsidP="001C150B">
      <w:pPr>
        <w:spacing w:after="0" w:line="240" w:lineRule="auto"/>
        <w:rPr>
          <w:rFonts w:ascii="Arial" w:eastAsia="Times New Roman" w:hAnsi="Arial" w:cs="Arial"/>
          <w:bCs/>
          <w:sz w:val="24"/>
          <w:szCs w:val="24"/>
          <w:lang w:eastAsia="en-IE"/>
        </w:rPr>
      </w:pPr>
    </w:p>
    <w:p w14:paraId="66EA90F0" w14:textId="77777777" w:rsidR="001C150B" w:rsidRPr="00CF31B0" w:rsidRDefault="001C150B" w:rsidP="001C150B">
      <w:pPr>
        <w:spacing w:after="0" w:line="240" w:lineRule="auto"/>
        <w:rPr>
          <w:rFonts w:ascii="Arial" w:eastAsia="Times New Roman" w:hAnsi="Arial" w:cs="Arial"/>
          <w:bCs/>
          <w:sz w:val="24"/>
          <w:szCs w:val="24"/>
          <w:lang w:eastAsia="en-IE"/>
        </w:rPr>
      </w:pPr>
      <w:r w:rsidRPr="00CF31B0">
        <w:rPr>
          <w:rFonts w:ascii="Arial" w:eastAsia="Times New Roman" w:hAnsi="Arial" w:cs="Arial"/>
          <w:bCs/>
          <w:sz w:val="24"/>
          <w:szCs w:val="24"/>
          <w:lang w:eastAsia="en-IE"/>
        </w:rPr>
        <w:t xml:space="preserve">The submission made by the DoHLGH is noted and it is considered that the Draft Plan already provides for sufficient protective measures for Natura 2000 sites under Section 1.5.2, which requires that all plans and development proposals be subject to an assessment of the significance of effects on a European site(s). </w:t>
      </w:r>
    </w:p>
    <w:p w14:paraId="4FC73BED" w14:textId="77777777" w:rsidR="001C150B" w:rsidRPr="00CF31B0" w:rsidRDefault="001C150B" w:rsidP="001C150B">
      <w:pPr>
        <w:spacing w:after="0" w:line="240" w:lineRule="auto"/>
        <w:rPr>
          <w:rFonts w:ascii="Arial" w:eastAsia="Times New Roman" w:hAnsi="Arial" w:cs="Arial"/>
          <w:lang w:eastAsia="en-IE"/>
        </w:rPr>
      </w:pPr>
    </w:p>
    <w:p w14:paraId="2952CCCA" w14:textId="77777777" w:rsidR="001C150B" w:rsidRPr="00CF31B0" w:rsidRDefault="001C150B" w:rsidP="001C150B">
      <w:pPr>
        <w:spacing w:after="0" w:line="240" w:lineRule="auto"/>
        <w:rPr>
          <w:rFonts w:ascii="Arial" w:eastAsia="Times New Roman" w:hAnsi="Arial" w:cs="Arial"/>
          <w:sz w:val="24"/>
          <w:szCs w:val="24"/>
          <w:u w:val="single"/>
          <w:lang w:eastAsia="en-IE"/>
        </w:rPr>
      </w:pPr>
      <w:r w:rsidRPr="00CF31B0">
        <w:rPr>
          <w:rFonts w:ascii="Arial" w:eastAsia="Times New Roman" w:hAnsi="Arial" w:cs="Arial"/>
          <w:sz w:val="24"/>
          <w:szCs w:val="24"/>
          <w:u w:val="single"/>
          <w:lang w:eastAsia="en-IE"/>
        </w:rPr>
        <w:t>Chief Executive’s Recommendation</w:t>
      </w:r>
    </w:p>
    <w:p w14:paraId="6887251E" w14:textId="77777777" w:rsidR="001C150B" w:rsidRPr="00CF31B0" w:rsidRDefault="001C150B" w:rsidP="001C150B">
      <w:pPr>
        <w:spacing w:after="0" w:line="240" w:lineRule="auto"/>
        <w:rPr>
          <w:rFonts w:ascii="Arial" w:eastAsia="Times New Roman" w:hAnsi="Arial" w:cs="Arial"/>
          <w:b/>
          <w:bCs/>
          <w:sz w:val="24"/>
          <w:lang w:eastAsia="en-IE"/>
        </w:rPr>
      </w:pPr>
    </w:p>
    <w:p w14:paraId="23A7D188" w14:textId="77777777" w:rsidR="001C150B" w:rsidRPr="006D4ABB" w:rsidRDefault="001C150B" w:rsidP="001C150B">
      <w:pPr>
        <w:spacing w:after="0" w:line="240" w:lineRule="auto"/>
        <w:rPr>
          <w:rFonts w:ascii="Arial" w:eastAsia="Times New Roman" w:hAnsi="Arial" w:cs="Arial"/>
          <w:bCs/>
          <w:sz w:val="24"/>
          <w:szCs w:val="24"/>
          <w:lang w:eastAsia="en-IE"/>
        </w:rPr>
      </w:pPr>
      <w:r w:rsidRPr="006D4ABB">
        <w:rPr>
          <w:rFonts w:ascii="Arial" w:eastAsia="Times New Roman" w:hAnsi="Arial" w:cs="Arial"/>
          <w:bCs/>
          <w:sz w:val="24"/>
          <w:szCs w:val="24"/>
          <w:lang w:eastAsia="en-IE"/>
        </w:rPr>
        <w:t>Retain zoning as in proposed Material Amendment.</w:t>
      </w:r>
    </w:p>
    <w:p w14:paraId="781E1BE1" w14:textId="77777777" w:rsidR="001C150B" w:rsidRPr="00CF31B0" w:rsidRDefault="001C150B" w:rsidP="001C150B">
      <w:pPr>
        <w:spacing w:after="0" w:line="240" w:lineRule="auto"/>
        <w:rPr>
          <w:rFonts w:ascii="Arial" w:eastAsia="Times New Roman" w:hAnsi="Arial" w:cs="Arial"/>
          <w:b/>
          <w:bCs/>
          <w:sz w:val="24"/>
          <w:lang w:eastAsia="en-IE"/>
        </w:rPr>
      </w:pPr>
    </w:p>
    <w:p w14:paraId="36207FE6" w14:textId="77777777" w:rsidR="001C150B" w:rsidRDefault="001C150B" w:rsidP="001C150B">
      <w:pPr>
        <w:spacing w:after="0" w:line="240" w:lineRule="auto"/>
        <w:rPr>
          <w:rFonts w:ascii="Arial" w:eastAsia="Times New Roman" w:hAnsi="Arial" w:cs="Arial"/>
          <w:b/>
          <w:bCs/>
          <w:sz w:val="24"/>
          <w:lang w:eastAsia="en-IE"/>
        </w:rPr>
      </w:pPr>
      <w:r w:rsidRPr="00A22667">
        <w:rPr>
          <w:rFonts w:ascii="Arial" w:eastAsia="Times New Roman" w:hAnsi="Arial" w:cs="Arial"/>
          <w:b/>
          <w:bCs/>
          <w:sz w:val="24"/>
          <w:lang w:eastAsia="en-IE"/>
        </w:rPr>
        <w:t>Map Sheet F:</w:t>
      </w:r>
    </w:p>
    <w:p w14:paraId="17D76975" w14:textId="77777777" w:rsidR="001C150B" w:rsidRPr="00581D79" w:rsidRDefault="001C150B" w:rsidP="001C150B">
      <w:pPr>
        <w:spacing w:after="0" w:line="240" w:lineRule="auto"/>
        <w:rPr>
          <w:rFonts w:ascii="Arial" w:eastAsia="Times New Roman" w:hAnsi="Arial" w:cs="Arial"/>
          <w:bCs/>
          <w:sz w:val="24"/>
          <w:lang w:eastAsia="en-IE"/>
        </w:rPr>
      </w:pPr>
    </w:p>
    <w:p w14:paraId="3DF56B3F" w14:textId="77777777" w:rsidR="001C150B" w:rsidRPr="00A22667" w:rsidRDefault="001C150B" w:rsidP="001C150B">
      <w:pPr>
        <w:spacing w:after="0" w:line="240" w:lineRule="auto"/>
        <w:rPr>
          <w:rFonts w:ascii="Arial" w:eastAsia="Times New Roman" w:hAnsi="Arial" w:cs="Arial"/>
          <w:b/>
          <w:sz w:val="24"/>
          <w:lang w:eastAsia="en-IE"/>
        </w:rPr>
      </w:pPr>
      <w:r w:rsidRPr="00A22667">
        <w:rPr>
          <w:rFonts w:ascii="Arial" w:eastAsia="Times New Roman" w:hAnsi="Arial" w:cs="Arial"/>
          <w:b/>
          <w:sz w:val="24"/>
          <w:lang w:eastAsia="en-IE"/>
        </w:rPr>
        <w:t>Ref F-0001</w:t>
      </w:r>
      <w:r>
        <w:rPr>
          <w:rFonts w:ascii="Arial" w:eastAsia="Times New Roman" w:hAnsi="Arial" w:cs="Arial"/>
          <w:b/>
          <w:sz w:val="24"/>
          <w:lang w:eastAsia="en-IE"/>
        </w:rPr>
        <w:t xml:space="preserve">; </w:t>
      </w:r>
      <w:r w:rsidRPr="00A87CC8">
        <w:rPr>
          <w:rFonts w:ascii="Arial" w:eastAsia="Times New Roman" w:hAnsi="Arial" w:cs="Arial"/>
          <w:b/>
          <w:sz w:val="24"/>
          <w:lang w:eastAsia="en-IE"/>
        </w:rPr>
        <w:t>Circle K, Clontarf Road, Dublin 3</w:t>
      </w:r>
      <w:r>
        <w:rPr>
          <w:rFonts w:ascii="Arial" w:eastAsia="Times New Roman" w:hAnsi="Arial" w:cs="Arial"/>
          <w:b/>
          <w:sz w:val="24"/>
          <w:lang w:eastAsia="en-IE"/>
        </w:rPr>
        <w:t>.</w:t>
      </w:r>
    </w:p>
    <w:p w14:paraId="0B201D24" w14:textId="77777777" w:rsidR="001C150B" w:rsidRDefault="001C150B" w:rsidP="001C150B">
      <w:pPr>
        <w:spacing w:after="0" w:line="240" w:lineRule="auto"/>
        <w:rPr>
          <w:rFonts w:ascii="Arial" w:eastAsia="Times New Roman" w:hAnsi="Arial" w:cs="Arial"/>
          <w:lang w:eastAsia="en-IE"/>
        </w:rPr>
      </w:pPr>
    </w:p>
    <w:p w14:paraId="6A0AABF7"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36742448" w14:textId="77777777" w:rsidR="001C150B" w:rsidRPr="005A1AB1" w:rsidRDefault="001C150B" w:rsidP="001C150B">
      <w:pPr>
        <w:spacing w:after="0" w:line="240" w:lineRule="auto"/>
        <w:rPr>
          <w:rFonts w:ascii="Arial" w:hAnsi="Arial" w:cs="Arial"/>
          <w:sz w:val="24"/>
        </w:rPr>
      </w:pPr>
    </w:p>
    <w:p w14:paraId="20A0BA2C" w14:textId="77777777" w:rsidR="001C150B" w:rsidRPr="005A1AB1" w:rsidRDefault="001C150B" w:rsidP="001C150B">
      <w:pPr>
        <w:spacing w:after="0" w:line="240" w:lineRule="auto"/>
        <w:rPr>
          <w:rFonts w:ascii="Arial" w:hAnsi="Arial" w:cs="Arial"/>
          <w:sz w:val="24"/>
        </w:rPr>
      </w:pPr>
      <w:r w:rsidRPr="005A1AB1">
        <w:rPr>
          <w:rFonts w:ascii="Arial" w:hAnsi="Arial" w:cs="Arial"/>
          <w:sz w:val="24"/>
        </w:rPr>
        <w:t xml:space="preserve">A submission was received in support of MA F-0001. </w:t>
      </w:r>
    </w:p>
    <w:p w14:paraId="5112DF8F" w14:textId="77777777" w:rsidR="001C150B" w:rsidRPr="005A1AB1" w:rsidRDefault="001C150B" w:rsidP="001C150B">
      <w:pPr>
        <w:spacing w:after="0" w:line="240" w:lineRule="auto"/>
        <w:rPr>
          <w:rFonts w:ascii="Arial" w:eastAsia="Times New Roman" w:hAnsi="Arial" w:cs="Arial"/>
          <w:sz w:val="24"/>
          <w:szCs w:val="24"/>
          <w:u w:val="single"/>
          <w:lang w:eastAsia="en-IE"/>
        </w:rPr>
      </w:pPr>
    </w:p>
    <w:p w14:paraId="5C1745EB" w14:textId="77777777" w:rsidR="001C150B" w:rsidRPr="005A1AB1" w:rsidRDefault="001C150B" w:rsidP="001C150B">
      <w:pPr>
        <w:spacing w:after="0" w:line="240" w:lineRule="auto"/>
        <w:rPr>
          <w:rFonts w:ascii="Arial" w:eastAsia="Times New Roman" w:hAnsi="Arial" w:cs="Arial"/>
          <w:sz w:val="24"/>
          <w:szCs w:val="24"/>
          <w:u w:val="single"/>
          <w:lang w:eastAsia="en-IE"/>
        </w:rPr>
      </w:pPr>
      <w:r w:rsidRPr="005A1AB1">
        <w:rPr>
          <w:rFonts w:ascii="Arial" w:eastAsia="Times New Roman" w:hAnsi="Arial" w:cs="Arial"/>
          <w:sz w:val="24"/>
          <w:szCs w:val="24"/>
          <w:u w:val="single"/>
          <w:lang w:eastAsia="en-IE"/>
        </w:rPr>
        <w:t>Chief Executive’s Response</w:t>
      </w:r>
    </w:p>
    <w:p w14:paraId="03E22177" w14:textId="77777777" w:rsidR="001C150B" w:rsidRPr="005A1AB1" w:rsidRDefault="001C150B" w:rsidP="001C150B">
      <w:pPr>
        <w:spacing w:after="0" w:line="240" w:lineRule="auto"/>
        <w:rPr>
          <w:rFonts w:ascii="Arial" w:eastAsia="Times New Roman" w:hAnsi="Arial" w:cs="Arial"/>
          <w:lang w:eastAsia="en-IE"/>
        </w:rPr>
      </w:pPr>
    </w:p>
    <w:p w14:paraId="152A8496" w14:textId="77777777" w:rsidR="001C150B" w:rsidRPr="005A1AB1" w:rsidRDefault="001C150B" w:rsidP="001C150B">
      <w:pPr>
        <w:spacing w:after="0" w:line="240" w:lineRule="auto"/>
        <w:rPr>
          <w:rFonts w:ascii="Arial" w:hAnsi="Arial" w:cs="Arial"/>
          <w:sz w:val="24"/>
        </w:rPr>
      </w:pPr>
      <w:r w:rsidRPr="005A1AB1">
        <w:rPr>
          <w:rFonts w:ascii="Arial" w:hAnsi="Arial" w:cs="Arial"/>
          <w:sz w:val="24"/>
        </w:rPr>
        <w:t xml:space="preserve">This support for MA F-0001 is noted by the CE. </w:t>
      </w:r>
    </w:p>
    <w:p w14:paraId="1B2D245E" w14:textId="77777777" w:rsidR="001C150B" w:rsidRDefault="001C150B" w:rsidP="001C150B">
      <w:pPr>
        <w:spacing w:after="0" w:line="240" w:lineRule="auto"/>
        <w:rPr>
          <w:rFonts w:ascii="Arial" w:eastAsia="Times New Roman" w:hAnsi="Arial" w:cs="Arial"/>
          <w:sz w:val="24"/>
          <w:szCs w:val="24"/>
          <w:u w:val="single"/>
          <w:lang w:eastAsia="en-IE"/>
        </w:rPr>
      </w:pPr>
    </w:p>
    <w:p w14:paraId="2DD8F4A1" w14:textId="77777777" w:rsidR="001C150B" w:rsidRPr="005A1AB1" w:rsidRDefault="001C150B" w:rsidP="001C150B">
      <w:pPr>
        <w:spacing w:after="0" w:line="240" w:lineRule="auto"/>
        <w:rPr>
          <w:rFonts w:ascii="Arial" w:eastAsia="Times New Roman" w:hAnsi="Arial" w:cs="Arial"/>
          <w:sz w:val="24"/>
          <w:szCs w:val="24"/>
          <w:u w:val="single"/>
          <w:lang w:eastAsia="en-IE"/>
        </w:rPr>
      </w:pPr>
      <w:r w:rsidRPr="005A1AB1">
        <w:rPr>
          <w:rFonts w:ascii="Arial" w:eastAsia="Times New Roman" w:hAnsi="Arial" w:cs="Arial"/>
          <w:sz w:val="24"/>
          <w:szCs w:val="24"/>
          <w:u w:val="single"/>
          <w:lang w:eastAsia="en-IE"/>
        </w:rPr>
        <w:t>Chief Executive’s Recommendation</w:t>
      </w:r>
    </w:p>
    <w:p w14:paraId="772D8D17" w14:textId="77777777" w:rsidR="001C150B" w:rsidRPr="005A1AB1" w:rsidRDefault="001C150B" w:rsidP="001C150B">
      <w:pPr>
        <w:spacing w:after="0" w:line="240" w:lineRule="auto"/>
        <w:rPr>
          <w:rFonts w:ascii="Arial" w:eastAsia="Arial" w:hAnsi="Arial" w:cs="Arial"/>
          <w:sz w:val="24"/>
          <w:szCs w:val="24"/>
          <w:lang w:eastAsia="en-IE"/>
        </w:rPr>
      </w:pPr>
    </w:p>
    <w:p w14:paraId="298AABEF" w14:textId="77777777" w:rsidR="001C150B" w:rsidRPr="006D4ABB" w:rsidRDefault="001C150B" w:rsidP="001C150B">
      <w:pPr>
        <w:spacing w:after="0" w:line="240" w:lineRule="auto"/>
        <w:rPr>
          <w:rFonts w:ascii="Arial" w:hAnsi="Arial" w:cs="Arial"/>
          <w:sz w:val="24"/>
        </w:rPr>
      </w:pPr>
      <w:r w:rsidRPr="006D4ABB">
        <w:rPr>
          <w:rFonts w:ascii="Arial" w:hAnsi="Arial" w:cs="Arial"/>
          <w:sz w:val="24"/>
        </w:rPr>
        <w:t>Retain zoning as in proposed Material Amendment.</w:t>
      </w:r>
    </w:p>
    <w:p w14:paraId="47F2BDF9" w14:textId="77777777" w:rsidR="001C150B" w:rsidRPr="006D4ABB" w:rsidRDefault="001C150B" w:rsidP="001C150B">
      <w:pPr>
        <w:spacing w:after="0" w:line="240" w:lineRule="auto"/>
        <w:rPr>
          <w:rFonts w:ascii="Arial" w:hAnsi="Arial" w:cs="Arial"/>
          <w:sz w:val="24"/>
        </w:rPr>
      </w:pPr>
    </w:p>
    <w:p w14:paraId="466EE49B" w14:textId="77777777" w:rsidR="001C150B" w:rsidRPr="00AB7617" w:rsidRDefault="001C150B" w:rsidP="001C150B">
      <w:pPr>
        <w:spacing w:after="0" w:line="240" w:lineRule="auto"/>
        <w:rPr>
          <w:rFonts w:ascii="Arial" w:eastAsia="Times New Roman" w:hAnsi="Arial" w:cs="Arial"/>
          <w:b/>
          <w:sz w:val="28"/>
          <w:szCs w:val="28"/>
          <w:lang w:eastAsia="en-IE"/>
        </w:rPr>
      </w:pPr>
      <w:r w:rsidRPr="00AB7617">
        <w:rPr>
          <w:rFonts w:ascii="Arial" w:eastAsia="Times New Roman" w:hAnsi="Arial" w:cs="Arial"/>
          <w:b/>
          <w:sz w:val="24"/>
          <w:szCs w:val="24"/>
          <w:lang w:eastAsia="en-IE"/>
        </w:rPr>
        <w:t>Ref. F-0005</w:t>
      </w:r>
      <w:r>
        <w:rPr>
          <w:rFonts w:ascii="Arial" w:eastAsia="Times New Roman" w:hAnsi="Arial" w:cs="Arial"/>
          <w:b/>
          <w:sz w:val="24"/>
          <w:szCs w:val="24"/>
          <w:lang w:eastAsia="en-IE"/>
        </w:rPr>
        <w:t xml:space="preserve">; </w:t>
      </w:r>
      <w:r w:rsidRPr="00317A1E">
        <w:rPr>
          <w:rFonts w:ascii="Arial" w:eastAsia="Times New Roman" w:hAnsi="Arial" w:cs="Arial"/>
          <w:b/>
          <w:sz w:val="24"/>
          <w:szCs w:val="24"/>
          <w:lang w:eastAsia="en-IE"/>
        </w:rPr>
        <w:t>St. Anthony's Parish Church, Clontarf</w:t>
      </w:r>
      <w:r>
        <w:rPr>
          <w:rFonts w:ascii="Arial" w:eastAsia="Times New Roman" w:hAnsi="Arial" w:cs="Arial"/>
          <w:b/>
          <w:sz w:val="24"/>
          <w:szCs w:val="24"/>
          <w:lang w:eastAsia="en-IE"/>
        </w:rPr>
        <w:t>.</w:t>
      </w:r>
    </w:p>
    <w:p w14:paraId="2744DE69" w14:textId="77777777" w:rsidR="001C150B" w:rsidRDefault="001C150B" w:rsidP="001C150B">
      <w:pPr>
        <w:spacing w:after="0" w:line="240" w:lineRule="auto"/>
        <w:rPr>
          <w:rFonts w:ascii="Arial" w:eastAsia="Times New Roman" w:hAnsi="Arial" w:cs="Arial"/>
          <w:lang w:eastAsia="en-IE"/>
        </w:rPr>
      </w:pPr>
    </w:p>
    <w:p w14:paraId="18151C4B" w14:textId="77777777" w:rsidR="001C150B" w:rsidRPr="00AB7617" w:rsidRDefault="001C150B" w:rsidP="001C150B">
      <w:pPr>
        <w:spacing w:after="0" w:line="240" w:lineRule="auto"/>
        <w:rPr>
          <w:rFonts w:ascii="Arial" w:eastAsia="Times New Roman" w:hAnsi="Arial" w:cs="Arial"/>
          <w:sz w:val="24"/>
          <w:szCs w:val="24"/>
          <w:u w:val="single"/>
          <w:lang w:eastAsia="en-IE"/>
        </w:rPr>
      </w:pPr>
      <w:r w:rsidRPr="00AB7617">
        <w:rPr>
          <w:rFonts w:ascii="Arial" w:eastAsia="Times New Roman" w:hAnsi="Arial" w:cs="Arial"/>
          <w:sz w:val="24"/>
          <w:szCs w:val="24"/>
          <w:u w:val="single"/>
          <w:lang w:eastAsia="en-IE"/>
        </w:rPr>
        <w:t>Summary of Issues</w:t>
      </w:r>
    </w:p>
    <w:p w14:paraId="7CEB1AEC" w14:textId="77777777" w:rsidR="001C150B" w:rsidRPr="00AB7617" w:rsidRDefault="001C150B" w:rsidP="001C150B">
      <w:pPr>
        <w:spacing w:after="0" w:line="240" w:lineRule="auto"/>
        <w:rPr>
          <w:rFonts w:ascii="Arial" w:hAnsi="Arial" w:cs="Arial"/>
          <w:sz w:val="24"/>
        </w:rPr>
      </w:pPr>
    </w:p>
    <w:p w14:paraId="6274B9FB" w14:textId="77777777" w:rsidR="001C150B" w:rsidRPr="00AB7617" w:rsidRDefault="001C150B" w:rsidP="001C150B">
      <w:pPr>
        <w:spacing w:after="0" w:line="240" w:lineRule="auto"/>
        <w:rPr>
          <w:rFonts w:ascii="Arial" w:hAnsi="Arial" w:cs="Arial"/>
          <w:sz w:val="24"/>
        </w:rPr>
      </w:pPr>
      <w:r w:rsidRPr="00AB7617">
        <w:rPr>
          <w:rFonts w:ascii="Arial" w:hAnsi="Arial" w:cs="Arial"/>
          <w:sz w:val="24"/>
        </w:rPr>
        <w:t>A submission was</w:t>
      </w:r>
      <w:r>
        <w:rPr>
          <w:rFonts w:ascii="Arial" w:hAnsi="Arial" w:cs="Arial"/>
          <w:sz w:val="24"/>
        </w:rPr>
        <w:t xml:space="preserve"> received in support of MA </w:t>
      </w:r>
      <w:r w:rsidRPr="00AB7617">
        <w:rPr>
          <w:rFonts w:ascii="Arial" w:hAnsi="Arial" w:cs="Arial"/>
          <w:sz w:val="24"/>
        </w:rPr>
        <w:t xml:space="preserve">F-0005. </w:t>
      </w:r>
    </w:p>
    <w:p w14:paraId="330FC1E7" w14:textId="77777777" w:rsidR="001C150B" w:rsidRDefault="001C150B" w:rsidP="001C150B">
      <w:pPr>
        <w:spacing w:after="0" w:line="240" w:lineRule="auto"/>
        <w:rPr>
          <w:rFonts w:ascii="Arial" w:eastAsia="Times New Roman" w:hAnsi="Arial" w:cs="Arial"/>
          <w:sz w:val="24"/>
          <w:szCs w:val="24"/>
          <w:u w:val="single"/>
          <w:lang w:eastAsia="en-IE"/>
        </w:rPr>
      </w:pPr>
    </w:p>
    <w:p w14:paraId="7E8E8E16" w14:textId="77777777" w:rsidR="001C150B" w:rsidRDefault="001C150B" w:rsidP="001C150B">
      <w:pPr>
        <w:spacing w:after="0" w:line="240" w:lineRule="auto"/>
        <w:rPr>
          <w:rFonts w:ascii="Arial" w:eastAsia="Times New Roman" w:hAnsi="Arial" w:cs="Arial"/>
          <w:sz w:val="24"/>
          <w:szCs w:val="24"/>
          <w:u w:val="single"/>
          <w:lang w:eastAsia="en-IE"/>
        </w:rPr>
      </w:pPr>
    </w:p>
    <w:p w14:paraId="3DEDD3A9" w14:textId="77777777" w:rsidR="001C150B" w:rsidRPr="00AB7617" w:rsidRDefault="001C150B" w:rsidP="001C150B">
      <w:pPr>
        <w:spacing w:after="0" w:line="240" w:lineRule="auto"/>
        <w:rPr>
          <w:rFonts w:ascii="Arial" w:eastAsia="Times New Roman" w:hAnsi="Arial" w:cs="Arial"/>
          <w:sz w:val="24"/>
          <w:szCs w:val="24"/>
          <w:u w:val="single"/>
          <w:lang w:eastAsia="en-IE"/>
        </w:rPr>
      </w:pPr>
    </w:p>
    <w:p w14:paraId="67DDC2FF" w14:textId="77777777" w:rsidR="001C150B" w:rsidRPr="00AB7617" w:rsidRDefault="001C150B" w:rsidP="001C150B">
      <w:pPr>
        <w:spacing w:after="0" w:line="240" w:lineRule="auto"/>
        <w:rPr>
          <w:rFonts w:ascii="Arial" w:eastAsia="Times New Roman" w:hAnsi="Arial" w:cs="Arial"/>
          <w:sz w:val="24"/>
          <w:szCs w:val="24"/>
          <w:u w:val="single"/>
          <w:lang w:eastAsia="en-IE"/>
        </w:rPr>
      </w:pPr>
      <w:r w:rsidRPr="00AB7617">
        <w:rPr>
          <w:rFonts w:ascii="Arial" w:eastAsia="Times New Roman" w:hAnsi="Arial" w:cs="Arial"/>
          <w:sz w:val="24"/>
          <w:szCs w:val="24"/>
          <w:u w:val="single"/>
          <w:lang w:eastAsia="en-IE"/>
        </w:rPr>
        <w:t>Chief Executive’s Response</w:t>
      </w:r>
    </w:p>
    <w:p w14:paraId="418EB137" w14:textId="77777777" w:rsidR="001C150B" w:rsidRPr="00AB7617" w:rsidRDefault="001C150B" w:rsidP="001C150B">
      <w:pPr>
        <w:spacing w:after="0" w:line="240" w:lineRule="auto"/>
        <w:rPr>
          <w:rFonts w:ascii="Arial" w:eastAsia="Times New Roman" w:hAnsi="Arial" w:cs="Arial"/>
          <w:lang w:eastAsia="en-IE"/>
        </w:rPr>
      </w:pPr>
    </w:p>
    <w:p w14:paraId="1A315922" w14:textId="77777777" w:rsidR="001C150B" w:rsidRPr="00AB7617" w:rsidRDefault="001C150B" w:rsidP="001C150B">
      <w:pPr>
        <w:spacing w:after="0" w:line="240" w:lineRule="auto"/>
        <w:rPr>
          <w:rFonts w:ascii="Arial" w:hAnsi="Arial" w:cs="Arial"/>
          <w:sz w:val="24"/>
        </w:rPr>
      </w:pPr>
      <w:r>
        <w:rPr>
          <w:rFonts w:ascii="Arial" w:hAnsi="Arial" w:cs="Arial"/>
          <w:sz w:val="24"/>
        </w:rPr>
        <w:t>This support for MA F-0005 is noted by the CE</w:t>
      </w:r>
      <w:r w:rsidRPr="00AB7617">
        <w:rPr>
          <w:rFonts w:ascii="Arial" w:hAnsi="Arial" w:cs="Arial"/>
          <w:sz w:val="24"/>
        </w:rPr>
        <w:t xml:space="preserve"> </w:t>
      </w:r>
    </w:p>
    <w:p w14:paraId="72353222" w14:textId="77777777" w:rsidR="001C150B" w:rsidRDefault="001C150B" w:rsidP="001C150B">
      <w:pPr>
        <w:spacing w:after="0" w:line="240" w:lineRule="auto"/>
        <w:rPr>
          <w:rFonts w:ascii="Arial" w:eastAsia="Times New Roman" w:hAnsi="Arial" w:cs="Arial"/>
          <w:sz w:val="24"/>
          <w:szCs w:val="24"/>
          <w:u w:val="single"/>
          <w:lang w:eastAsia="en-IE"/>
        </w:rPr>
      </w:pPr>
    </w:p>
    <w:p w14:paraId="7DD138CF" w14:textId="77777777" w:rsidR="001C150B" w:rsidRPr="00AB7617" w:rsidRDefault="001C150B" w:rsidP="001C150B">
      <w:pPr>
        <w:spacing w:after="0" w:line="240" w:lineRule="auto"/>
        <w:rPr>
          <w:rFonts w:ascii="Arial" w:eastAsia="Times New Roman" w:hAnsi="Arial" w:cs="Arial"/>
          <w:sz w:val="24"/>
          <w:szCs w:val="24"/>
          <w:u w:val="single"/>
          <w:lang w:eastAsia="en-IE"/>
        </w:rPr>
      </w:pPr>
      <w:r w:rsidRPr="00AB7617">
        <w:rPr>
          <w:rFonts w:ascii="Arial" w:eastAsia="Times New Roman" w:hAnsi="Arial" w:cs="Arial"/>
          <w:sz w:val="24"/>
          <w:szCs w:val="24"/>
          <w:u w:val="single"/>
          <w:lang w:eastAsia="en-IE"/>
        </w:rPr>
        <w:t>Chief Executive’s Recommendation</w:t>
      </w:r>
    </w:p>
    <w:p w14:paraId="5E7D6425" w14:textId="77777777" w:rsidR="001C150B" w:rsidRPr="00AB7617" w:rsidRDefault="001C150B" w:rsidP="001C150B">
      <w:pPr>
        <w:spacing w:after="0" w:line="240" w:lineRule="auto"/>
        <w:rPr>
          <w:rFonts w:ascii="Arial" w:eastAsia="Arial" w:hAnsi="Arial" w:cs="Arial"/>
          <w:sz w:val="24"/>
          <w:szCs w:val="24"/>
          <w:lang w:eastAsia="en-IE"/>
        </w:rPr>
      </w:pPr>
    </w:p>
    <w:p w14:paraId="0B77BE87" w14:textId="77777777" w:rsidR="001C150B" w:rsidRPr="006D4ABB" w:rsidRDefault="001C150B" w:rsidP="001C150B">
      <w:pPr>
        <w:spacing w:after="0" w:line="240" w:lineRule="auto"/>
        <w:rPr>
          <w:rFonts w:ascii="Arial" w:hAnsi="Arial" w:cs="Arial"/>
          <w:sz w:val="24"/>
        </w:rPr>
      </w:pPr>
      <w:r w:rsidRPr="006D4ABB">
        <w:rPr>
          <w:rFonts w:ascii="Arial" w:hAnsi="Arial" w:cs="Arial"/>
          <w:sz w:val="24"/>
        </w:rPr>
        <w:t>Retain zoning as in proposed Material Amendment.</w:t>
      </w:r>
    </w:p>
    <w:p w14:paraId="0BD507C7" w14:textId="77777777" w:rsidR="001C150B" w:rsidRPr="006D4ABB" w:rsidRDefault="001C150B" w:rsidP="001C150B">
      <w:pPr>
        <w:spacing w:after="0" w:line="240" w:lineRule="auto"/>
        <w:rPr>
          <w:rFonts w:ascii="Arial" w:hAnsi="Arial" w:cs="Arial"/>
          <w:sz w:val="24"/>
        </w:rPr>
      </w:pPr>
    </w:p>
    <w:p w14:paraId="069822C1" w14:textId="77777777" w:rsidR="001C150B" w:rsidRDefault="001C150B" w:rsidP="001C150B">
      <w:pPr>
        <w:spacing w:after="0" w:line="240" w:lineRule="auto"/>
        <w:rPr>
          <w:rFonts w:ascii="Arial" w:eastAsia="Times New Roman" w:hAnsi="Arial" w:cs="Arial"/>
          <w:b/>
          <w:sz w:val="24"/>
          <w:szCs w:val="24"/>
          <w:lang w:eastAsia="en-IE"/>
        </w:rPr>
      </w:pPr>
      <w:r w:rsidRPr="00662301">
        <w:rPr>
          <w:rFonts w:ascii="Arial" w:eastAsia="Times New Roman" w:hAnsi="Arial" w:cs="Arial"/>
          <w:b/>
          <w:sz w:val="24"/>
          <w:szCs w:val="24"/>
          <w:lang w:eastAsia="en-IE"/>
        </w:rPr>
        <w:t>Ref F-0006</w:t>
      </w:r>
      <w:r>
        <w:rPr>
          <w:rFonts w:ascii="Arial" w:eastAsia="Times New Roman" w:hAnsi="Arial" w:cs="Arial"/>
          <w:b/>
          <w:sz w:val="24"/>
          <w:szCs w:val="24"/>
          <w:lang w:eastAsia="en-IE"/>
        </w:rPr>
        <w:t xml:space="preserve">; </w:t>
      </w:r>
      <w:r w:rsidRPr="00EA330D">
        <w:rPr>
          <w:rFonts w:ascii="Arial" w:eastAsia="Times New Roman" w:hAnsi="Arial" w:cs="Arial"/>
          <w:b/>
          <w:sz w:val="24"/>
          <w:szCs w:val="24"/>
          <w:lang w:eastAsia="en-IE"/>
        </w:rPr>
        <w:t>Redcourt, Clontarf</w:t>
      </w:r>
      <w:r>
        <w:rPr>
          <w:rFonts w:ascii="Arial" w:eastAsia="Times New Roman" w:hAnsi="Arial" w:cs="Arial"/>
          <w:b/>
          <w:sz w:val="24"/>
          <w:szCs w:val="24"/>
          <w:lang w:eastAsia="en-IE"/>
        </w:rPr>
        <w:t>.</w:t>
      </w:r>
    </w:p>
    <w:p w14:paraId="157A0834" w14:textId="77777777" w:rsidR="001C150B" w:rsidRPr="00662301" w:rsidRDefault="001C150B" w:rsidP="001C150B">
      <w:pPr>
        <w:spacing w:after="0" w:line="240" w:lineRule="auto"/>
        <w:rPr>
          <w:rFonts w:ascii="Arial" w:eastAsia="Times New Roman" w:hAnsi="Arial" w:cs="Arial"/>
          <w:sz w:val="24"/>
          <w:szCs w:val="24"/>
          <w:highlight w:val="cyan"/>
          <w:u w:val="single"/>
          <w:lang w:eastAsia="en-IE"/>
        </w:rPr>
      </w:pPr>
    </w:p>
    <w:p w14:paraId="05996E50" w14:textId="77777777" w:rsidR="001C150B" w:rsidRPr="00662301" w:rsidRDefault="001C150B" w:rsidP="001C150B">
      <w:pPr>
        <w:spacing w:after="0"/>
        <w:rPr>
          <w:rFonts w:ascii="Arial" w:hAnsi="Arial" w:cs="Arial"/>
          <w:sz w:val="24"/>
          <w:szCs w:val="24"/>
          <w:u w:val="single"/>
        </w:rPr>
      </w:pPr>
      <w:r w:rsidRPr="00662301">
        <w:rPr>
          <w:rFonts w:ascii="Arial" w:hAnsi="Arial" w:cs="Arial"/>
          <w:sz w:val="24"/>
          <w:szCs w:val="24"/>
          <w:u w:val="single"/>
        </w:rPr>
        <w:t>Summary of Issues</w:t>
      </w:r>
    </w:p>
    <w:p w14:paraId="6A29A81C" w14:textId="77777777" w:rsidR="001C150B" w:rsidRPr="00662301" w:rsidRDefault="001C150B" w:rsidP="001C150B">
      <w:pPr>
        <w:spacing w:after="0"/>
        <w:rPr>
          <w:rFonts w:ascii="Arial" w:hAnsi="Arial" w:cs="Arial"/>
          <w:sz w:val="24"/>
          <w:szCs w:val="24"/>
        </w:rPr>
      </w:pPr>
    </w:p>
    <w:p w14:paraId="5B232B16" w14:textId="77777777" w:rsidR="001C150B" w:rsidRPr="00662301" w:rsidRDefault="001C150B" w:rsidP="001C150B">
      <w:pPr>
        <w:spacing w:after="0"/>
        <w:rPr>
          <w:rFonts w:ascii="Arial" w:hAnsi="Arial" w:cs="Arial"/>
          <w:sz w:val="24"/>
          <w:szCs w:val="24"/>
        </w:rPr>
      </w:pPr>
      <w:r w:rsidRPr="00662301">
        <w:rPr>
          <w:rFonts w:ascii="Arial" w:hAnsi="Arial" w:cs="Arial"/>
          <w:sz w:val="24"/>
          <w:szCs w:val="24"/>
        </w:rPr>
        <w:t>A large number of submissions were received regarding the proposed zoning of a site at Redcourt, Clontarf from its current Z2 zoning to a Z1 residential zoning.</w:t>
      </w:r>
    </w:p>
    <w:p w14:paraId="6F38E0ED" w14:textId="77777777" w:rsidR="001C150B" w:rsidRPr="00662301" w:rsidRDefault="001C150B" w:rsidP="001C150B">
      <w:pPr>
        <w:spacing w:after="0"/>
        <w:rPr>
          <w:rFonts w:ascii="Arial" w:hAnsi="Arial" w:cs="Arial"/>
          <w:sz w:val="24"/>
          <w:szCs w:val="24"/>
        </w:rPr>
      </w:pPr>
    </w:p>
    <w:p w14:paraId="7419E08D" w14:textId="77777777" w:rsidR="001C150B" w:rsidRPr="00662301" w:rsidRDefault="001C150B" w:rsidP="001C150B">
      <w:pPr>
        <w:spacing w:after="0"/>
        <w:rPr>
          <w:rFonts w:ascii="Arial" w:hAnsi="Arial" w:cs="Arial"/>
          <w:sz w:val="24"/>
          <w:szCs w:val="24"/>
        </w:rPr>
      </w:pPr>
      <w:r w:rsidRPr="00662301">
        <w:rPr>
          <w:rFonts w:ascii="Arial" w:hAnsi="Arial" w:cs="Arial"/>
          <w:sz w:val="24"/>
          <w:szCs w:val="24"/>
        </w:rPr>
        <w:t>Submissions generally state that the proposed Z1 zoning change is inappropriate for a number of reasons including that;</w:t>
      </w:r>
    </w:p>
    <w:p w14:paraId="1FC87630" w14:textId="77777777" w:rsidR="001C150B" w:rsidRPr="00662301" w:rsidRDefault="001C150B" w:rsidP="001C150B">
      <w:pPr>
        <w:spacing w:after="0"/>
        <w:rPr>
          <w:rFonts w:ascii="Arial" w:hAnsi="Arial" w:cs="Arial"/>
          <w:sz w:val="24"/>
          <w:szCs w:val="24"/>
        </w:rPr>
      </w:pPr>
    </w:p>
    <w:p w14:paraId="686AD7BE" w14:textId="77777777" w:rsidR="001C150B" w:rsidRPr="00662301" w:rsidRDefault="001C150B" w:rsidP="00452DA5">
      <w:pPr>
        <w:numPr>
          <w:ilvl w:val="0"/>
          <w:numId w:val="26"/>
        </w:numPr>
        <w:spacing w:after="0"/>
        <w:ind w:left="567" w:hanging="567"/>
        <w:contextualSpacing/>
        <w:rPr>
          <w:rFonts w:ascii="Arial" w:hAnsi="Arial" w:cs="Arial"/>
          <w:sz w:val="24"/>
          <w:szCs w:val="24"/>
        </w:rPr>
      </w:pPr>
      <w:r w:rsidRPr="00662301">
        <w:rPr>
          <w:rFonts w:ascii="Arial" w:hAnsi="Arial" w:cs="Arial"/>
          <w:sz w:val="24"/>
          <w:szCs w:val="24"/>
        </w:rPr>
        <w:t>The site is the subject of a judicial review that is ongoing.</w:t>
      </w:r>
    </w:p>
    <w:p w14:paraId="65E378BA" w14:textId="77777777" w:rsidR="001C150B" w:rsidRPr="00662301" w:rsidRDefault="001C150B" w:rsidP="00452DA5">
      <w:pPr>
        <w:numPr>
          <w:ilvl w:val="0"/>
          <w:numId w:val="26"/>
        </w:numPr>
        <w:spacing w:after="0"/>
        <w:ind w:left="567" w:hanging="567"/>
        <w:contextualSpacing/>
        <w:rPr>
          <w:rFonts w:ascii="Arial" w:hAnsi="Arial" w:cs="Arial"/>
          <w:sz w:val="24"/>
          <w:szCs w:val="24"/>
        </w:rPr>
      </w:pPr>
      <w:r w:rsidRPr="00662301">
        <w:rPr>
          <w:rFonts w:ascii="Arial" w:hAnsi="Arial" w:cs="Arial"/>
          <w:sz w:val="24"/>
          <w:szCs w:val="24"/>
        </w:rPr>
        <w:t>The site for development was cleared without planning permission.</w:t>
      </w:r>
    </w:p>
    <w:p w14:paraId="629B5634" w14:textId="77777777" w:rsidR="001C150B" w:rsidRPr="00662301" w:rsidRDefault="001C150B" w:rsidP="00452DA5">
      <w:pPr>
        <w:numPr>
          <w:ilvl w:val="0"/>
          <w:numId w:val="26"/>
        </w:numPr>
        <w:spacing w:after="0"/>
        <w:ind w:left="567" w:hanging="567"/>
        <w:contextualSpacing/>
        <w:rPr>
          <w:rFonts w:ascii="Arial" w:hAnsi="Arial" w:cs="Arial"/>
          <w:sz w:val="24"/>
          <w:szCs w:val="24"/>
        </w:rPr>
      </w:pPr>
      <w:r w:rsidRPr="00662301">
        <w:rPr>
          <w:rFonts w:ascii="Arial" w:hAnsi="Arial" w:cs="Arial"/>
          <w:sz w:val="24"/>
          <w:szCs w:val="24"/>
        </w:rPr>
        <w:t>A building of architectural value on site was destroyed by fire.</w:t>
      </w:r>
    </w:p>
    <w:p w14:paraId="7C46F289" w14:textId="77777777" w:rsidR="001C150B" w:rsidRPr="00662301" w:rsidRDefault="001C150B" w:rsidP="001C150B">
      <w:pPr>
        <w:spacing w:after="0"/>
        <w:rPr>
          <w:rFonts w:ascii="Arial" w:hAnsi="Arial" w:cs="Arial"/>
          <w:sz w:val="24"/>
          <w:szCs w:val="24"/>
        </w:rPr>
      </w:pPr>
    </w:p>
    <w:p w14:paraId="48D37651" w14:textId="77777777" w:rsidR="001C150B" w:rsidRDefault="001C150B" w:rsidP="001C150B">
      <w:pPr>
        <w:spacing w:after="0"/>
        <w:rPr>
          <w:rFonts w:ascii="Arial" w:hAnsi="Arial" w:cs="Arial"/>
          <w:sz w:val="24"/>
          <w:szCs w:val="24"/>
        </w:rPr>
      </w:pPr>
      <w:r>
        <w:rPr>
          <w:rFonts w:ascii="Arial" w:hAnsi="Arial" w:cs="Arial"/>
          <w:sz w:val="24"/>
          <w:szCs w:val="24"/>
        </w:rPr>
        <w:t xml:space="preserve">Further issues raised include that a Z2 zoning would better support development </w:t>
      </w:r>
      <w:r w:rsidRPr="00F932BF">
        <w:rPr>
          <w:rFonts w:ascii="Arial" w:hAnsi="Arial" w:cs="Arial"/>
          <w:sz w:val="24"/>
          <w:szCs w:val="24"/>
        </w:rPr>
        <w:t>in a manner which is sensitive to the surrounding building height, density and streetscape, on-site ecology and proximity to the biosphere.</w:t>
      </w:r>
      <w:r>
        <w:rPr>
          <w:rFonts w:ascii="Arial" w:hAnsi="Arial" w:cs="Arial"/>
          <w:sz w:val="24"/>
          <w:szCs w:val="24"/>
        </w:rPr>
        <w:t xml:space="preserve"> </w:t>
      </w:r>
      <w:r w:rsidRPr="00F932BF">
        <w:rPr>
          <w:rFonts w:ascii="Arial" w:hAnsi="Arial" w:cs="Arial"/>
          <w:sz w:val="24"/>
          <w:szCs w:val="24"/>
        </w:rPr>
        <w:t xml:space="preserve">Concerns are also raised in relation to the openness and transparency of the rezoning process, </w:t>
      </w:r>
      <w:r>
        <w:rPr>
          <w:rFonts w:ascii="Arial" w:hAnsi="Arial" w:cs="Arial"/>
          <w:sz w:val="24"/>
          <w:szCs w:val="24"/>
        </w:rPr>
        <w:t>and the procedural process associated with same.</w:t>
      </w:r>
    </w:p>
    <w:p w14:paraId="736EE7B3" w14:textId="77777777" w:rsidR="001C150B" w:rsidRPr="00662301" w:rsidRDefault="001C150B" w:rsidP="001C150B">
      <w:pPr>
        <w:spacing w:after="0"/>
        <w:rPr>
          <w:rFonts w:ascii="Arial" w:hAnsi="Arial" w:cs="Arial"/>
          <w:sz w:val="24"/>
          <w:szCs w:val="24"/>
        </w:rPr>
      </w:pPr>
    </w:p>
    <w:p w14:paraId="00BBBBE9" w14:textId="77777777" w:rsidR="001C150B" w:rsidRPr="00662301" w:rsidRDefault="001C150B" w:rsidP="001C150B">
      <w:pPr>
        <w:spacing w:after="0"/>
        <w:rPr>
          <w:rFonts w:ascii="Arial" w:hAnsi="Arial" w:cs="Arial"/>
          <w:sz w:val="24"/>
          <w:szCs w:val="24"/>
          <w:u w:val="single"/>
        </w:rPr>
      </w:pPr>
      <w:r w:rsidRPr="00662301">
        <w:rPr>
          <w:rFonts w:ascii="Arial" w:hAnsi="Arial" w:cs="Arial"/>
          <w:sz w:val="24"/>
          <w:szCs w:val="24"/>
          <w:u w:val="single"/>
        </w:rPr>
        <w:t>Chief Executive’s Response</w:t>
      </w:r>
    </w:p>
    <w:p w14:paraId="3D24931D" w14:textId="77777777" w:rsidR="001C150B" w:rsidRPr="00662301" w:rsidRDefault="001C150B" w:rsidP="001C150B">
      <w:pPr>
        <w:spacing w:after="0"/>
        <w:rPr>
          <w:rFonts w:ascii="Arial" w:hAnsi="Arial" w:cs="Arial"/>
          <w:sz w:val="24"/>
          <w:szCs w:val="24"/>
        </w:rPr>
      </w:pPr>
    </w:p>
    <w:p w14:paraId="3F2CA597" w14:textId="77777777" w:rsidR="001C150B" w:rsidRPr="00425D57" w:rsidRDefault="001C150B" w:rsidP="001C150B">
      <w:pPr>
        <w:spacing w:after="0"/>
        <w:rPr>
          <w:rFonts w:ascii="Arial" w:hAnsi="Arial" w:cs="Arial"/>
          <w:sz w:val="24"/>
          <w:szCs w:val="24"/>
        </w:rPr>
      </w:pPr>
      <w:r w:rsidRPr="00425D57">
        <w:rPr>
          <w:rFonts w:ascii="Arial" w:hAnsi="Arial" w:cs="Arial"/>
          <w:sz w:val="24"/>
          <w:szCs w:val="24"/>
        </w:rPr>
        <w:t xml:space="preserve">The CE notes the </w:t>
      </w:r>
      <w:r>
        <w:rPr>
          <w:rFonts w:ascii="Arial" w:hAnsi="Arial" w:cs="Arial"/>
          <w:sz w:val="24"/>
          <w:szCs w:val="24"/>
        </w:rPr>
        <w:t xml:space="preserve">number of </w:t>
      </w:r>
      <w:r w:rsidRPr="00425D57">
        <w:rPr>
          <w:rFonts w:ascii="Arial" w:hAnsi="Arial" w:cs="Arial"/>
          <w:sz w:val="24"/>
          <w:szCs w:val="24"/>
        </w:rPr>
        <w:t>submissions received regardi</w:t>
      </w:r>
      <w:r>
        <w:rPr>
          <w:rFonts w:ascii="Arial" w:hAnsi="Arial" w:cs="Arial"/>
          <w:sz w:val="24"/>
          <w:szCs w:val="24"/>
        </w:rPr>
        <w:t>ng the proposed zoning and the</w:t>
      </w:r>
      <w:r w:rsidRPr="00425D57">
        <w:rPr>
          <w:rFonts w:ascii="Arial" w:hAnsi="Arial" w:cs="Arial"/>
          <w:sz w:val="24"/>
          <w:szCs w:val="24"/>
        </w:rPr>
        <w:t xml:space="preserve"> issues raised therein of concern to local residents and interested parties. The issues raised regarding </w:t>
      </w:r>
      <w:r>
        <w:rPr>
          <w:rFonts w:ascii="Arial" w:hAnsi="Arial" w:cs="Arial"/>
          <w:sz w:val="24"/>
          <w:szCs w:val="24"/>
        </w:rPr>
        <w:t>the current legal process, procedural matters</w:t>
      </w:r>
      <w:r w:rsidRPr="00425D57">
        <w:rPr>
          <w:rFonts w:ascii="Arial" w:hAnsi="Arial" w:cs="Arial"/>
          <w:sz w:val="24"/>
          <w:szCs w:val="24"/>
        </w:rPr>
        <w:t xml:space="preserve"> or alleged unauthorised development are outside the scope of the development plan review process</w:t>
      </w:r>
      <w:r>
        <w:rPr>
          <w:rFonts w:ascii="Arial" w:hAnsi="Arial" w:cs="Arial"/>
          <w:sz w:val="24"/>
          <w:szCs w:val="24"/>
        </w:rPr>
        <w:t xml:space="preserve">. </w:t>
      </w:r>
    </w:p>
    <w:p w14:paraId="2ED95FEF" w14:textId="77777777" w:rsidR="001C150B" w:rsidRPr="00425D57" w:rsidRDefault="001C150B" w:rsidP="001C150B">
      <w:pPr>
        <w:spacing w:after="0"/>
        <w:rPr>
          <w:rFonts w:ascii="Arial" w:hAnsi="Arial" w:cs="Arial"/>
          <w:sz w:val="24"/>
          <w:szCs w:val="24"/>
        </w:rPr>
      </w:pPr>
    </w:p>
    <w:p w14:paraId="644211A3" w14:textId="77777777" w:rsidR="001C150B" w:rsidRPr="00425D57" w:rsidRDefault="001C150B" w:rsidP="001C150B">
      <w:pPr>
        <w:spacing w:after="0"/>
        <w:rPr>
          <w:rFonts w:ascii="Arial" w:hAnsi="Arial" w:cs="Arial"/>
          <w:sz w:val="24"/>
          <w:szCs w:val="24"/>
        </w:rPr>
      </w:pPr>
      <w:r w:rsidRPr="00425D57">
        <w:rPr>
          <w:rFonts w:ascii="Arial" w:hAnsi="Arial" w:cs="Arial"/>
          <w:sz w:val="24"/>
          <w:szCs w:val="24"/>
        </w:rPr>
        <w:t>The CE has assessed the site in planning terms and notes that the site is located within an area of almost exclusively Z1 zoning. The current Z2 zoning of the site related to a use on the site when it previously accommodated a detached 19th century house and gardens. The house was extensively damaged by fire in 2007 and has since been demolished.</w:t>
      </w:r>
    </w:p>
    <w:p w14:paraId="55AB94CC" w14:textId="77777777" w:rsidR="001C150B" w:rsidRPr="00425D57" w:rsidRDefault="001C150B" w:rsidP="001C150B">
      <w:pPr>
        <w:spacing w:after="0"/>
        <w:rPr>
          <w:rFonts w:ascii="Arial" w:hAnsi="Arial" w:cs="Arial"/>
          <w:sz w:val="24"/>
          <w:szCs w:val="24"/>
        </w:rPr>
      </w:pPr>
    </w:p>
    <w:p w14:paraId="3278363E" w14:textId="77777777" w:rsidR="001C150B" w:rsidRPr="00425D57" w:rsidRDefault="001C150B" w:rsidP="001C150B">
      <w:pPr>
        <w:spacing w:after="0"/>
        <w:rPr>
          <w:rFonts w:ascii="Arial" w:hAnsi="Arial" w:cs="Arial"/>
          <w:sz w:val="24"/>
          <w:szCs w:val="24"/>
        </w:rPr>
      </w:pPr>
      <w:r w:rsidRPr="00425D57">
        <w:rPr>
          <w:rFonts w:ascii="Arial" w:hAnsi="Arial" w:cs="Arial"/>
          <w:sz w:val="24"/>
          <w:szCs w:val="24"/>
        </w:rPr>
        <w:t>As outlined in the CE’s Report (April 2022), the Inspectors Report on the re</w:t>
      </w:r>
      <w:r>
        <w:rPr>
          <w:rFonts w:ascii="Arial" w:hAnsi="Arial" w:cs="Arial"/>
          <w:sz w:val="24"/>
          <w:szCs w:val="24"/>
        </w:rPr>
        <w:t>cent permission on the site ABP</w:t>
      </w:r>
      <w:r w:rsidRPr="00425D57">
        <w:rPr>
          <w:rFonts w:ascii="Arial" w:hAnsi="Arial" w:cs="Arial"/>
          <w:sz w:val="24"/>
          <w:szCs w:val="24"/>
        </w:rPr>
        <w:t>-311333-21 notes that “there is no unique, special interest/value or historic/architectural interest or character remaining on the site” and questioned the appropriateness of the Z2 zoning objectiv</w:t>
      </w:r>
      <w:r>
        <w:rPr>
          <w:rFonts w:ascii="Arial" w:hAnsi="Arial" w:cs="Arial"/>
          <w:sz w:val="24"/>
          <w:szCs w:val="24"/>
        </w:rPr>
        <w:t>e.</w:t>
      </w:r>
      <w:r w:rsidRPr="00425D57">
        <w:rPr>
          <w:rFonts w:ascii="Arial" w:hAnsi="Arial" w:cs="Arial"/>
          <w:sz w:val="24"/>
          <w:szCs w:val="24"/>
        </w:rPr>
        <w:t xml:space="preserve">  The report stated “It is not making an important contribution to the heritage of the city nor does it make a positive contribution to the streetscape at this location”.</w:t>
      </w:r>
    </w:p>
    <w:p w14:paraId="48C5C416" w14:textId="77777777" w:rsidR="001C150B" w:rsidRPr="00425D57" w:rsidRDefault="001C150B" w:rsidP="001C150B">
      <w:pPr>
        <w:spacing w:after="0"/>
        <w:rPr>
          <w:rFonts w:ascii="Arial" w:hAnsi="Arial" w:cs="Arial"/>
          <w:sz w:val="24"/>
          <w:szCs w:val="24"/>
        </w:rPr>
      </w:pPr>
    </w:p>
    <w:p w14:paraId="6600587B" w14:textId="77777777" w:rsidR="001C150B" w:rsidRDefault="001C150B" w:rsidP="001C150B">
      <w:pPr>
        <w:spacing w:after="0"/>
        <w:rPr>
          <w:rFonts w:ascii="Arial" w:hAnsi="Arial" w:cs="Arial"/>
          <w:sz w:val="24"/>
          <w:szCs w:val="24"/>
        </w:rPr>
      </w:pPr>
      <w:r w:rsidRPr="00425D57">
        <w:rPr>
          <w:rFonts w:ascii="Arial" w:hAnsi="Arial" w:cs="Arial"/>
          <w:sz w:val="24"/>
          <w:szCs w:val="24"/>
        </w:rPr>
        <w:t>As such, having regard to the above, it is appropriate, given its history, the lack of any</w:t>
      </w:r>
      <w:r>
        <w:rPr>
          <w:rFonts w:ascii="Arial" w:hAnsi="Arial" w:cs="Arial"/>
          <w:sz w:val="24"/>
          <w:szCs w:val="24"/>
        </w:rPr>
        <w:t xml:space="preserve"> significant </w:t>
      </w:r>
      <w:r w:rsidRPr="00425D57">
        <w:rPr>
          <w:rFonts w:ascii="Arial" w:hAnsi="Arial" w:cs="Arial"/>
          <w:sz w:val="24"/>
          <w:szCs w:val="24"/>
        </w:rPr>
        <w:t>features of conservation interest on the site, and recent planning approval, that the zoning be amended to Z1 to better reflect its changed status and to ensure consistency with the general pattern of develop</w:t>
      </w:r>
      <w:r>
        <w:rPr>
          <w:rFonts w:ascii="Arial" w:hAnsi="Arial" w:cs="Arial"/>
          <w:sz w:val="24"/>
          <w:szCs w:val="24"/>
        </w:rPr>
        <w:t>ment and zoning in the vicinity, and to bring forward land which would help alleviate the housing crisis.</w:t>
      </w:r>
    </w:p>
    <w:p w14:paraId="364F5461" w14:textId="77777777" w:rsidR="001C150B" w:rsidRPr="00662301" w:rsidRDefault="001C150B" w:rsidP="001C150B">
      <w:pPr>
        <w:spacing w:after="0"/>
        <w:rPr>
          <w:rFonts w:ascii="Arial" w:hAnsi="Arial" w:cs="Arial"/>
          <w:sz w:val="24"/>
          <w:szCs w:val="24"/>
        </w:rPr>
      </w:pPr>
    </w:p>
    <w:p w14:paraId="1C64E415" w14:textId="77777777" w:rsidR="001C150B" w:rsidRPr="00662301" w:rsidRDefault="001C150B" w:rsidP="001C150B">
      <w:pPr>
        <w:spacing w:after="0"/>
        <w:rPr>
          <w:rFonts w:ascii="Arial" w:hAnsi="Arial" w:cs="Arial"/>
          <w:sz w:val="24"/>
          <w:szCs w:val="24"/>
          <w:u w:val="single"/>
        </w:rPr>
      </w:pPr>
      <w:r w:rsidRPr="00662301">
        <w:rPr>
          <w:rFonts w:ascii="Arial" w:hAnsi="Arial" w:cs="Arial"/>
          <w:sz w:val="24"/>
          <w:szCs w:val="24"/>
          <w:u w:val="single"/>
        </w:rPr>
        <w:t>Chief Executive’s Recommendation</w:t>
      </w:r>
    </w:p>
    <w:p w14:paraId="658EC11C" w14:textId="77777777" w:rsidR="001C150B" w:rsidRPr="00662301" w:rsidRDefault="001C150B" w:rsidP="001C150B">
      <w:pPr>
        <w:spacing w:after="0"/>
        <w:rPr>
          <w:rFonts w:ascii="Arial" w:hAnsi="Arial" w:cs="Arial"/>
          <w:sz w:val="24"/>
          <w:szCs w:val="24"/>
        </w:rPr>
      </w:pPr>
    </w:p>
    <w:p w14:paraId="309333F4" w14:textId="77777777" w:rsidR="001C150B" w:rsidRPr="00662301" w:rsidRDefault="001C150B" w:rsidP="001C150B">
      <w:pPr>
        <w:spacing w:after="0"/>
        <w:rPr>
          <w:rFonts w:ascii="Arial" w:hAnsi="Arial" w:cs="Arial"/>
          <w:sz w:val="24"/>
          <w:szCs w:val="24"/>
        </w:rPr>
      </w:pPr>
      <w:r w:rsidRPr="00662301">
        <w:rPr>
          <w:rFonts w:ascii="Arial" w:hAnsi="Arial" w:cs="Arial"/>
          <w:sz w:val="24"/>
          <w:szCs w:val="24"/>
        </w:rPr>
        <w:t>Retain zoning as in proposed MA.</w:t>
      </w:r>
    </w:p>
    <w:p w14:paraId="1A3CD6E2" w14:textId="77777777" w:rsidR="001C150B" w:rsidRPr="00662301" w:rsidRDefault="001C150B" w:rsidP="001C150B">
      <w:pPr>
        <w:spacing w:after="0" w:line="240" w:lineRule="auto"/>
        <w:rPr>
          <w:rFonts w:ascii="Arial" w:eastAsia="Times New Roman" w:hAnsi="Arial" w:cs="Arial"/>
          <w:sz w:val="24"/>
          <w:szCs w:val="24"/>
          <w:highlight w:val="cyan"/>
          <w:lang w:eastAsia="en-IE"/>
        </w:rPr>
      </w:pPr>
    </w:p>
    <w:p w14:paraId="2B0C5B45" w14:textId="77777777" w:rsidR="001C150B" w:rsidRPr="00CD2521" w:rsidRDefault="001C150B" w:rsidP="001C150B">
      <w:pPr>
        <w:spacing w:after="0" w:line="240" w:lineRule="auto"/>
        <w:rPr>
          <w:rFonts w:ascii="Arial" w:eastAsia="Times New Roman" w:hAnsi="Arial" w:cs="Arial"/>
          <w:b/>
          <w:sz w:val="24"/>
          <w:szCs w:val="24"/>
          <w:lang w:eastAsia="en-IE"/>
        </w:rPr>
      </w:pPr>
      <w:r w:rsidRPr="00CD2521">
        <w:rPr>
          <w:rFonts w:ascii="Arial" w:eastAsia="Times New Roman" w:hAnsi="Arial" w:cs="Arial"/>
          <w:b/>
          <w:sz w:val="24"/>
          <w:szCs w:val="24"/>
          <w:lang w:eastAsia="en-IE"/>
        </w:rPr>
        <w:t>Ref F-0019</w:t>
      </w:r>
      <w:r>
        <w:rPr>
          <w:rFonts w:ascii="Arial" w:eastAsia="Times New Roman" w:hAnsi="Arial" w:cs="Arial"/>
          <w:b/>
          <w:sz w:val="24"/>
          <w:szCs w:val="24"/>
          <w:lang w:eastAsia="en-IE"/>
        </w:rPr>
        <w:t xml:space="preserve">; </w:t>
      </w:r>
      <w:r w:rsidRPr="00995119">
        <w:rPr>
          <w:rFonts w:ascii="Arial" w:eastAsia="Times New Roman" w:hAnsi="Arial" w:cs="Arial"/>
          <w:b/>
          <w:sz w:val="24"/>
          <w:szCs w:val="24"/>
          <w:lang w:eastAsia="en-IE"/>
        </w:rPr>
        <w:t>St. Mathew’s National School, Sandymount</w:t>
      </w:r>
      <w:r>
        <w:rPr>
          <w:rFonts w:ascii="Arial" w:eastAsia="Times New Roman" w:hAnsi="Arial" w:cs="Arial"/>
          <w:b/>
          <w:sz w:val="24"/>
          <w:szCs w:val="24"/>
          <w:lang w:eastAsia="en-IE"/>
        </w:rPr>
        <w:t>.</w:t>
      </w:r>
    </w:p>
    <w:p w14:paraId="14161E44" w14:textId="77777777" w:rsidR="001C150B" w:rsidRDefault="001C150B" w:rsidP="001C150B">
      <w:pPr>
        <w:spacing w:after="0" w:line="240" w:lineRule="auto"/>
        <w:rPr>
          <w:rFonts w:ascii="Arial" w:eastAsia="Times New Roman" w:hAnsi="Arial" w:cs="Arial"/>
          <w:sz w:val="24"/>
          <w:szCs w:val="24"/>
          <w:u w:val="single"/>
          <w:lang w:eastAsia="en-IE"/>
        </w:rPr>
      </w:pPr>
    </w:p>
    <w:p w14:paraId="2F93D306"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5513491F" w14:textId="77777777" w:rsidR="001C150B" w:rsidRDefault="001C150B" w:rsidP="001C150B">
      <w:pPr>
        <w:spacing w:after="0" w:line="240" w:lineRule="auto"/>
        <w:rPr>
          <w:rFonts w:ascii="Arial" w:eastAsia="Times New Roman" w:hAnsi="Arial" w:cs="Arial"/>
          <w:sz w:val="24"/>
          <w:szCs w:val="24"/>
          <w:lang w:eastAsia="en-IE"/>
        </w:rPr>
      </w:pPr>
    </w:p>
    <w:p w14:paraId="5FE91016" w14:textId="77777777" w:rsidR="001C150B" w:rsidRDefault="001C150B" w:rsidP="001C150B">
      <w:pPr>
        <w:spacing w:after="0" w:line="240" w:lineRule="auto"/>
        <w:rPr>
          <w:rFonts w:ascii="Arial" w:eastAsia="Times New Roman" w:hAnsi="Arial" w:cs="Arial"/>
          <w:sz w:val="24"/>
          <w:szCs w:val="24"/>
          <w:lang w:eastAsia="en-IE"/>
        </w:rPr>
      </w:pPr>
      <w:r w:rsidRPr="001C37DC">
        <w:rPr>
          <w:rFonts w:ascii="Arial" w:eastAsia="Times New Roman" w:hAnsi="Arial" w:cs="Arial"/>
          <w:sz w:val="24"/>
          <w:szCs w:val="24"/>
          <w:lang w:eastAsia="en-IE"/>
        </w:rPr>
        <w:t>The submission made by the Department of Education and Skills (DES)</w:t>
      </w:r>
      <w:r>
        <w:rPr>
          <w:rFonts w:ascii="Arial" w:eastAsia="Times New Roman" w:hAnsi="Arial" w:cs="Arial"/>
          <w:sz w:val="24"/>
          <w:szCs w:val="24"/>
          <w:lang w:eastAsia="en-IE"/>
        </w:rPr>
        <w:t xml:space="preserve"> offers</w:t>
      </w:r>
      <w:r w:rsidRPr="001C37DC">
        <w:rPr>
          <w:rFonts w:ascii="Arial" w:eastAsia="Times New Roman" w:hAnsi="Arial" w:cs="Arial"/>
          <w:sz w:val="24"/>
          <w:szCs w:val="24"/>
          <w:lang w:eastAsia="en-IE"/>
        </w:rPr>
        <w:t xml:space="preserve"> c</w:t>
      </w:r>
      <w:r>
        <w:rPr>
          <w:rFonts w:ascii="Arial" w:eastAsia="Times New Roman" w:hAnsi="Arial" w:cs="Arial"/>
          <w:sz w:val="24"/>
          <w:szCs w:val="24"/>
          <w:lang w:eastAsia="en-IE"/>
        </w:rPr>
        <w:t>onditional support for MA F-0019</w:t>
      </w:r>
      <w:r w:rsidRPr="001C37DC">
        <w:rPr>
          <w:rFonts w:ascii="Arial" w:eastAsia="Times New Roman" w:hAnsi="Arial" w:cs="Arial"/>
          <w:sz w:val="24"/>
          <w:szCs w:val="24"/>
          <w:lang w:eastAsia="en-IE"/>
        </w:rPr>
        <w:t xml:space="preserve"> on the basis that it should not impact on existing/ future education provision in the area. The Department also note their support for the rezoning of 17 no. school sites to Z15. </w:t>
      </w:r>
    </w:p>
    <w:p w14:paraId="0B1B166E" w14:textId="77777777" w:rsidR="001C150B" w:rsidRDefault="001C150B" w:rsidP="001C150B">
      <w:pPr>
        <w:spacing w:after="0" w:line="240" w:lineRule="auto"/>
        <w:rPr>
          <w:rFonts w:ascii="Arial" w:eastAsia="Times New Roman" w:hAnsi="Arial" w:cs="Arial"/>
          <w:sz w:val="24"/>
          <w:szCs w:val="24"/>
          <w:lang w:eastAsia="en-IE"/>
        </w:rPr>
      </w:pPr>
    </w:p>
    <w:p w14:paraId="293825CC" w14:textId="77777777" w:rsidR="001C150B" w:rsidRPr="001C37DC"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A further submission made in respect of MA F-0019 notes the proposed rezoning, queries why this was the only one proposed by the Council and seeks to draw Councillors attention to</w:t>
      </w:r>
      <w:r w:rsidRPr="00323A12">
        <w:t xml:space="preserve"> </w:t>
      </w:r>
      <w:r>
        <w:rPr>
          <w:rFonts w:ascii="Arial" w:eastAsia="Times New Roman" w:hAnsi="Arial" w:cs="Arial"/>
          <w:sz w:val="24"/>
          <w:szCs w:val="24"/>
          <w:lang w:eastAsia="en-IE"/>
        </w:rPr>
        <w:t xml:space="preserve">the importance of </w:t>
      </w:r>
      <w:r w:rsidRPr="00323A12">
        <w:rPr>
          <w:rFonts w:ascii="Arial" w:eastAsia="Times New Roman" w:hAnsi="Arial" w:cs="Arial"/>
          <w:sz w:val="24"/>
          <w:szCs w:val="24"/>
          <w:lang w:eastAsia="en-IE"/>
        </w:rPr>
        <w:t>maintaining existing uses regarding sport and leisure facilities including at the YMCA grounds on Claremont Road</w:t>
      </w:r>
      <w:r>
        <w:rPr>
          <w:rFonts w:ascii="Arial" w:eastAsia="Times New Roman" w:hAnsi="Arial" w:cs="Arial"/>
          <w:sz w:val="24"/>
          <w:szCs w:val="24"/>
          <w:lang w:eastAsia="en-IE"/>
        </w:rPr>
        <w:t>.</w:t>
      </w:r>
    </w:p>
    <w:p w14:paraId="6A0EC08C"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52FDB8F6"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6AADAA1A" w14:textId="77777777" w:rsidR="001C150B" w:rsidRDefault="001C150B" w:rsidP="001C150B">
      <w:pPr>
        <w:spacing w:after="0" w:line="240" w:lineRule="auto"/>
        <w:rPr>
          <w:rFonts w:ascii="Arial" w:hAnsi="Arial" w:cs="Arial"/>
          <w:color w:val="C00000"/>
          <w:sz w:val="24"/>
          <w:szCs w:val="36"/>
        </w:rPr>
      </w:pPr>
    </w:p>
    <w:p w14:paraId="2363A780" w14:textId="77777777" w:rsidR="001C150B" w:rsidRPr="00044C50" w:rsidRDefault="001C150B" w:rsidP="001C150B">
      <w:pPr>
        <w:spacing w:after="0" w:line="240" w:lineRule="auto"/>
        <w:rPr>
          <w:rFonts w:ascii="Arial" w:hAnsi="Arial" w:cs="Arial"/>
          <w:sz w:val="24"/>
        </w:rPr>
      </w:pPr>
      <w:r w:rsidRPr="00044C50">
        <w:rPr>
          <w:rFonts w:ascii="Arial" w:hAnsi="Arial" w:cs="Arial"/>
          <w:sz w:val="24"/>
        </w:rPr>
        <w:t>The support for MA</w:t>
      </w:r>
      <w:r>
        <w:rPr>
          <w:rFonts w:ascii="Arial" w:hAnsi="Arial" w:cs="Arial"/>
          <w:sz w:val="24"/>
        </w:rPr>
        <w:t xml:space="preserve"> F-0019</w:t>
      </w:r>
      <w:r w:rsidRPr="00044C50">
        <w:rPr>
          <w:rFonts w:ascii="Arial" w:hAnsi="Arial" w:cs="Arial"/>
          <w:sz w:val="24"/>
        </w:rPr>
        <w:t xml:space="preserve"> </w:t>
      </w:r>
      <w:r>
        <w:rPr>
          <w:rFonts w:ascii="Arial" w:hAnsi="Arial" w:cs="Arial"/>
          <w:sz w:val="24"/>
        </w:rPr>
        <w:t xml:space="preserve">(Z15 to Z1) </w:t>
      </w:r>
      <w:r w:rsidRPr="00044C50">
        <w:rPr>
          <w:rFonts w:ascii="Arial" w:hAnsi="Arial" w:cs="Arial"/>
          <w:sz w:val="24"/>
        </w:rPr>
        <w:t>is noted by the CE</w:t>
      </w:r>
      <w:r>
        <w:rPr>
          <w:rFonts w:ascii="Arial" w:hAnsi="Arial" w:cs="Arial"/>
          <w:sz w:val="24"/>
        </w:rPr>
        <w:t>.</w:t>
      </w:r>
    </w:p>
    <w:p w14:paraId="411D9D3C" w14:textId="77777777" w:rsidR="001C150B" w:rsidRDefault="001C150B" w:rsidP="001C150B">
      <w:pPr>
        <w:spacing w:after="0" w:line="240" w:lineRule="auto"/>
        <w:rPr>
          <w:rFonts w:ascii="Arial" w:hAnsi="Arial" w:cs="Arial"/>
          <w:sz w:val="24"/>
          <w:szCs w:val="24"/>
        </w:rPr>
      </w:pPr>
    </w:p>
    <w:p w14:paraId="2825E86E" w14:textId="77777777" w:rsidR="001C150B" w:rsidRDefault="001C150B" w:rsidP="001C150B">
      <w:pPr>
        <w:spacing w:after="0" w:line="240" w:lineRule="auto"/>
        <w:rPr>
          <w:rFonts w:ascii="Arial" w:hAnsi="Arial" w:cs="Arial"/>
          <w:sz w:val="24"/>
          <w:szCs w:val="36"/>
        </w:rPr>
      </w:pPr>
      <w:r w:rsidRPr="00044C50">
        <w:rPr>
          <w:rFonts w:ascii="Arial" w:hAnsi="Arial" w:cs="Arial"/>
          <w:sz w:val="24"/>
          <w:szCs w:val="24"/>
        </w:rPr>
        <w:t>The CE welcomes the DES support for the rezoning of a number of school sites to Z15 and</w:t>
      </w:r>
      <w:r>
        <w:rPr>
          <w:rFonts w:ascii="Arial" w:hAnsi="Arial" w:cs="Arial"/>
          <w:sz w:val="24"/>
          <w:szCs w:val="24"/>
        </w:rPr>
        <w:t xml:space="preserve"> wishes to clarify that the rezoning was sought to facilitate a school move to another site. On this basis, there will be no</w:t>
      </w:r>
      <w:r w:rsidRPr="00523327">
        <w:rPr>
          <w:rFonts w:ascii="Arial" w:hAnsi="Arial" w:cs="Arial"/>
          <w:color w:val="C00000"/>
          <w:sz w:val="24"/>
          <w:szCs w:val="36"/>
        </w:rPr>
        <w:t xml:space="preserve"> </w:t>
      </w:r>
      <w:r w:rsidRPr="00523327">
        <w:rPr>
          <w:rFonts w:ascii="Arial" w:hAnsi="Arial" w:cs="Arial"/>
          <w:sz w:val="24"/>
          <w:szCs w:val="36"/>
        </w:rPr>
        <w:t>adverse impact on educational provision in the area.</w:t>
      </w:r>
    </w:p>
    <w:p w14:paraId="51529170" w14:textId="77777777" w:rsidR="001C150B" w:rsidRPr="00392DE7" w:rsidRDefault="001C150B" w:rsidP="001C150B">
      <w:pPr>
        <w:spacing w:after="0" w:line="240" w:lineRule="auto"/>
        <w:rPr>
          <w:rFonts w:ascii="Arial" w:hAnsi="Arial" w:cs="Arial"/>
          <w:sz w:val="24"/>
          <w:szCs w:val="36"/>
          <w:highlight w:val="green"/>
        </w:rPr>
      </w:pPr>
    </w:p>
    <w:p w14:paraId="67A2487B" w14:textId="77777777" w:rsidR="001C150B" w:rsidRDefault="001C150B" w:rsidP="001C150B">
      <w:pPr>
        <w:spacing w:after="0" w:line="240" w:lineRule="auto"/>
        <w:rPr>
          <w:rFonts w:ascii="Arial" w:hAnsi="Arial" w:cs="Arial"/>
          <w:sz w:val="24"/>
          <w:szCs w:val="36"/>
        </w:rPr>
      </w:pPr>
      <w:r w:rsidRPr="007251B4">
        <w:rPr>
          <w:rFonts w:ascii="Arial" w:hAnsi="Arial" w:cs="Arial"/>
          <w:sz w:val="24"/>
          <w:szCs w:val="36"/>
        </w:rPr>
        <w:t xml:space="preserve">It is considered that, as the submission </w:t>
      </w:r>
      <w:r>
        <w:rPr>
          <w:rFonts w:ascii="Arial" w:hAnsi="Arial" w:cs="Arial"/>
          <w:sz w:val="24"/>
          <w:szCs w:val="36"/>
        </w:rPr>
        <w:t xml:space="preserve">in respect to Claremont Road </w:t>
      </w:r>
      <w:r w:rsidRPr="007251B4">
        <w:rPr>
          <w:rFonts w:ascii="Arial" w:hAnsi="Arial" w:cs="Arial"/>
          <w:sz w:val="24"/>
          <w:szCs w:val="36"/>
        </w:rPr>
        <w:t xml:space="preserve">relates to </w:t>
      </w:r>
      <w:r>
        <w:rPr>
          <w:rFonts w:ascii="Arial" w:hAnsi="Arial" w:cs="Arial"/>
          <w:sz w:val="24"/>
          <w:szCs w:val="36"/>
        </w:rPr>
        <w:t>another site that was</w:t>
      </w:r>
      <w:r w:rsidRPr="007251B4">
        <w:rPr>
          <w:rFonts w:ascii="Arial" w:hAnsi="Arial" w:cs="Arial"/>
          <w:sz w:val="24"/>
          <w:szCs w:val="36"/>
        </w:rPr>
        <w:t xml:space="preserve"> not subject to Material Amendment, no change can be recommended.</w:t>
      </w:r>
    </w:p>
    <w:p w14:paraId="57C38BDF" w14:textId="77777777" w:rsidR="001C150B" w:rsidRDefault="001C150B" w:rsidP="001C150B">
      <w:pPr>
        <w:spacing w:after="0" w:line="240" w:lineRule="auto"/>
        <w:rPr>
          <w:rFonts w:ascii="Arial" w:eastAsia="Times New Roman" w:hAnsi="Arial" w:cs="Arial"/>
          <w:lang w:eastAsia="en-IE"/>
        </w:rPr>
      </w:pPr>
    </w:p>
    <w:p w14:paraId="03D9C727"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54B9CE2D" w14:textId="77777777" w:rsidR="001C150B" w:rsidRPr="00E824A1" w:rsidRDefault="001C150B" w:rsidP="001C150B">
      <w:pPr>
        <w:spacing w:after="0" w:line="240" w:lineRule="auto"/>
        <w:rPr>
          <w:rFonts w:ascii="Arial" w:eastAsia="Times New Roman" w:hAnsi="Arial" w:cs="Arial"/>
          <w:lang w:eastAsia="en-IE"/>
        </w:rPr>
      </w:pPr>
    </w:p>
    <w:p w14:paraId="77277839" w14:textId="77777777" w:rsidR="001C150B" w:rsidRPr="005D7923" w:rsidRDefault="001C150B" w:rsidP="001C150B">
      <w:pPr>
        <w:spacing w:after="0" w:line="240" w:lineRule="auto"/>
        <w:rPr>
          <w:rFonts w:ascii="Arial" w:hAnsi="Arial" w:cs="Arial"/>
          <w:sz w:val="24"/>
          <w:szCs w:val="36"/>
        </w:rPr>
      </w:pPr>
      <w:r w:rsidRPr="005D7923">
        <w:rPr>
          <w:rFonts w:ascii="Arial" w:hAnsi="Arial" w:cs="Arial"/>
          <w:sz w:val="24"/>
          <w:szCs w:val="36"/>
        </w:rPr>
        <w:t>Retain zoning as in proposed Material Amendment.</w:t>
      </w:r>
    </w:p>
    <w:p w14:paraId="403C27C8" w14:textId="77777777" w:rsidR="001C150B" w:rsidRPr="005D7923" w:rsidRDefault="001C150B" w:rsidP="001C150B">
      <w:pPr>
        <w:spacing w:after="0" w:line="240" w:lineRule="auto"/>
        <w:rPr>
          <w:rFonts w:ascii="Arial" w:hAnsi="Arial" w:cs="Arial"/>
          <w:sz w:val="24"/>
          <w:szCs w:val="36"/>
        </w:rPr>
      </w:pPr>
    </w:p>
    <w:p w14:paraId="5ECEEDE9" w14:textId="77777777" w:rsidR="001C150B" w:rsidRPr="005D7923" w:rsidRDefault="001C150B" w:rsidP="001C150B">
      <w:pPr>
        <w:spacing w:after="0" w:line="240" w:lineRule="auto"/>
        <w:rPr>
          <w:rFonts w:ascii="Arial" w:hAnsi="Arial" w:cs="Arial"/>
          <w:sz w:val="24"/>
          <w:szCs w:val="36"/>
        </w:rPr>
      </w:pPr>
    </w:p>
    <w:p w14:paraId="4389DDB5" w14:textId="77777777" w:rsidR="001C150B" w:rsidRDefault="001C150B" w:rsidP="001C150B">
      <w:pPr>
        <w:spacing w:after="0" w:line="240" w:lineRule="auto"/>
        <w:rPr>
          <w:rFonts w:ascii="Arial" w:eastAsia="Times New Roman" w:hAnsi="Arial" w:cs="Arial"/>
          <w:lang w:eastAsia="en-IE"/>
        </w:rPr>
      </w:pPr>
    </w:p>
    <w:p w14:paraId="1B0B4F55" w14:textId="77777777" w:rsidR="001C150B" w:rsidRDefault="001C150B" w:rsidP="001C150B">
      <w:pPr>
        <w:spacing w:after="0" w:line="240" w:lineRule="auto"/>
        <w:rPr>
          <w:rFonts w:ascii="Arial" w:eastAsia="Times New Roman" w:hAnsi="Arial" w:cs="Arial"/>
          <w:lang w:eastAsia="en-IE"/>
        </w:rPr>
      </w:pPr>
    </w:p>
    <w:p w14:paraId="1BEF3CE8" w14:textId="77777777" w:rsidR="001C150B" w:rsidRDefault="001C150B" w:rsidP="001C150B">
      <w:pPr>
        <w:spacing w:after="0" w:line="240" w:lineRule="auto"/>
        <w:rPr>
          <w:rFonts w:ascii="Arial" w:eastAsia="Times New Roman" w:hAnsi="Arial" w:cs="Arial"/>
          <w:lang w:eastAsia="en-IE"/>
        </w:rPr>
      </w:pPr>
    </w:p>
    <w:p w14:paraId="44005FA1" w14:textId="77777777" w:rsidR="001C150B" w:rsidRDefault="001C150B" w:rsidP="001C150B">
      <w:pPr>
        <w:rPr>
          <w:rFonts w:ascii="Arial" w:eastAsia="Times New Roman" w:hAnsi="Arial" w:cs="Arial"/>
          <w:lang w:eastAsia="en-IE"/>
        </w:rPr>
      </w:pPr>
      <w:r>
        <w:rPr>
          <w:rFonts w:ascii="Arial" w:eastAsia="Times New Roman" w:hAnsi="Arial" w:cs="Arial"/>
          <w:lang w:eastAsia="en-IE"/>
        </w:rPr>
        <w:br w:type="page"/>
      </w:r>
    </w:p>
    <w:p w14:paraId="5D618B0A" w14:textId="77777777" w:rsidR="001C150B" w:rsidRPr="003D07F3" w:rsidRDefault="001C150B" w:rsidP="001C150B">
      <w:pPr>
        <w:spacing w:after="0" w:line="240" w:lineRule="auto"/>
        <w:rPr>
          <w:rFonts w:ascii="Arial" w:eastAsia="Times New Roman" w:hAnsi="Arial" w:cs="Arial"/>
          <w:b/>
          <w:sz w:val="24"/>
          <w:lang w:eastAsia="en-IE"/>
        </w:rPr>
      </w:pPr>
      <w:r w:rsidRPr="003D07F3">
        <w:rPr>
          <w:rFonts w:ascii="Arial" w:eastAsia="Times New Roman" w:hAnsi="Arial" w:cs="Arial"/>
          <w:b/>
          <w:sz w:val="24"/>
          <w:lang w:eastAsia="en-IE"/>
        </w:rPr>
        <w:t>Map Sheet G:</w:t>
      </w:r>
    </w:p>
    <w:p w14:paraId="021FD986" w14:textId="77777777" w:rsidR="001C150B" w:rsidRPr="003D07F3" w:rsidRDefault="001C150B" w:rsidP="001C150B">
      <w:pPr>
        <w:spacing w:after="0" w:line="240" w:lineRule="auto"/>
        <w:rPr>
          <w:rFonts w:ascii="Arial" w:eastAsia="Times New Roman" w:hAnsi="Arial" w:cs="Arial"/>
          <w:b/>
          <w:sz w:val="24"/>
          <w:lang w:eastAsia="en-IE"/>
        </w:rPr>
      </w:pPr>
    </w:p>
    <w:p w14:paraId="1AE8A9D2" w14:textId="77777777" w:rsidR="001C150B" w:rsidRPr="003D07F3" w:rsidRDefault="001C150B" w:rsidP="001C150B">
      <w:pPr>
        <w:spacing w:after="0" w:line="240" w:lineRule="auto"/>
        <w:rPr>
          <w:rFonts w:ascii="Arial" w:eastAsia="Times New Roman" w:hAnsi="Arial" w:cs="Arial"/>
          <w:b/>
          <w:sz w:val="24"/>
          <w:szCs w:val="24"/>
          <w:lang w:eastAsia="en-IE"/>
        </w:rPr>
      </w:pPr>
      <w:r w:rsidRPr="003D07F3">
        <w:rPr>
          <w:rFonts w:ascii="Arial" w:eastAsia="Times New Roman" w:hAnsi="Arial" w:cs="Arial"/>
          <w:b/>
          <w:sz w:val="24"/>
          <w:lang w:eastAsia="en-IE"/>
        </w:rPr>
        <w:t xml:space="preserve">Ref </w:t>
      </w:r>
      <w:r w:rsidRPr="003D07F3">
        <w:rPr>
          <w:rFonts w:ascii="Arial" w:eastAsia="Times New Roman" w:hAnsi="Arial" w:cs="Arial"/>
          <w:b/>
          <w:sz w:val="24"/>
          <w:szCs w:val="24"/>
          <w:lang w:eastAsia="en-IE"/>
        </w:rPr>
        <w:t>G-0002</w:t>
      </w:r>
      <w:r>
        <w:rPr>
          <w:rFonts w:ascii="Arial" w:eastAsia="Times New Roman" w:hAnsi="Arial" w:cs="Arial"/>
          <w:b/>
          <w:sz w:val="24"/>
          <w:szCs w:val="24"/>
          <w:lang w:eastAsia="en-IE"/>
        </w:rPr>
        <w:t xml:space="preserve">; </w:t>
      </w:r>
      <w:r w:rsidRPr="000A468B">
        <w:rPr>
          <w:rFonts w:ascii="Arial" w:eastAsia="Times New Roman" w:hAnsi="Arial" w:cs="Arial"/>
          <w:b/>
          <w:sz w:val="24"/>
          <w:szCs w:val="24"/>
          <w:lang w:eastAsia="en-IE"/>
        </w:rPr>
        <w:t>Circle K, Sundrive Road, Kimmage Road Lower Dublin 6W</w:t>
      </w:r>
      <w:r>
        <w:rPr>
          <w:rFonts w:ascii="Arial" w:eastAsia="Times New Roman" w:hAnsi="Arial" w:cs="Arial"/>
          <w:b/>
          <w:sz w:val="24"/>
          <w:szCs w:val="24"/>
          <w:lang w:eastAsia="en-IE"/>
        </w:rPr>
        <w:t>.</w:t>
      </w:r>
    </w:p>
    <w:p w14:paraId="6AC7A359" w14:textId="77777777"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07D277C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304AF806" w14:textId="77777777" w:rsidR="001C150B" w:rsidRDefault="001C150B" w:rsidP="001C150B">
      <w:pPr>
        <w:spacing w:after="0" w:line="240" w:lineRule="auto"/>
        <w:rPr>
          <w:rFonts w:ascii="Arial" w:hAnsi="Arial" w:cs="Arial"/>
          <w:color w:val="0070C0"/>
          <w:sz w:val="24"/>
        </w:rPr>
      </w:pPr>
    </w:p>
    <w:p w14:paraId="4719BE05" w14:textId="77777777" w:rsidR="001C150B" w:rsidRPr="003D07F3" w:rsidRDefault="001C150B" w:rsidP="001C150B">
      <w:pPr>
        <w:spacing w:after="0" w:line="240" w:lineRule="auto"/>
        <w:rPr>
          <w:rFonts w:ascii="Arial" w:hAnsi="Arial" w:cs="Arial"/>
          <w:sz w:val="24"/>
        </w:rPr>
      </w:pPr>
      <w:r w:rsidRPr="003D07F3">
        <w:rPr>
          <w:rFonts w:ascii="Arial" w:hAnsi="Arial" w:cs="Arial"/>
          <w:sz w:val="24"/>
        </w:rPr>
        <w:t>A submission wa</w:t>
      </w:r>
      <w:r>
        <w:rPr>
          <w:rFonts w:ascii="Arial" w:hAnsi="Arial" w:cs="Arial"/>
          <w:sz w:val="24"/>
        </w:rPr>
        <w:t>s received in support of MA</w:t>
      </w:r>
      <w:r w:rsidRPr="003D07F3">
        <w:rPr>
          <w:rFonts w:ascii="Arial" w:hAnsi="Arial" w:cs="Arial"/>
          <w:sz w:val="24"/>
        </w:rPr>
        <w:t xml:space="preserve"> G-0002. </w:t>
      </w:r>
    </w:p>
    <w:p w14:paraId="419B965D" w14:textId="77777777" w:rsidR="001C150B" w:rsidRPr="003D07F3" w:rsidRDefault="001C150B" w:rsidP="001C150B">
      <w:pPr>
        <w:spacing w:after="0" w:line="240" w:lineRule="auto"/>
        <w:rPr>
          <w:rFonts w:ascii="Arial" w:eastAsia="Times New Roman" w:hAnsi="Arial" w:cs="Arial"/>
          <w:sz w:val="24"/>
          <w:szCs w:val="24"/>
          <w:u w:val="single"/>
          <w:lang w:eastAsia="en-IE"/>
        </w:rPr>
      </w:pPr>
    </w:p>
    <w:p w14:paraId="08E451BE" w14:textId="77777777" w:rsidR="001C150B" w:rsidRPr="003D07F3" w:rsidRDefault="001C150B" w:rsidP="001C150B">
      <w:pPr>
        <w:spacing w:after="0" w:line="240" w:lineRule="auto"/>
        <w:rPr>
          <w:rFonts w:ascii="Arial" w:eastAsia="Times New Roman" w:hAnsi="Arial" w:cs="Arial"/>
          <w:sz w:val="24"/>
          <w:szCs w:val="24"/>
          <w:u w:val="single"/>
          <w:lang w:eastAsia="en-IE"/>
        </w:rPr>
      </w:pPr>
      <w:r w:rsidRPr="003D07F3">
        <w:rPr>
          <w:rFonts w:ascii="Arial" w:eastAsia="Times New Roman" w:hAnsi="Arial" w:cs="Arial"/>
          <w:sz w:val="24"/>
          <w:szCs w:val="24"/>
          <w:u w:val="single"/>
          <w:lang w:eastAsia="en-IE"/>
        </w:rPr>
        <w:t>Chief Executive’s Response</w:t>
      </w:r>
    </w:p>
    <w:p w14:paraId="3A20A557" w14:textId="77777777" w:rsidR="001C150B" w:rsidRPr="003D07F3" w:rsidRDefault="001C150B" w:rsidP="001C150B">
      <w:pPr>
        <w:spacing w:after="0" w:line="240" w:lineRule="auto"/>
        <w:rPr>
          <w:rFonts w:ascii="Arial" w:eastAsia="Times New Roman" w:hAnsi="Arial" w:cs="Arial"/>
          <w:lang w:eastAsia="en-IE"/>
        </w:rPr>
      </w:pPr>
    </w:p>
    <w:p w14:paraId="1173C0BE" w14:textId="77777777" w:rsidR="001C150B" w:rsidRPr="003D07F3" w:rsidRDefault="001C150B" w:rsidP="001C150B">
      <w:pPr>
        <w:spacing w:after="0" w:line="240" w:lineRule="auto"/>
        <w:rPr>
          <w:rFonts w:ascii="Arial" w:hAnsi="Arial" w:cs="Arial"/>
          <w:sz w:val="24"/>
        </w:rPr>
      </w:pPr>
      <w:r>
        <w:rPr>
          <w:rFonts w:ascii="Arial" w:hAnsi="Arial" w:cs="Arial"/>
          <w:sz w:val="24"/>
        </w:rPr>
        <w:t>This support for MA G-0002 is noted by the CE.</w:t>
      </w:r>
      <w:r w:rsidRPr="003D07F3">
        <w:rPr>
          <w:rFonts w:ascii="Arial" w:hAnsi="Arial" w:cs="Arial"/>
          <w:sz w:val="24"/>
        </w:rPr>
        <w:t xml:space="preserve"> </w:t>
      </w:r>
    </w:p>
    <w:p w14:paraId="20B5ED1A" w14:textId="77777777" w:rsidR="001C150B" w:rsidRDefault="001C150B" w:rsidP="001C150B">
      <w:pPr>
        <w:spacing w:after="0" w:line="240" w:lineRule="auto"/>
        <w:rPr>
          <w:rFonts w:ascii="Arial" w:eastAsia="Times New Roman" w:hAnsi="Arial" w:cs="Arial"/>
          <w:sz w:val="24"/>
          <w:szCs w:val="24"/>
          <w:u w:val="single"/>
          <w:lang w:eastAsia="en-IE"/>
        </w:rPr>
      </w:pPr>
    </w:p>
    <w:p w14:paraId="7E55BB22" w14:textId="77777777" w:rsidR="001C150B" w:rsidRPr="003D07F3" w:rsidRDefault="001C150B" w:rsidP="001C150B">
      <w:pPr>
        <w:spacing w:after="0" w:line="240" w:lineRule="auto"/>
        <w:rPr>
          <w:rFonts w:ascii="Arial" w:eastAsia="Times New Roman" w:hAnsi="Arial" w:cs="Arial"/>
          <w:sz w:val="24"/>
          <w:szCs w:val="24"/>
          <w:u w:val="single"/>
          <w:lang w:eastAsia="en-IE"/>
        </w:rPr>
      </w:pPr>
      <w:r w:rsidRPr="003D07F3">
        <w:rPr>
          <w:rFonts w:ascii="Arial" w:eastAsia="Times New Roman" w:hAnsi="Arial" w:cs="Arial"/>
          <w:sz w:val="24"/>
          <w:szCs w:val="24"/>
          <w:u w:val="single"/>
          <w:lang w:eastAsia="en-IE"/>
        </w:rPr>
        <w:t>Chief Executive’s Recommendation</w:t>
      </w:r>
    </w:p>
    <w:p w14:paraId="39F90C80" w14:textId="77777777" w:rsidR="001C150B" w:rsidRPr="003D07F3" w:rsidRDefault="001C150B" w:rsidP="001C150B">
      <w:pPr>
        <w:spacing w:after="0" w:line="240" w:lineRule="auto"/>
        <w:rPr>
          <w:rFonts w:ascii="Arial" w:eastAsia="Arial" w:hAnsi="Arial" w:cs="Arial"/>
          <w:sz w:val="24"/>
          <w:szCs w:val="24"/>
          <w:lang w:eastAsia="en-IE"/>
        </w:rPr>
      </w:pPr>
    </w:p>
    <w:p w14:paraId="22615BCD" w14:textId="77777777" w:rsidR="001C150B" w:rsidRPr="005D7923" w:rsidRDefault="001C150B" w:rsidP="001C150B">
      <w:pPr>
        <w:spacing w:after="0" w:line="240" w:lineRule="auto"/>
        <w:rPr>
          <w:rFonts w:ascii="Arial" w:hAnsi="Arial" w:cs="Arial"/>
          <w:sz w:val="24"/>
        </w:rPr>
      </w:pPr>
      <w:r w:rsidRPr="005D7923">
        <w:rPr>
          <w:rFonts w:ascii="Arial" w:hAnsi="Arial" w:cs="Arial"/>
          <w:sz w:val="24"/>
        </w:rPr>
        <w:t>Retain zoning as in proposed Material Amendment.</w:t>
      </w:r>
    </w:p>
    <w:p w14:paraId="0C0B7E06" w14:textId="77777777" w:rsidR="001C150B" w:rsidRPr="00E824A1" w:rsidRDefault="001C150B" w:rsidP="001C150B">
      <w:pPr>
        <w:spacing w:after="0" w:line="240" w:lineRule="auto"/>
        <w:rPr>
          <w:rFonts w:ascii="Arial" w:eastAsia="Times New Roman" w:hAnsi="Arial" w:cs="Arial"/>
          <w:lang w:eastAsia="en-IE"/>
        </w:rPr>
      </w:pPr>
    </w:p>
    <w:p w14:paraId="2FEE68A6" w14:textId="77777777" w:rsidR="001C150B" w:rsidRPr="003D07F3" w:rsidRDefault="001C150B" w:rsidP="001C150B">
      <w:pPr>
        <w:spacing w:after="0" w:line="240" w:lineRule="auto"/>
        <w:rPr>
          <w:rFonts w:ascii="Arial" w:eastAsia="Times New Roman" w:hAnsi="Arial" w:cs="Arial"/>
          <w:b/>
          <w:sz w:val="24"/>
          <w:szCs w:val="24"/>
          <w:lang w:eastAsia="en-IE"/>
        </w:rPr>
      </w:pPr>
      <w:r w:rsidRPr="003D07F3">
        <w:rPr>
          <w:rFonts w:ascii="Arial" w:eastAsia="Times New Roman" w:hAnsi="Arial" w:cs="Arial"/>
          <w:b/>
          <w:sz w:val="24"/>
          <w:szCs w:val="24"/>
          <w:lang w:eastAsia="en-IE"/>
        </w:rPr>
        <w:t>Ref G-0005</w:t>
      </w:r>
      <w:r>
        <w:rPr>
          <w:rFonts w:ascii="Arial" w:eastAsia="Times New Roman" w:hAnsi="Arial" w:cs="Arial"/>
          <w:b/>
          <w:sz w:val="24"/>
          <w:szCs w:val="24"/>
          <w:lang w:eastAsia="en-IE"/>
        </w:rPr>
        <w:t xml:space="preserve">; </w:t>
      </w:r>
      <w:r w:rsidRPr="00C07398">
        <w:rPr>
          <w:rFonts w:ascii="Arial" w:eastAsia="Times New Roman" w:hAnsi="Arial" w:cs="Arial"/>
          <w:b/>
          <w:sz w:val="24"/>
          <w:szCs w:val="24"/>
          <w:lang w:eastAsia="en-IE"/>
        </w:rPr>
        <w:t>Ben Dunne Gym and Former Art Gallery, Kimmage Road West</w:t>
      </w:r>
      <w:r>
        <w:rPr>
          <w:rFonts w:ascii="Arial" w:eastAsia="Times New Roman" w:hAnsi="Arial" w:cs="Arial"/>
          <w:b/>
          <w:sz w:val="24"/>
          <w:szCs w:val="24"/>
          <w:lang w:eastAsia="en-IE"/>
        </w:rPr>
        <w:t>.</w:t>
      </w:r>
    </w:p>
    <w:p w14:paraId="6831722F" w14:textId="77777777" w:rsidR="001C150B" w:rsidRPr="00A50648" w:rsidRDefault="001C150B" w:rsidP="001C150B">
      <w:pPr>
        <w:spacing w:after="0" w:line="240" w:lineRule="auto"/>
        <w:rPr>
          <w:rFonts w:ascii="Arial" w:eastAsia="Times New Roman" w:hAnsi="Arial" w:cs="Arial"/>
          <w:highlight w:val="green"/>
          <w:lang w:eastAsia="en-IE"/>
        </w:rPr>
      </w:pPr>
    </w:p>
    <w:p w14:paraId="4BF652A9" w14:textId="77777777" w:rsidR="001C150B" w:rsidRPr="002965C0" w:rsidRDefault="001C150B" w:rsidP="001C150B">
      <w:pPr>
        <w:spacing w:after="0" w:line="240" w:lineRule="auto"/>
        <w:rPr>
          <w:rFonts w:ascii="Arial" w:eastAsia="Times New Roman" w:hAnsi="Arial" w:cs="Arial"/>
          <w:sz w:val="24"/>
          <w:szCs w:val="24"/>
          <w:u w:val="single"/>
          <w:lang w:eastAsia="en-IE"/>
        </w:rPr>
      </w:pPr>
      <w:r w:rsidRPr="002965C0">
        <w:rPr>
          <w:rFonts w:ascii="Arial" w:eastAsia="Times New Roman" w:hAnsi="Arial" w:cs="Arial"/>
          <w:sz w:val="24"/>
          <w:szCs w:val="24"/>
          <w:u w:val="single"/>
          <w:lang w:eastAsia="en-IE"/>
        </w:rPr>
        <w:t>Summary of Issues</w:t>
      </w:r>
    </w:p>
    <w:p w14:paraId="43CDF237" w14:textId="77777777" w:rsidR="001C150B" w:rsidRDefault="001C150B" w:rsidP="001C150B">
      <w:pPr>
        <w:spacing w:after="0" w:line="240" w:lineRule="auto"/>
        <w:rPr>
          <w:rFonts w:ascii="Arial" w:eastAsia="Times New Roman" w:hAnsi="Arial" w:cs="Arial"/>
          <w:sz w:val="24"/>
          <w:szCs w:val="24"/>
          <w:u w:val="single"/>
          <w:lang w:eastAsia="en-IE"/>
        </w:rPr>
      </w:pPr>
    </w:p>
    <w:p w14:paraId="4ED1F322" w14:textId="77777777" w:rsidR="001C150B" w:rsidRPr="00677F5C"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A single submission was received in respect to MA G-0005 and sought that the site retain its Z1/Z9 zoning on account of the area being poorly served by parks and recreational facilities. </w:t>
      </w:r>
    </w:p>
    <w:p w14:paraId="6769404F" w14:textId="77777777" w:rsidR="001C150B" w:rsidRPr="002965C0" w:rsidRDefault="001C150B" w:rsidP="001C150B">
      <w:pPr>
        <w:spacing w:after="0" w:line="240" w:lineRule="auto"/>
        <w:rPr>
          <w:rFonts w:ascii="Arial" w:eastAsia="Times New Roman" w:hAnsi="Arial" w:cs="Arial"/>
          <w:sz w:val="24"/>
          <w:szCs w:val="24"/>
          <w:u w:val="single"/>
          <w:lang w:eastAsia="en-IE"/>
        </w:rPr>
      </w:pPr>
    </w:p>
    <w:p w14:paraId="4BD4F230" w14:textId="77777777" w:rsidR="001C150B" w:rsidRDefault="001C150B" w:rsidP="001C150B">
      <w:pPr>
        <w:spacing w:after="0" w:line="240" w:lineRule="auto"/>
        <w:rPr>
          <w:rFonts w:ascii="Arial" w:eastAsia="Times New Roman" w:hAnsi="Arial" w:cs="Arial"/>
          <w:sz w:val="24"/>
          <w:szCs w:val="24"/>
          <w:u w:val="single"/>
          <w:lang w:eastAsia="en-IE"/>
        </w:rPr>
      </w:pPr>
      <w:r w:rsidRPr="002965C0">
        <w:rPr>
          <w:rFonts w:ascii="Arial" w:eastAsia="Times New Roman" w:hAnsi="Arial" w:cs="Arial"/>
          <w:sz w:val="24"/>
          <w:szCs w:val="24"/>
          <w:u w:val="single"/>
          <w:lang w:eastAsia="en-IE"/>
        </w:rPr>
        <w:t>Chief Executive’s Response</w:t>
      </w:r>
    </w:p>
    <w:p w14:paraId="435BECF6" w14:textId="77777777" w:rsidR="001C150B" w:rsidRDefault="001C150B" w:rsidP="001C150B">
      <w:pPr>
        <w:spacing w:after="0" w:line="240" w:lineRule="auto"/>
        <w:rPr>
          <w:rFonts w:ascii="Arial" w:eastAsia="Times New Roman" w:hAnsi="Arial" w:cs="Arial"/>
          <w:sz w:val="24"/>
          <w:szCs w:val="24"/>
          <w:u w:val="single"/>
          <w:lang w:eastAsia="en-IE"/>
        </w:rPr>
      </w:pPr>
    </w:p>
    <w:p w14:paraId="389E64D2"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The submission received in respect to MA G-0005 is noted by the CE.</w:t>
      </w:r>
    </w:p>
    <w:p w14:paraId="2F8EA2C2" w14:textId="77777777" w:rsidR="001C150B" w:rsidRDefault="001C150B" w:rsidP="001C150B">
      <w:pPr>
        <w:spacing w:after="0" w:line="240" w:lineRule="auto"/>
        <w:rPr>
          <w:rFonts w:ascii="Arial" w:eastAsia="Times New Roman" w:hAnsi="Arial" w:cs="Arial"/>
          <w:sz w:val="24"/>
          <w:szCs w:val="24"/>
          <w:lang w:eastAsia="en-IE"/>
        </w:rPr>
      </w:pPr>
    </w:p>
    <w:p w14:paraId="0E06B77C" w14:textId="77777777" w:rsidR="001C150B" w:rsidRPr="003E612E"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CE notes that the subject site currently accommodates a large gym building and associated parking. It is considered that that, as the subject lands do not currently function as open space and given the existence of a large public park and playing fields to the west, the proposed Z10 zoning </w:t>
      </w:r>
      <w:r w:rsidRPr="003E612E">
        <w:rPr>
          <w:rFonts w:ascii="Arial" w:hAnsi="Arial" w:cs="Arial"/>
          <w:sz w:val="24"/>
          <w:szCs w:val="36"/>
        </w:rPr>
        <w:t>is considered to reflect the current land use on the site and will provide for appropriate mix of uses.</w:t>
      </w:r>
      <w:r>
        <w:rPr>
          <w:rFonts w:ascii="Arial" w:hAnsi="Arial" w:cs="Arial"/>
          <w:sz w:val="24"/>
          <w:szCs w:val="36"/>
        </w:rPr>
        <w:t xml:space="preserve"> It is considered that the zoning as Z10 is appropriate and will provide for the appropriate redevelopment of this underutilised site.</w:t>
      </w:r>
    </w:p>
    <w:p w14:paraId="32B9BCB5" w14:textId="77777777" w:rsidR="001C150B" w:rsidRDefault="001C150B" w:rsidP="001C150B">
      <w:pPr>
        <w:spacing w:after="0" w:line="240" w:lineRule="auto"/>
        <w:rPr>
          <w:rFonts w:ascii="Arial" w:eastAsia="Times New Roman" w:hAnsi="Arial" w:cs="Arial"/>
          <w:lang w:eastAsia="en-IE"/>
        </w:rPr>
      </w:pPr>
    </w:p>
    <w:p w14:paraId="1A89291F"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1AFB5B09" w14:textId="77777777" w:rsidR="001C150B" w:rsidRDefault="001C150B" w:rsidP="001C150B">
      <w:pPr>
        <w:spacing w:after="0" w:line="240" w:lineRule="auto"/>
        <w:rPr>
          <w:rFonts w:ascii="Arial" w:eastAsia="Times New Roman" w:hAnsi="Arial" w:cs="Arial"/>
          <w:sz w:val="24"/>
          <w:szCs w:val="24"/>
          <w:u w:val="single"/>
          <w:lang w:eastAsia="en-IE"/>
        </w:rPr>
      </w:pPr>
    </w:p>
    <w:p w14:paraId="37E03AC4" w14:textId="77777777" w:rsidR="001C150B" w:rsidRPr="005D7923" w:rsidRDefault="001C150B" w:rsidP="001C150B">
      <w:pPr>
        <w:spacing w:after="0" w:line="240" w:lineRule="auto"/>
        <w:rPr>
          <w:rFonts w:ascii="Arial" w:hAnsi="Arial" w:cs="Arial"/>
          <w:sz w:val="24"/>
          <w:szCs w:val="36"/>
        </w:rPr>
      </w:pPr>
      <w:r w:rsidRPr="005D7923">
        <w:rPr>
          <w:rFonts w:ascii="Arial" w:hAnsi="Arial" w:cs="Arial"/>
          <w:sz w:val="24"/>
          <w:szCs w:val="36"/>
        </w:rPr>
        <w:t>Retain zoning as in proposed Material Amendment.</w:t>
      </w:r>
    </w:p>
    <w:p w14:paraId="303B4A85" w14:textId="77777777" w:rsidR="001C150B" w:rsidRDefault="001C150B" w:rsidP="001C150B">
      <w:pPr>
        <w:spacing w:after="0" w:line="240" w:lineRule="auto"/>
        <w:rPr>
          <w:rFonts w:ascii="Arial" w:eastAsia="Times New Roman" w:hAnsi="Arial" w:cs="Arial"/>
          <w:sz w:val="24"/>
          <w:szCs w:val="24"/>
          <w:u w:val="single"/>
          <w:lang w:eastAsia="en-IE"/>
        </w:rPr>
      </w:pPr>
    </w:p>
    <w:p w14:paraId="6DA69792" w14:textId="77777777" w:rsidR="001C150B" w:rsidRDefault="001C150B" w:rsidP="001C150B">
      <w:pPr>
        <w:spacing w:after="0" w:line="240" w:lineRule="auto"/>
        <w:rPr>
          <w:rFonts w:ascii="Arial" w:eastAsia="Times New Roman" w:hAnsi="Arial" w:cs="Arial"/>
          <w:b/>
          <w:sz w:val="24"/>
          <w:szCs w:val="24"/>
          <w:lang w:eastAsia="en-IE"/>
        </w:rPr>
      </w:pPr>
      <w:r w:rsidRPr="00EC4288">
        <w:rPr>
          <w:rFonts w:ascii="Arial" w:eastAsia="Times New Roman" w:hAnsi="Arial" w:cs="Arial"/>
          <w:b/>
          <w:sz w:val="24"/>
          <w:lang w:eastAsia="en-IE"/>
        </w:rPr>
        <w:t xml:space="preserve">Ref </w:t>
      </w:r>
      <w:r>
        <w:rPr>
          <w:rFonts w:ascii="Arial" w:eastAsia="Times New Roman" w:hAnsi="Arial" w:cs="Arial"/>
          <w:b/>
          <w:sz w:val="24"/>
          <w:szCs w:val="24"/>
          <w:lang w:eastAsia="en-IE"/>
        </w:rPr>
        <w:t xml:space="preserve">G-0009; </w:t>
      </w:r>
      <w:r w:rsidRPr="00C07398">
        <w:rPr>
          <w:rFonts w:ascii="Arial" w:eastAsia="Times New Roman" w:hAnsi="Arial" w:cs="Arial"/>
          <w:b/>
          <w:sz w:val="24"/>
          <w:szCs w:val="24"/>
          <w:lang w:eastAsia="en-IE"/>
        </w:rPr>
        <w:t>Brook’s Builders Merchants / Naas Road Industrial Estate, Naas Road</w:t>
      </w:r>
      <w:r>
        <w:rPr>
          <w:rFonts w:ascii="Arial" w:eastAsia="Times New Roman" w:hAnsi="Arial" w:cs="Arial"/>
          <w:b/>
          <w:sz w:val="24"/>
          <w:szCs w:val="24"/>
          <w:lang w:eastAsia="en-IE"/>
        </w:rPr>
        <w:t>.</w:t>
      </w:r>
    </w:p>
    <w:p w14:paraId="2B11B247" w14:textId="77777777" w:rsidR="001C150B" w:rsidRPr="00B56692" w:rsidRDefault="001C150B" w:rsidP="001C150B">
      <w:pPr>
        <w:spacing w:after="0" w:line="240" w:lineRule="auto"/>
        <w:rPr>
          <w:rFonts w:ascii="Arial" w:eastAsia="Times New Roman" w:hAnsi="Arial" w:cs="Arial"/>
          <w:b/>
          <w:sz w:val="24"/>
          <w:szCs w:val="24"/>
          <w:lang w:eastAsia="en-IE"/>
        </w:rPr>
      </w:pPr>
    </w:p>
    <w:p w14:paraId="60F1198B"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1C6DDBD7" w14:textId="77777777" w:rsidR="001C150B" w:rsidRPr="00D646D4" w:rsidRDefault="001C150B" w:rsidP="001C150B">
      <w:pPr>
        <w:spacing w:after="0" w:line="240" w:lineRule="auto"/>
        <w:rPr>
          <w:rFonts w:ascii="Arial" w:eastAsia="Times New Roman" w:hAnsi="Arial" w:cs="Arial"/>
          <w:sz w:val="24"/>
          <w:szCs w:val="24"/>
          <w:u w:val="single"/>
          <w:lang w:eastAsia="en-IE"/>
        </w:rPr>
      </w:pPr>
    </w:p>
    <w:p w14:paraId="3D9781A0" w14:textId="77777777" w:rsidR="001C150B" w:rsidRPr="00EC4288" w:rsidRDefault="001C150B" w:rsidP="001C150B">
      <w:pPr>
        <w:spacing w:after="0" w:line="240" w:lineRule="auto"/>
        <w:rPr>
          <w:rFonts w:ascii="Arial" w:hAnsi="Arial" w:cs="Arial"/>
          <w:sz w:val="24"/>
        </w:rPr>
      </w:pPr>
      <w:r w:rsidRPr="00EC4288">
        <w:rPr>
          <w:rFonts w:ascii="Arial" w:hAnsi="Arial" w:cs="Arial"/>
          <w:sz w:val="24"/>
        </w:rPr>
        <w:t xml:space="preserve">A submission was received in support of MA G-0009. </w:t>
      </w:r>
    </w:p>
    <w:p w14:paraId="7854ABA4" w14:textId="77777777" w:rsidR="001C150B" w:rsidRPr="00EC4288" w:rsidRDefault="001C150B" w:rsidP="001C150B">
      <w:pPr>
        <w:spacing w:after="0" w:line="240" w:lineRule="auto"/>
        <w:rPr>
          <w:rFonts w:ascii="Arial" w:eastAsia="Times New Roman" w:hAnsi="Arial" w:cs="Arial"/>
          <w:sz w:val="24"/>
          <w:szCs w:val="24"/>
          <w:u w:val="single"/>
          <w:lang w:eastAsia="en-IE"/>
        </w:rPr>
      </w:pPr>
    </w:p>
    <w:p w14:paraId="6349AE95" w14:textId="77777777" w:rsidR="001C150B" w:rsidRPr="00EC4288" w:rsidRDefault="001C150B" w:rsidP="001C150B">
      <w:pPr>
        <w:spacing w:after="0" w:line="240" w:lineRule="auto"/>
        <w:rPr>
          <w:rFonts w:ascii="Arial" w:eastAsia="Times New Roman" w:hAnsi="Arial" w:cs="Arial"/>
          <w:sz w:val="24"/>
          <w:szCs w:val="24"/>
          <w:u w:val="single"/>
          <w:lang w:eastAsia="en-IE"/>
        </w:rPr>
      </w:pPr>
      <w:r w:rsidRPr="00EC4288">
        <w:rPr>
          <w:rFonts w:ascii="Arial" w:eastAsia="Times New Roman" w:hAnsi="Arial" w:cs="Arial"/>
          <w:sz w:val="24"/>
          <w:szCs w:val="24"/>
          <w:u w:val="single"/>
          <w:lang w:eastAsia="en-IE"/>
        </w:rPr>
        <w:t>Chief Executive’s Response</w:t>
      </w:r>
    </w:p>
    <w:p w14:paraId="1CBB7BA6" w14:textId="77777777" w:rsidR="001C150B" w:rsidRPr="00EC4288" w:rsidRDefault="001C150B" w:rsidP="001C150B">
      <w:pPr>
        <w:spacing w:after="0" w:line="240" w:lineRule="auto"/>
        <w:rPr>
          <w:rFonts w:ascii="Arial" w:eastAsia="Times New Roman" w:hAnsi="Arial" w:cs="Arial"/>
          <w:lang w:eastAsia="en-IE"/>
        </w:rPr>
      </w:pPr>
    </w:p>
    <w:p w14:paraId="5F8349E6" w14:textId="77777777" w:rsidR="001C150B" w:rsidRPr="00EC4288" w:rsidRDefault="001C150B" w:rsidP="001C150B">
      <w:pPr>
        <w:spacing w:after="0" w:line="240" w:lineRule="auto"/>
        <w:rPr>
          <w:rFonts w:ascii="Arial" w:hAnsi="Arial" w:cs="Arial"/>
          <w:sz w:val="24"/>
        </w:rPr>
      </w:pPr>
      <w:r w:rsidRPr="00EC4288">
        <w:rPr>
          <w:rFonts w:ascii="Arial" w:hAnsi="Arial" w:cs="Arial"/>
          <w:sz w:val="24"/>
        </w:rPr>
        <w:t xml:space="preserve">This support for MA G-0009 is noted by the CE. </w:t>
      </w:r>
    </w:p>
    <w:p w14:paraId="4AB6D80B" w14:textId="77777777" w:rsidR="001C150B" w:rsidRPr="00EC4288" w:rsidRDefault="001C150B" w:rsidP="001C150B">
      <w:pPr>
        <w:spacing w:after="0" w:line="240" w:lineRule="auto"/>
        <w:rPr>
          <w:rFonts w:ascii="Arial" w:eastAsia="Times New Roman" w:hAnsi="Arial" w:cs="Arial"/>
          <w:sz w:val="24"/>
          <w:szCs w:val="24"/>
          <w:u w:val="single"/>
          <w:lang w:eastAsia="en-IE"/>
        </w:rPr>
      </w:pPr>
      <w:r w:rsidRPr="00EC4288">
        <w:rPr>
          <w:rFonts w:ascii="Arial" w:eastAsia="Times New Roman" w:hAnsi="Arial" w:cs="Arial"/>
          <w:sz w:val="24"/>
          <w:szCs w:val="24"/>
          <w:u w:val="single"/>
          <w:lang w:eastAsia="en-IE"/>
        </w:rPr>
        <w:t>Chief Executive’s Recommendation</w:t>
      </w:r>
    </w:p>
    <w:p w14:paraId="638AEF84" w14:textId="77777777" w:rsidR="001C150B" w:rsidRPr="00E824A1" w:rsidRDefault="001C150B" w:rsidP="001C150B">
      <w:pPr>
        <w:spacing w:after="0" w:line="240" w:lineRule="auto"/>
        <w:rPr>
          <w:rFonts w:ascii="Arial" w:eastAsia="Times New Roman" w:hAnsi="Arial" w:cs="Arial"/>
          <w:lang w:eastAsia="en-IE"/>
        </w:rPr>
      </w:pPr>
    </w:p>
    <w:p w14:paraId="64138CC4" w14:textId="77777777" w:rsidR="001C150B" w:rsidRPr="005D7923" w:rsidRDefault="001C150B" w:rsidP="001C150B">
      <w:pPr>
        <w:spacing w:after="0" w:line="240" w:lineRule="auto"/>
        <w:rPr>
          <w:rFonts w:ascii="Arial" w:hAnsi="Arial" w:cs="Arial"/>
          <w:sz w:val="24"/>
        </w:rPr>
      </w:pPr>
      <w:r w:rsidRPr="005D7923">
        <w:rPr>
          <w:rFonts w:ascii="Arial" w:hAnsi="Arial" w:cs="Arial"/>
          <w:sz w:val="24"/>
        </w:rPr>
        <w:t>Retain zoning as in proposed Material Amendment.</w:t>
      </w:r>
    </w:p>
    <w:p w14:paraId="5D0C3808" w14:textId="77777777" w:rsidR="001C150B" w:rsidRDefault="001C150B" w:rsidP="001C150B">
      <w:pPr>
        <w:spacing w:after="0" w:line="240" w:lineRule="auto"/>
        <w:rPr>
          <w:rFonts w:ascii="Arial" w:eastAsia="Times New Roman" w:hAnsi="Arial" w:cs="Arial"/>
          <w:b/>
          <w:bCs/>
          <w:sz w:val="24"/>
          <w:lang w:eastAsia="en-IE"/>
        </w:rPr>
      </w:pPr>
    </w:p>
    <w:p w14:paraId="38CE7C46" w14:textId="77777777" w:rsidR="001C150B" w:rsidRDefault="001C150B" w:rsidP="001C150B">
      <w:pPr>
        <w:spacing w:after="0" w:line="240" w:lineRule="auto"/>
        <w:rPr>
          <w:rFonts w:ascii="Arial" w:eastAsia="Times New Roman" w:hAnsi="Arial" w:cs="Arial"/>
          <w:b/>
          <w:bCs/>
          <w:sz w:val="24"/>
          <w:lang w:eastAsia="en-IE"/>
        </w:rPr>
      </w:pPr>
    </w:p>
    <w:p w14:paraId="64825C73" w14:textId="77777777" w:rsidR="001C150B" w:rsidRDefault="001C150B" w:rsidP="001C150B">
      <w:pPr>
        <w:spacing w:after="0" w:line="240" w:lineRule="auto"/>
        <w:rPr>
          <w:rFonts w:ascii="Arial" w:eastAsia="Times New Roman" w:hAnsi="Arial" w:cs="Arial"/>
          <w:b/>
          <w:bCs/>
          <w:sz w:val="24"/>
          <w:lang w:eastAsia="en-IE"/>
        </w:rPr>
      </w:pPr>
    </w:p>
    <w:p w14:paraId="78218B81" w14:textId="77777777" w:rsidR="001C150B" w:rsidRDefault="001C150B" w:rsidP="001C150B">
      <w:pPr>
        <w:rPr>
          <w:rFonts w:ascii="Arial" w:eastAsia="Times New Roman" w:hAnsi="Arial" w:cs="Arial"/>
          <w:b/>
          <w:bCs/>
          <w:sz w:val="24"/>
          <w:lang w:eastAsia="en-IE"/>
        </w:rPr>
      </w:pPr>
      <w:r>
        <w:rPr>
          <w:rFonts w:ascii="Arial" w:eastAsia="Times New Roman" w:hAnsi="Arial" w:cs="Arial"/>
          <w:b/>
          <w:bCs/>
          <w:sz w:val="24"/>
          <w:lang w:eastAsia="en-IE"/>
        </w:rPr>
        <w:br w:type="page"/>
      </w:r>
    </w:p>
    <w:p w14:paraId="39F1CB00" w14:textId="77777777" w:rsidR="001C150B" w:rsidRPr="00C72D4A" w:rsidRDefault="001C150B" w:rsidP="001C150B">
      <w:pPr>
        <w:spacing w:after="0" w:line="240" w:lineRule="auto"/>
        <w:rPr>
          <w:rFonts w:ascii="Arial" w:eastAsia="Times New Roman" w:hAnsi="Arial" w:cs="Arial"/>
          <w:b/>
          <w:bCs/>
          <w:sz w:val="24"/>
          <w:lang w:eastAsia="en-IE"/>
        </w:rPr>
      </w:pPr>
      <w:r w:rsidRPr="00C72D4A">
        <w:rPr>
          <w:rFonts w:ascii="Arial" w:eastAsia="Times New Roman" w:hAnsi="Arial" w:cs="Arial"/>
          <w:b/>
          <w:bCs/>
          <w:sz w:val="24"/>
          <w:lang w:eastAsia="en-IE"/>
        </w:rPr>
        <w:t>Map Sheet H:</w:t>
      </w:r>
    </w:p>
    <w:p w14:paraId="0C0591A6" w14:textId="77777777" w:rsidR="001C150B" w:rsidRPr="00E824A1" w:rsidRDefault="001C150B" w:rsidP="001C150B">
      <w:pPr>
        <w:spacing w:after="0" w:line="240" w:lineRule="auto"/>
        <w:rPr>
          <w:rFonts w:ascii="Times New Roman" w:eastAsia="Times New Roman" w:hAnsi="Times New Roman" w:cs="Times New Roman"/>
          <w:sz w:val="20"/>
          <w:szCs w:val="20"/>
          <w:lang w:eastAsia="en-IE"/>
        </w:rPr>
      </w:pPr>
    </w:p>
    <w:p w14:paraId="4CB14E31" w14:textId="77777777" w:rsidR="001C150B" w:rsidRPr="00C72D4A" w:rsidRDefault="001C150B" w:rsidP="001C150B">
      <w:pPr>
        <w:spacing w:after="0" w:line="240" w:lineRule="auto"/>
        <w:rPr>
          <w:rFonts w:ascii="Times New Roman" w:eastAsia="Times New Roman" w:hAnsi="Times New Roman" w:cs="Times New Roman"/>
          <w:b/>
          <w:szCs w:val="20"/>
          <w:lang w:eastAsia="en-IE"/>
        </w:rPr>
      </w:pPr>
      <w:r w:rsidRPr="00C72D4A">
        <w:rPr>
          <w:rFonts w:ascii="Arial" w:eastAsia="Times New Roman" w:hAnsi="Arial" w:cs="Arial"/>
          <w:b/>
          <w:sz w:val="24"/>
          <w:lang w:eastAsia="en-IE"/>
        </w:rPr>
        <w:t>Ref H-0002</w:t>
      </w:r>
      <w:r>
        <w:rPr>
          <w:rFonts w:ascii="Arial" w:eastAsia="Times New Roman" w:hAnsi="Arial" w:cs="Arial"/>
          <w:b/>
          <w:sz w:val="24"/>
          <w:lang w:eastAsia="en-IE"/>
        </w:rPr>
        <w:t>;</w:t>
      </w:r>
      <w:r w:rsidRPr="00643E48">
        <w:t xml:space="preserve"> </w:t>
      </w:r>
      <w:r w:rsidRPr="00643E48">
        <w:rPr>
          <w:rFonts w:ascii="Arial" w:eastAsia="Times New Roman" w:hAnsi="Arial" w:cs="Arial"/>
          <w:b/>
          <w:sz w:val="24"/>
          <w:lang w:eastAsia="en-IE"/>
        </w:rPr>
        <w:t>Rathmines Library</w:t>
      </w:r>
      <w:r>
        <w:rPr>
          <w:rFonts w:ascii="Arial" w:eastAsia="Times New Roman" w:hAnsi="Arial" w:cs="Arial"/>
          <w:b/>
          <w:sz w:val="24"/>
          <w:lang w:eastAsia="en-IE"/>
        </w:rPr>
        <w:t>.</w:t>
      </w:r>
    </w:p>
    <w:p w14:paraId="4911932E" w14:textId="77777777" w:rsidR="001C150B" w:rsidRPr="00175A1D" w:rsidRDefault="001C150B" w:rsidP="001C150B">
      <w:pPr>
        <w:spacing w:after="0" w:line="240" w:lineRule="auto"/>
        <w:rPr>
          <w:rFonts w:ascii="Times New Roman" w:eastAsia="Times New Roman" w:hAnsi="Times New Roman" w:cs="Times New Roman"/>
          <w:sz w:val="20"/>
          <w:szCs w:val="20"/>
          <w:lang w:eastAsia="en-IE"/>
        </w:rPr>
      </w:pPr>
      <w:r w:rsidRPr="00E824A1">
        <w:rPr>
          <w:rFonts w:ascii="Arial" w:eastAsia="Times New Roman" w:hAnsi="Arial" w:cs="Arial"/>
          <w:lang w:eastAsia="en-IE"/>
        </w:rPr>
        <w:t xml:space="preserve"> </w:t>
      </w:r>
    </w:p>
    <w:p w14:paraId="42481C55"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373D3CD" w14:textId="77777777" w:rsidR="001C150B" w:rsidRDefault="001C150B" w:rsidP="001C150B">
      <w:pPr>
        <w:spacing w:after="0" w:line="240" w:lineRule="auto"/>
        <w:rPr>
          <w:rFonts w:ascii="Arial" w:hAnsi="Arial" w:cs="Arial"/>
          <w:color w:val="0070C0"/>
          <w:sz w:val="24"/>
        </w:rPr>
      </w:pPr>
    </w:p>
    <w:p w14:paraId="6D914107" w14:textId="77777777" w:rsidR="001C150B" w:rsidRPr="00C72D4A" w:rsidRDefault="001C150B" w:rsidP="001C150B">
      <w:pPr>
        <w:spacing w:after="0" w:line="240" w:lineRule="auto"/>
        <w:rPr>
          <w:rFonts w:ascii="Arial" w:hAnsi="Arial" w:cs="Arial"/>
          <w:sz w:val="24"/>
        </w:rPr>
      </w:pPr>
      <w:r w:rsidRPr="00C72D4A">
        <w:rPr>
          <w:rFonts w:ascii="Arial" w:hAnsi="Arial" w:cs="Arial"/>
          <w:sz w:val="24"/>
        </w:rPr>
        <w:t>Multiple submissions wer</w:t>
      </w:r>
      <w:r>
        <w:rPr>
          <w:rFonts w:ascii="Arial" w:hAnsi="Arial" w:cs="Arial"/>
          <w:sz w:val="24"/>
        </w:rPr>
        <w:t>e received in support of MA</w:t>
      </w:r>
      <w:r w:rsidRPr="00C72D4A">
        <w:rPr>
          <w:rFonts w:ascii="Arial" w:hAnsi="Arial" w:cs="Arial"/>
          <w:sz w:val="24"/>
        </w:rPr>
        <w:t xml:space="preserve"> H-0002. </w:t>
      </w:r>
    </w:p>
    <w:p w14:paraId="78789669" w14:textId="77777777" w:rsidR="001C150B" w:rsidRPr="00C72D4A" w:rsidRDefault="001C150B" w:rsidP="001C150B">
      <w:pPr>
        <w:spacing w:after="0" w:line="240" w:lineRule="auto"/>
        <w:rPr>
          <w:rFonts w:ascii="Arial" w:eastAsia="Times New Roman" w:hAnsi="Arial" w:cs="Arial"/>
          <w:sz w:val="24"/>
          <w:szCs w:val="24"/>
          <w:u w:val="single"/>
          <w:lang w:eastAsia="en-IE"/>
        </w:rPr>
      </w:pPr>
    </w:p>
    <w:p w14:paraId="452F3780" w14:textId="77777777" w:rsidR="001C150B" w:rsidRPr="00C72D4A" w:rsidRDefault="001C150B" w:rsidP="001C150B">
      <w:pPr>
        <w:spacing w:after="0" w:line="240" w:lineRule="auto"/>
        <w:rPr>
          <w:rFonts w:ascii="Arial" w:eastAsia="Times New Roman" w:hAnsi="Arial" w:cs="Arial"/>
          <w:sz w:val="24"/>
          <w:szCs w:val="24"/>
          <w:u w:val="single"/>
          <w:lang w:eastAsia="en-IE"/>
        </w:rPr>
      </w:pPr>
      <w:r w:rsidRPr="00C72D4A">
        <w:rPr>
          <w:rFonts w:ascii="Arial" w:eastAsia="Times New Roman" w:hAnsi="Arial" w:cs="Arial"/>
          <w:sz w:val="24"/>
          <w:szCs w:val="24"/>
          <w:u w:val="single"/>
          <w:lang w:eastAsia="en-IE"/>
        </w:rPr>
        <w:t>Chief Executive’s Response</w:t>
      </w:r>
    </w:p>
    <w:p w14:paraId="3F70FEFE" w14:textId="77777777" w:rsidR="001C150B" w:rsidRPr="00C72D4A" w:rsidRDefault="001C150B" w:rsidP="001C150B">
      <w:pPr>
        <w:spacing w:after="0" w:line="240" w:lineRule="auto"/>
        <w:rPr>
          <w:rFonts w:ascii="Arial" w:eastAsia="Times New Roman" w:hAnsi="Arial" w:cs="Arial"/>
          <w:lang w:eastAsia="en-IE"/>
        </w:rPr>
      </w:pPr>
    </w:p>
    <w:p w14:paraId="6CF339C7" w14:textId="77777777" w:rsidR="001C150B" w:rsidRPr="00C72D4A" w:rsidRDefault="001C150B" w:rsidP="001C150B">
      <w:pPr>
        <w:spacing w:after="0" w:line="240" w:lineRule="auto"/>
        <w:rPr>
          <w:rFonts w:ascii="Arial" w:hAnsi="Arial" w:cs="Arial"/>
          <w:sz w:val="24"/>
        </w:rPr>
      </w:pPr>
      <w:r>
        <w:rPr>
          <w:rFonts w:ascii="Arial" w:hAnsi="Arial" w:cs="Arial"/>
          <w:sz w:val="24"/>
        </w:rPr>
        <w:t>The support for MA</w:t>
      </w:r>
      <w:r w:rsidRPr="00C72D4A">
        <w:rPr>
          <w:rFonts w:ascii="Arial" w:hAnsi="Arial" w:cs="Arial"/>
          <w:sz w:val="24"/>
        </w:rPr>
        <w:t xml:space="preserve"> H-0002 </w:t>
      </w:r>
      <w:r>
        <w:rPr>
          <w:rFonts w:ascii="Arial" w:hAnsi="Arial" w:cs="Arial"/>
          <w:sz w:val="24"/>
        </w:rPr>
        <w:t>(Z4 to Z15) is noted by the CE</w:t>
      </w:r>
      <w:r w:rsidRPr="00C72D4A">
        <w:rPr>
          <w:rFonts w:ascii="Arial" w:hAnsi="Arial" w:cs="Arial"/>
          <w:sz w:val="24"/>
        </w:rPr>
        <w:t xml:space="preserve">. </w:t>
      </w:r>
    </w:p>
    <w:p w14:paraId="49FC6986" w14:textId="77777777" w:rsidR="001C150B" w:rsidRDefault="001C150B" w:rsidP="001C150B">
      <w:pPr>
        <w:spacing w:after="0" w:line="240" w:lineRule="auto"/>
        <w:rPr>
          <w:rFonts w:ascii="Arial" w:eastAsia="Times New Roman" w:hAnsi="Arial" w:cs="Arial"/>
          <w:sz w:val="24"/>
          <w:szCs w:val="24"/>
          <w:u w:val="single"/>
          <w:lang w:eastAsia="en-IE"/>
        </w:rPr>
      </w:pPr>
    </w:p>
    <w:p w14:paraId="7369189C" w14:textId="77777777" w:rsidR="001C150B" w:rsidRPr="00C72D4A" w:rsidRDefault="001C150B" w:rsidP="001C150B">
      <w:pPr>
        <w:spacing w:after="0" w:line="240" w:lineRule="auto"/>
        <w:rPr>
          <w:rFonts w:ascii="Arial" w:eastAsia="Times New Roman" w:hAnsi="Arial" w:cs="Arial"/>
          <w:sz w:val="24"/>
          <w:szCs w:val="24"/>
          <w:u w:val="single"/>
          <w:lang w:eastAsia="en-IE"/>
        </w:rPr>
      </w:pPr>
      <w:r w:rsidRPr="00C72D4A">
        <w:rPr>
          <w:rFonts w:ascii="Arial" w:eastAsia="Times New Roman" w:hAnsi="Arial" w:cs="Arial"/>
          <w:sz w:val="24"/>
          <w:szCs w:val="24"/>
          <w:u w:val="single"/>
          <w:lang w:eastAsia="en-IE"/>
        </w:rPr>
        <w:t>Chief Executive’s Recommendation</w:t>
      </w:r>
    </w:p>
    <w:p w14:paraId="21E21E32" w14:textId="77777777" w:rsidR="001C150B" w:rsidRPr="00C72D4A" w:rsidRDefault="001C150B" w:rsidP="001C150B">
      <w:pPr>
        <w:spacing w:after="0" w:line="240" w:lineRule="auto"/>
        <w:rPr>
          <w:rFonts w:ascii="Arial" w:eastAsia="Arial" w:hAnsi="Arial" w:cs="Arial"/>
          <w:sz w:val="24"/>
          <w:szCs w:val="24"/>
          <w:lang w:eastAsia="en-IE"/>
        </w:rPr>
      </w:pPr>
    </w:p>
    <w:p w14:paraId="7AAD3203" w14:textId="77777777" w:rsidR="001C150B" w:rsidRPr="005D7923" w:rsidRDefault="001C150B" w:rsidP="001C150B">
      <w:pPr>
        <w:spacing w:after="0" w:line="240" w:lineRule="auto"/>
        <w:rPr>
          <w:rFonts w:ascii="Arial" w:hAnsi="Arial" w:cs="Arial"/>
          <w:sz w:val="24"/>
        </w:rPr>
      </w:pPr>
      <w:r w:rsidRPr="005D7923">
        <w:rPr>
          <w:rFonts w:ascii="Arial" w:hAnsi="Arial" w:cs="Arial"/>
          <w:sz w:val="24"/>
        </w:rPr>
        <w:t>Retain zoning as in proposed Material Amendment.</w:t>
      </w:r>
    </w:p>
    <w:p w14:paraId="616492BA" w14:textId="77777777" w:rsidR="001C150B" w:rsidRPr="00C72D4A" w:rsidRDefault="001C150B" w:rsidP="001C150B">
      <w:pPr>
        <w:spacing w:after="0" w:line="240" w:lineRule="auto"/>
        <w:rPr>
          <w:rFonts w:ascii="Arial" w:eastAsia="Arial" w:hAnsi="Arial" w:cs="Arial"/>
          <w:sz w:val="24"/>
          <w:szCs w:val="24"/>
          <w:lang w:eastAsia="en-IE"/>
        </w:rPr>
      </w:pPr>
    </w:p>
    <w:p w14:paraId="6A5DCA4D" w14:textId="77777777" w:rsidR="001C150B" w:rsidRPr="00AC760D" w:rsidRDefault="001C150B" w:rsidP="001C150B">
      <w:pPr>
        <w:spacing w:after="0" w:line="240" w:lineRule="auto"/>
        <w:rPr>
          <w:rFonts w:ascii="Times New Roman" w:eastAsia="Times New Roman" w:hAnsi="Times New Roman" w:cs="Times New Roman"/>
          <w:b/>
          <w:szCs w:val="20"/>
          <w:lang w:eastAsia="en-IE"/>
        </w:rPr>
      </w:pPr>
      <w:r w:rsidRPr="00AC760D">
        <w:rPr>
          <w:rFonts w:ascii="Arial" w:eastAsia="Times New Roman" w:hAnsi="Arial" w:cs="Arial"/>
          <w:b/>
          <w:sz w:val="24"/>
          <w:lang w:eastAsia="en-IE"/>
        </w:rPr>
        <w:t>Ref H-0003</w:t>
      </w:r>
      <w:r>
        <w:rPr>
          <w:rFonts w:ascii="Arial" w:eastAsia="Times New Roman" w:hAnsi="Arial" w:cs="Arial"/>
          <w:b/>
          <w:sz w:val="24"/>
          <w:lang w:eastAsia="en-IE"/>
        </w:rPr>
        <w:t xml:space="preserve">; </w:t>
      </w:r>
      <w:r w:rsidRPr="00643E48">
        <w:rPr>
          <w:rFonts w:ascii="Arial" w:eastAsia="Times New Roman" w:hAnsi="Arial" w:cs="Arial"/>
          <w:b/>
          <w:sz w:val="24"/>
          <w:lang w:eastAsia="en-IE"/>
        </w:rPr>
        <w:t>Rathmines Town Hall, Rathmines Road</w:t>
      </w:r>
      <w:r>
        <w:rPr>
          <w:rFonts w:ascii="Arial" w:eastAsia="Times New Roman" w:hAnsi="Arial" w:cs="Arial"/>
          <w:b/>
          <w:sz w:val="24"/>
          <w:lang w:eastAsia="en-IE"/>
        </w:rPr>
        <w:t>.</w:t>
      </w:r>
    </w:p>
    <w:p w14:paraId="2B26D8EC" w14:textId="77777777" w:rsidR="001C150B" w:rsidRPr="00175A1D" w:rsidRDefault="001C150B" w:rsidP="001C150B">
      <w:pPr>
        <w:spacing w:after="0" w:line="240" w:lineRule="auto"/>
        <w:rPr>
          <w:rFonts w:ascii="Times New Roman" w:eastAsia="Times New Roman" w:hAnsi="Times New Roman" w:cs="Times New Roman"/>
          <w:sz w:val="20"/>
          <w:szCs w:val="20"/>
          <w:lang w:eastAsia="en-IE"/>
        </w:rPr>
      </w:pPr>
      <w:r w:rsidRPr="00E824A1">
        <w:rPr>
          <w:rFonts w:ascii="Arial" w:eastAsia="Times New Roman" w:hAnsi="Arial" w:cs="Arial"/>
          <w:lang w:eastAsia="en-IE"/>
        </w:rPr>
        <w:t xml:space="preserve"> </w:t>
      </w:r>
    </w:p>
    <w:p w14:paraId="0C5C8D42"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55A3E74E" w14:textId="77777777" w:rsidR="001C150B" w:rsidRDefault="001C150B" w:rsidP="001C150B">
      <w:pPr>
        <w:spacing w:after="0" w:line="240" w:lineRule="auto"/>
        <w:rPr>
          <w:rFonts w:ascii="Arial" w:hAnsi="Arial" w:cs="Arial"/>
          <w:color w:val="0070C0"/>
          <w:sz w:val="24"/>
        </w:rPr>
      </w:pPr>
    </w:p>
    <w:p w14:paraId="0BED7C5F" w14:textId="77777777" w:rsidR="001C150B" w:rsidRPr="00AC760D" w:rsidRDefault="001C150B" w:rsidP="001C150B">
      <w:pPr>
        <w:spacing w:after="0" w:line="240" w:lineRule="auto"/>
        <w:rPr>
          <w:rFonts w:ascii="Arial" w:hAnsi="Arial" w:cs="Arial"/>
          <w:sz w:val="24"/>
        </w:rPr>
      </w:pPr>
      <w:r w:rsidRPr="00AC760D">
        <w:rPr>
          <w:rFonts w:ascii="Arial" w:hAnsi="Arial" w:cs="Arial"/>
          <w:sz w:val="24"/>
        </w:rPr>
        <w:t>Multiple submissions were</w:t>
      </w:r>
      <w:r>
        <w:rPr>
          <w:rFonts w:ascii="Arial" w:hAnsi="Arial" w:cs="Arial"/>
          <w:sz w:val="24"/>
        </w:rPr>
        <w:t xml:space="preserve"> received in support of MA H-0003 (Z4 to Z15)</w:t>
      </w:r>
      <w:r w:rsidRPr="00AC760D">
        <w:rPr>
          <w:rFonts w:ascii="Arial" w:hAnsi="Arial" w:cs="Arial"/>
          <w:sz w:val="24"/>
        </w:rPr>
        <w:t xml:space="preserve">. </w:t>
      </w:r>
    </w:p>
    <w:p w14:paraId="30C9049B" w14:textId="77777777" w:rsidR="001C150B" w:rsidRPr="00AC760D" w:rsidRDefault="001C150B" w:rsidP="001C150B">
      <w:pPr>
        <w:spacing w:after="0" w:line="240" w:lineRule="auto"/>
        <w:rPr>
          <w:rFonts w:ascii="Arial" w:eastAsia="Times New Roman" w:hAnsi="Arial" w:cs="Arial"/>
          <w:sz w:val="24"/>
          <w:szCs w:val="24"/>
          <w:u w:val="single"/>
          <w:lang w:eastAsia="en-IE"/>
        </w:rPr>
      </w:pPr>
    </w:p>
    <w:p w14:paraId="2AC27BB6" w14:textId="77777777" w:rsidR="001C150B" w:rsidRPr="00AC760D" w:rsidRDefault="001C150B" w:rsidP="001C150B">
      <w:pPr>
        <w:spacing w:after="0" w:line="240" w:lineRule="auto"/>
        <w:rPr>
          <w:rFonts w:ascii="Arial" w:eastAsia="Times New Roman" w:hAnsi="Arial" w:cs="Arial"/>
          <w:sz w:val="24"/>
          <w:szCs w:val="24"/>
          <w:u w:val="single"/>
          <w:lang w:eastAsia="en-IE"/>
        </w:rPr>
      </w:pPr>
      <w:r w:rsidRPr="00AC760D">
        <w:rPr>
          <w:rFonts w:ascii="Arial" w:eastAsia="Times New Roman" w:hAnsi="Arial" w:cs="Arial"/>
          <w:sz w:val="24"/>
          <w:szCs w:val="24"/>
          <w:u w:val="single"/>
          <w:lang w:eastAsia="en-IE"/>
        </w:rPr>
        <w:t>Chief Executive’s Response</w:t>
      </w:r>
    </w:p>
    <w:p w14:paraId="0210C0F3" w14:textId="77777777" w:rsidR="001C150B" w:rsidRPr="00AC760D" w:rsidRDefault="001C150B" w:rsidP="001C150B">
      <w:pPr>
        <w:spacing w:after="0" w:line="240" w:lineRule="auto"/>
        <w:rPr>
          <w:rFonts w:ascii="Arial" w:eastAsia="Times New Roman" w:hAnsi="Arial" w:cs="Arial"/>
          <w:lang w:eastAsia="en-IE"/>
        </w:rPr>
      </w:pPr>
    </w:p>
    <w:p w14:paraId="57C6D6DC" w14:textId="77777777" w:rsidR="001C150B" w:rsidRPr="00AC760D" w:rsidRDefault="001C150B" w:rsidP="001C150B">
      <w:pPr>
        <w:spacing w:after="0" w:line="240" w:lineRule="auto"/>
        <w:rPr>
          <w:rFonts w:ascii="Arial" w:hAnsi="Arial" w:cs="Arial"/>
          <w:sz w:val="24"/>
        </w:rPr>
      </w:pPr>
      <w:r>
        <w:rPr>
          <w:rFonts w:ascii="Arial" w:hAnsi="Arial" w:cs="Arial"/>
          <w:sz w:val="24"/>
        </w:rPr>
        <w:t>The support for MA H-0004 is noted by the CE</w:t>
      </w:r>
      <w:r w:rsidRPr="00AC760D">
        <w:rPr>
          <w:rFonts w:ascii="Arial" w:hAnsi="Arial" w:cs="Arial"/>
          <w:sz w:val="24"/>
        </w:rPr>
        <w:t xml:space="preserve">. </w:t>
      </w:r>
    </w:p>
    <w:p w14:paraId="022D92B1" w14:textId="77777777" w:rsidR="001C150B" w:rsidRDefault="001C150B" w:rsidP="001C150B">
      <w:pPr>
        <w:spacing w:after="0" w:line="240" w:lineRule="auto"/>
        <w:rPr>
          <w:rFonts w:ascii="Arial" w:eastAsia="Times New Roman" w:hAnsi="Arial" w:cs="Arial"/>
          <w:sz w:val="24"/>
          <w:szCs w:val="24"/>
          <w:u w:val="single"/>
          <w:lang w:eastAsia="en-IE"/>
        </w:rPr>
      </w:pPr>
    </w:p>
    <w:p w14:paraId="29612F79" w14:textId="77777777" w:rsidR="001C150B" w:rsidRDefault="001C150B" w:rsidP="001C150B">
      <w:pPr>
        <w:spacing w:after="0" w:line="240" w:lineRule="auto"/>
        <w:rPr>
          <w:rFonts w:ascii="Arial" w:eastAsia="Times New Roman" w:hAnsi="Arial" w:cs="Arial"/>
          <w:sz w:val="24"/>
          <w:szCs w:val="24"/>
          <w:u w:val="single"/>
          <w:lang w:eastAsia="en-IE"/>
        </w:rPr>
      </w:pPr>
      <w:r w:rsidRPr="00AC760D">
        <w:rPr>
          <w:rFonts w:ascii="Arial" w:eastAsia="Times New Roman" w:hAnsi="Arial" w:cs="Arial"/>
          <w:sz w:val="24"/>
          <w:szCs w:val="24"/>
          <w:u w:val="single"/>
          <w:lang w:eastAsia="en-IE"/>
        </w:rPr>
        <w:t>Chief Executive’s Recommendation</w:t>
      </w:r>
    </w:p>
    <w:p w14:paraId="1066FE05" w14:textId="77777777" w:rsidR="001C150B" w:rsidRPr="00A50648" w:rsidRDefault="001C150B" w:rsidP="001C150B">
      <w:pPr>
        <w:spacing w:after="0" w:line="240" w:lineRule="auto"/>
        <w:rPr>
          <w:rFonts w:ascii="Arial" w:eastAsia="Times New Roman" w:hAnsi="Arial" w:cs="Arial"/>
          <w:sz w:val="24"/>
          <w:szCs w:val="24"/>
          <w:u w:val="single"/>
          <w:lang w:eastAsia="en-IE"/>
        </w:rPr>
      </w:pPr>
    </w:p>
    <w:p w14:paraId="5A2BADC0" w14:textId="77777777" w:rsidR="001C150B" w:rsidRPr="005D7923" w:rsidRDefault="001C150B" w:rsidP="001C150B">
      <w:pPr>
        <w:spacing w:after="0" w:line="240" w:lineRule="auto"/>
        <w:rPr>
          <w:rFonts w:ascii="Arial" w:hAnsi="Arial" w:cs="Arial"/>
          <w:sz w:val="24"/>
        </w:rPr>
      </w:pPr>
      <w:r w:rsidRPr="005D7923">
        <w:rPr>
          <w:rFonts w:ascii="Arial" w:hAnsi="Arial" w:cs="Arial"/>
          <w:sz w:val="24"/>
        </w:rPr>
        <w:t>Retain zoning as in proposed Material Amendment.</w:t>
      </w:r>
    </w:p>
    <w:p w14:paraId="58B597D5" w14:textId="77777777" w:rsidR="001C150B" w:rsidRDefault="001C150B" w:rsidP="001C150B">
      <w:pPr>
        <w:spacing w:after="0" w:line="240" w:lineRule="auto"/>
        <w:rPr>
          <w:rFonts w:ascii="Arial" w:eastAsia="Times New Roman" w:hAnsi="Arial" w:cs="Arial"/>
          <w:lang w:eastAsia="en-IE"/>
        </w:rPr>
      </w:pPr>
    </w:p>
    <w:p w14:paraId="498EB499" w14:textId="77777777" w:rsidR="001C150B" w:rsidRPr="00AC760D" w:rsidRDefault="001C150B" w:rsidP="001C150B">
      <w:pPr>
        <w:spacing w:after="0" w:line="240" w:lineRule="auto"/>
        <w:rPr>
          <w:rFonts w:ascii="Times New Roman" w:eastAsia="Times New Roman" w:hAnsi="Times New Roman" w:cs="Times New Roman"/>
          <w:b/>
          <w:szCs w:val="20"/>
          <w:lang w:eastAsia="en-IE"/>
        </w:rPr>
      </w:pPr>
      <w:r w:rsidRPr="00AC760D">
        <w:rPr>
          <w:rFonts w:ascii="Arial" w:eastAsia="Times New Roman" w:hAnsi="Arial" w:cs="Arial"/>
          <w:b/>
          <w:sz w:val="24"/>
          <w:lang w:eastAsia="en-IE"/>
        </w:rPr>
        <w:t>Ref H-0004</w:t>
      </w:r>
      <w:r>
        <w:rPr>
          <w:rFonts w:ascii="Arial" w:eastAsia="Times New Roman" w:hAnsi="Arial" w:cs="Arial"/>
          <w:b/>
          <w:sz w:val="24"/>
          <w:lang w:eastAsia="en-IE"/>
        </w:rPr>
        <w:t xml:space="preserve">; </w:t>
      </w:r>
      <w:r w:rsidRPr="00581D55">
        <w:rPr>
          <w:rFonts w:ascii="Arial" w:eastAsia="Times New Roman" w:hAnsi="Arial" w:cs="Arial"/>
          <w:b/>
          <w:sz w:val="24"/>
          <w:lang w:eastAsia="en-IE"/>
        </w:rPr>
        <w:t>Cathal Brugha Barracks</w:t>
      </w:r>
      <w:r>
        <w:rPr>
          <w:rFonts w:ascii="Arial" w:eastAsia="Times New Roman" w:hAnsi="Arial" w:cs="Arial"/>
          <w:b/>
          <w:sz w:val="24"/>
          <w:lang w:eastAsia="en-IE"/>
        </w:rPr>
        <w:t>.</w:t>
      </w:r>
    </w:p>
    <w:p w14:paraId="02B332D8" w14:textId="77777777" w:rsidR="001C150B" w:rsidRPr="00175A1D" w:rsidRDefault="001C150B" w:rsidP="001C150B">
      <w:pPr>
        <w:spacing w:after="0" w:line="240" w:lineRule="auto"/>
        <w:rPr>
          <w:rFonts w:ascii="Times New Roman" w:eastAsia="Times New Roman" w:hAnsi="Times New Roman" w:cs="Times New Roman"/>
          <w:b/>
          <w:szCs w:val="20"/>
          <w:lang w:eastAsia="en-IE"/>
        </w:rPr>
      </w:pPr>
      <w:r w:rsidRPr="00AC760D">
        <w:rPr>
          <w:rFonts w:ascii="Arial" w:eastAsia="Times New Roman" w:hAnsi="Arial" w:cs="Arial"/>
          <w:b/>
          <w:sz w:val="24"/>
          <w:lang w:eastAsia="en-IE"/>
        </w:rPr>
        <w:t xml:space="preserve"> </w:t>
      </w:r>
    </w:p>
    <w:p w14:paraId="2FB2331B"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25F53D9" w14:textId="77777777" w:rsidR="001C150B" w:rsidRDefault="001C150B" w:rsidP="001C150B">
      <w:pPr>
        <w:spacing w:after="0" w:line="240" w:lineRule="auto"/>
        <w:rPr>
          <w:rFonts w:ascii="Arial" w:hAnsi="Arial" w:cs="Arial"/>
          <w:color w:val="0070C0"/>
          <w:sz w:val="24"/>
        </w:rPr>
      </w:pPr>
    </w:p>
    <w:p w14:paraId="7E208FC8" w14:textId="77777777" w:rsidR="001C150B" w:rsidRPr="00AC760D" w:rsidRDefault="001C150B" w:rsidP="001C150B">
      <w:pPr>
        <w:spacing w:after="0" w:line="240" w:lineRule="auto"/>
        <w:rPr>
          <w:rFonts w:ascii="Arial" w:hAnsi="Arial" w:cs="Arial"/>
          <w:sz w:val="24"/>
        </w:rPr>
      </w:pPr>
      <w:r w:rsidRPr="00AC760D">
        <w:rPr>
          <w:rFonts w:ascii="Arial" w:hAnsi="Arial" w:cs="Arial"/>
          <w:sz w:val="24"/>
        </w:rPr>
        <w:t>Multiple submissions were</w:t>
      </w:r>
      <w:r>
        <w:rPr>
          <w:rFonts w:ascii="Arial" w:hAnsi="Arial" w:cs="Arial"/>
          <w:sz w:val="24"/>
        </w:rPr>
        <w:t xml:space="preserve"> received in support of MA </w:t>
      </w:r>
      <w:r w:rsidRPr="00AC760D">
        <w:rPr>
          <w:rFonts w:ascii="Arial" w:hAnsi="Arial" w:cs="Arial"/>
          <w:sz w:val="24"/>
        </w:rPr>
        <w:t xml:space="preserve">H-0004. </w:t>
      </w:r>
    </w:p>
    <w:p w14:paraId="4238F7B3" w14:textId="77777777" w:rsidR="001C150B" w:rsidRPr="00AC760D" w:rsidRDefault="001C150B" w:rsidP="001C150B">
      <w:pPr>
        <w:spacing w:after="0" w:line="240" w:lineRule="auto"/>
        <w:rPr>
          <w:rFonts w:ascii="Arial" w:eastAsia="Times New Roman" w:hAnsi="Arial" w:cs="Arial"/>
          <w:sz w:val="24"/>
          <w:szCs w:val="24"/>
          <w:u w:val="single"/>
          <w:lang w:eastAsia="en-IE"/>
        </w:rPr>
      </w:pPr>
    </w:p>
    <w:p w14:paraId="1E83543D" w14:textId="77777777" w:rsidR="001C150B" w:rsidRPr="00AC760D" w:rsidRDefault="001C150B" w:rsidP="001C150B">
      <w:pPr>
        <w:spacing w:after="0" w:line="240" w:lineRule="auto"/>
        <w:rPr>
          <w:rFonts w:ascii="Arial" w:eastAsia="Times New Roman" w:hAnsi="Arial" w:cs="Arial"/>
          <w:sz w:val="24"/>
          <w:szCs w:val="24"/>
          <w:u w:val="single"/>
          <w:lang w:eastAsia="en-IE"/>
        </w:rPr>
      </w:pPr>
      <w:r w:rsidRPr="00AC760D">
        <w:rPr>
          <w:rFonts w:ascii="Arial" w:eastAsia="Times New Roman" w:hAnsi="Arial" w:cs="Arial"/>
          <w:sz w:val="24"/>
          <w:szCs w:val="24"/>
          <w:u w:val="single"/>
          <w:lang w:eastAsia="en-IE"/>
        </w:rPr>
        <w:t>Chief Executive’s Response</w:t>
      </w:r>
    </w:p>
    <w:p w14:paraId="2F436334" w14:textId="77777777" w:rsidR="001C150B" w:rsidRPr="00AC760D" w:rsidRDefault="001C150B" w:rsidP="001C150B">
      <w:pPr>
        <w:spacing w:after="0" w:line="240" w:lineRule="auto"/>
        <w:rPr>
          <w:rFonts w:ascii="Arial" w:eastAsia="Times New Roman" w:hAnsi="Arial" w:cs="Arial"/>
          <w:lang w:eastAsia="en-IE"/>
        </w:rPr>
      </w:pPr>
    </w:p>
    <w:p w14:paraId="4741A0D3" w14:textId="77777777" w:rsidR="001C150B" w:rsidRPr="00AC760D" w:rsidRDefault="001C150B" w:rsidP="001C150B">
      <w:pPr>
        <w:spacing w:after="0" w:line="240" w:lineRule="auto"/>
        <w:rPr>
          <w:rFonts w:ascii="Arial" w:hAnsi="Arial" w:cs="Arial"/>
          <w:sz w:val="24"/>
        </w:rPr>
      </w:pPr>
      <w:r>
        <w:rPr>
          <w:rFonts w:ascii="Arial" w:hAnsi="Arial" w:cs="Arial"/>
          <w:sz w:val="24"/>
        </w:rPr>
        <w:t>The support for MA</w:t>
      </w:r>
      <w:r w:rsidRPr="00AC760D">
        <w:rPr>
          <w:rFonts w:ascii="Arial" w:hAnsi="Arial" w:cs="Arial"/>
          <w:sz w:val="24"/>
        </w:rPr>
        <w:t xml:space="preserve"> H-0004 is noted </w:t>
      </w:r>
      <w:r>
        <w:rPr>
          <w:rFonts w:ascii="Arial" w:hAnsi="Arial" w:cs="Arial"/>
          <w:sz w:val="24"/>
        </w:rPr>
        <w:t>by the CE</w:t>
      </w:r>
      <w:r w:rsidRPr="00AC760D">
        <w:rPr>
          <w:rFonts w:ascii="Arial" w:hAnsi="Arial" w:cs="Arial"/>
          <w:sz w:val="24"/>
        </w:rPr>
        <w:t xml:space="preserve">. </w:t>
      </w:r>
    </w:p>
    <w:p w14:paraId="3BC39DD0" w14:textId="77777777" w:rsidR="001C150B" w:rsidRDefault="001C150B" w:rsidP="001C150B">
      <w:pPr>
        <w:spacing w:after="0" w:line="240" w:lineRule="auto"/>
        <w:rPr>
          <w:rFonts w:ascii="Arial" w:eastAsia="Times New Roman" w:hAnsi="Arial" w:cs="Arial"/>
          <w:sz w:val="24"/>
          <w:szCs w:val="24"/>
          <w:u w:val="single"/>
          <w:lang w:eastAsia="en-IE"/>
        </w:rPr>
      </w:pPr>
    </w:p>
    <w:p w14:paraId="5A8A0243" w14:textId="77777777" w:rsidR="001C150B" w:rsidRPr="00AC760D" w:rsidRDefault="001C150B" w:rsidP="001C150B">
      <w:pPr>
        <w:spacing w:after="0" w:line="240" w:lineRule="auto"/>
        <w:rPr>
          <w:rFonts w:ascii="Arial" w:eastAsia="Times New Roman" w:hAnsi="Arial" w:cs="Arial"/>
          <w:sz w:val="24"/>
          <w:szCs w:val="24"/>
          <w:u w:val="single"/>
          <w:lang w:eastAsia="en-IE"/>
        </w:rPr>
      </w:pPr>
      <w:r w:rsidRPr="00AC760D">
        <w:rPr>
          <w:rFonts w:ascii="Arial" w:eastAsia="Times New Roman" w:hAnsi="Arial" w:cs="Arial"/>
          <w:sz w:val="24"/>
          <w:szCs w:val="24"/>
          <w:u w:val="single"/>
          <w:lang w:eastAsia="en-IE"/>
        </w:rPr>
        <w:t>Chief Executive’s Recommendation</w:t>
      </w:r>
    </w:p>
    <w:p w14:paraId="7B85AC0A" w14:textId="77777777" w:rsidR="001C150B" w:rsidRPr="00AC760D" w:rsidRDefault="001C150B" w:rsidP="001C150B">
      <w:pPr>
        <w:spacing w:after="0" w:line="240" w:lineRule="auto"/>
        <w:rPr>
          <w:rFonts w:ascii="Arial" w:eastAsia="Arial" w:hAnsi="Arial" w:cs="Arial"/>
          <w:sz w:val="24"/>
          <w:szCs w:val="24"/>
          <w:lang w:eastAsia="en-IE"/>
        </w:rPr>
      </w:pPr>
    </w:p>
    <w:p w14:paraId="5225E475" w14:textId="77777777" w:rsidR="001C150B" w:rsidRPr="005D7923" w:rsidRDefault="001C150B" w:rsidP="001C150B">
      <w:pPr>
        <w:spacing w:after="0" w:line="240" w:lineRule="auto"/>
        <w:rPr>
          <w:rFonts w:ascii="Arial" w:hAnsi="Arial" w:cs="Arial"/>
          <w:sz w:val="24"/>
        </w:rPr>
      </w:pPr>
      <w:r w:rsidRPr="005D7923">
        <w:rPr>
          <w:rFonts w:ascii="Arial" w:hAnsi="Arial" w:cs="Arial"/>
          <w:sz w:val="24"/>
        </w:rPr>
        <w:t>Retain zoning as in proposed Material Amendment.</w:t>
      </w:r>
    </w:p>
    <w:p w14:paraId="12BA3AD7" w14:textId="77777777" w:rsidR="001C150B" w:rsidRPr="00E824A1" w:rsidRDefault="001C150B" w:rsidP="001C150B">
      <w:pPr>
        <w:spacing w:after="0" w:line="240" w:lineRule="auto"/>
        <w:rPr>
          <w:rFonts w:ascii="Arial" w:eastAsia="Times New Roman" w:hAnsi="Arial" w:cs="Arial"/>
          <w:lang w:eastAsia="en-IE"/>
        </w:rPr>
      </w:pPr>
    </w:p>
    <w:p w14:paraId="0D7017E2" w14:textId="77777777" w:rsidR="001C150B" w:rsidRPr="00BD022F" w:rsidRDefault="001C150B" w:rsidP="001C150B">
      <w:pPr>
        <w:spacing w:after="0" w:line="240" w:lineRule="auto"/>
        <w:rPr>
          <w:rFonts w:ascii="Arial" w:eastAsia="Times New Roman" w:hAnsi="Arial" w:cs="Arial"/>
          <w:b/>
          <w:lang w:eastAsia="en-IE"/>
        </w:rPr>
      </w:pPr>
      <w:r w:rsidRPr="00BD022F">
        <w:rPr>
          <w:rFonts w:ascii="Arial" w:eastAsia="Times New Roman" w:hAnsi="Arial" w:cs="Arial"/>
          <w:b/>
          <w:sz w:val="24"/>
          <w:lang w:eastAsia="en-IE"/>
        </w:rPr>
        <w:t>Ref H–0007</w:t>
      </w:r>
      <w:r>
        <w:rPr>
          <w:rFonts w:ascii="Arial" w:eastAsia="Times New Roman" w:hAnsi="Arial" w:cs="Arial"/>
          <w:b/>
          <w:sz w:val="24"/>
          <w:lang w:eastAsia="en-IE"/>
        </w:rPr>
        <w:t xml:space="preserve">; </w:t>
      </w:r>
      <w:r w:rsidRPr="00581D55">
        <w:rPr>
          <w:rFonts w:ascii="Arial" w:eastAsia="Times New Roman" w:hAnsi="Arial" w:cs="Arial"/>
          <w:b/>
          <w:sz w:val="24"/>
          <w:lang w:eastAsia="en-IE"/>
        </w:rPr>
        <w:t>Merrion Graveyard - beside Tara Tower, Merrion Road</w:t>
      </w:r>
      <w:r>
        <w:rPr>
          <w:rFonts w:ascii="Arial" w:eastAsia="Times New Roman" w:hAnsi="Arial" w:cs="Arial"/>
          <w:b/>
          <w:sz w:val="24"/>
          <w:lang w:eastAsia="en-IE"/>
        </w:rPr>
        <w:t>.</w:t>
      </w:r>
    </w:p>
    <w:p w14:paraId="20510169" w14:textId="77777777" w:rsidR="001C150B" w:rsidRDefault="001C150B" w:rsidP="001C150B">
      <w:pPr>
        <w:spacing w:after="0" w:line="240" w:lineRule="auto"/>
        <w:rPr>
          <w:rFonts w:ascii="Arial" w:eastAsia="Times New Roman" w:hAnsi="Arial" w:cs="Arial"/>
          <w:lang w:eastAsia="en-IE"/>
        </w:rPr>
      </w:pPr>
    </w:p>
    <w:p w14:paraId="5EAFD77C"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1AEA8EAF" w14:textId="77777777" w:rsidR="001C150B" w:rsidRDefault="001C150B" w:rsidP="001C150B">
      <w:pPr>
        <w:spacing w:after="0" w:line="240" w:lineRule="auto"/>
        <w:rPr>
          <w:rFonts w:ascii="Arial" w:hAnsi="Arial" w:cs="Arial"/>
          <w:color w:val="0070C0"/>
          <w:sz w:val="24"/>
        </w:rPr>
      </w:pPr>
    </w:p>
    <w:p w14:paraId="337092DC" w14:textId="77777777" w:rsidR="001C150B" w:rsidRDefault="001C150B" w:rsidP="001C150B">
      <w:pPr>
        <w:spacing w:after="0" w:line="240" w:lineRule="auto"/>
        <w:rPr>
          <w:rFonts w:ascii="Arial" w:hAnsi="Arial" w:cs="Arial"/>
          <w:sz w:val="24"/>
        </w:rPr>
      </w:pPr>
      <w:r w:rsidRPr="00BD022F">
        <w:rPr>
          <w:rFonts w:ascii="Arial" w:hAnsi="Arial" w:cs="Arial"/>
          <w:sz w:val="24"/>
        </w:rPr>
        <w:t>Multiple submissions wer</w:t>
      </w:r>
      <w:r>
        <w:rPr>
          <w:rFonts w:ascii="Arial" w:hAnsi="Arial" w:cs="Arial"/>
          <w:sz w:val="24"/>
        </w:rPr>
        <w:t>e received in support of MA</w:t>
      </w:r>
      <w:r w:rsidRPr="00BD022F">
        <w:rPr>
          <w:rFonts w:ascii="Arial" w:hAnsi="Arial" w:cs="Arial"/>
          <w:sz w:val="24"/>
        </w:rPr>
        <w:t xml:space="preserve"> H-0007</w:t>
      </w:r>
      <w:r>
        <w:rPr>
          <w:rFonts w:ascii="Arial" w:hAnsi="Arial" w:cs="Arial"/>
          <w:sz w:val="24"/>
        </w:rPr>
        <w:t xml:space="preserve"> (Z1 to Z9)</w:t>
      </w:r>
      <w:r w:rsidRPr="00BD022F">
        <w:rPr>
          <w:rFonts w:ascii="Arial" w:hAnsi="Arial" w:cs="Arial"/>
          <w:sz w:val="24"/>
        </w:rPr>
        <w:t xml:space="preserve">. </w:t>
      </w:r>
    </w:p>
    <w:p w14:paraId="00BEE01C" w14:textId="77777777" w:rsidR="001C150B" w:rsidRPr="00BD022F" w:rsidRDefault="001C150B" w:rsidP="001C150B">
      <w:pPr>
        <w:spacing w:after="0" w:line="240" w:lineRule="auto"/>
        <w:rPr>
          <w:rFonts w:ascii="Arial" w:hAnsi="Arial" w:cs="Arial"/>
          <w:sz w:val="24"/>
        </w:rPr>
      </w:pPr>
    </w:p>
    <w:p w14:paraId="35A85203" w14:textId="77777777" w:rsidR="001C150B" w:rsidRPr="00BD022F" w:rsidRDefault="001C150B" w:rsidP="001C150B">
      <w:pPr>
        <w:spacing w:after="0" w:line="240" w:lineRule="auto"/>
        <w:rPr>
          <w:rFonts w:ascii="Arial" w:eastAsia="Times New Roman" w:hAnsi="Arial" w:cs="Arial"/>
          <w:sz w:val="24"/>
          <w:szCs w:val="24"/>
          <w:u w:val="single"/>
          <w:lang w:eastAsia="en-IE"/>
        </w:rPr>
      </w:pPr>
    </w:p>
    <w:p w14:paraId="155F0DA4" w14:textId="77777777" w:rsidR="001C150B" w:rsidRDefault="001C150B" w:rsidP="001C150B">
      <w:pPr>
        <w:spacing w:after="0" w:line="240" w:lineRule="auto"/>
        <w:rPr>
          <w:rFonts w:ascii="Arial" w:eastAsia="Times New Roman" w:hAnsi="Arial" w:cs="Arial"/>
          <w:sz w:val="24"/>
          <w:szCs w:val="24"/>
          <w:u w:val="single"/>
          <w:lang w:eastAsia="en-IE"/>
        </w:rPr>
      </w:pPr>
      <w:r w:rsidRPr="00BD022F">
        <w:rPr>
          <w:rFonts w:ascii="Arial" w:eastAsia="Times New Roman" w:hAnsi="Arial" w:cs="Arial"/>
          <w:sz w:val="24"/>
          <w:szCs w:val="24"/>
          <w:u w:val="single"/>
          <w:lang w:eastAsia="en-IE"/>
        </w:rPr>
        <w:t>Chief Executive’s Response</w:t>
      </w:r>
    </w:p>
    <w:p w14:paraId="7A9B15A1" w14:textId="77777777" w:rsidR="001C150B" w:rsidRPr="004E1063" w:rsidRDefault="001C150B" w:rsidP="001C150B">
      <w:pPr>
        <w:spacing w:after="0" w:line="240" w:lineRule="auto"/>
        <w:rPr>
          <w:rFonts w:ascii="Arial" w:eastAsia="Times New Roman" w:hAnsi="Arial" w:cs="Arial"/>
          <w:sz w:val="24"/>
          <w:szCs w:val="24"/>
          <w:u w:val="single"/>
          <w:lang w:eastAsia="en-IE"/>
        </w:rPr>
      </w:pPr>
    </w:p>
    <w:p w14:paraId="2A99C583" w14:textId="77777777" w:rsidR="001C150B" w:rsidRPr="00BD022F" w:rsidRDefault="001C150B" w:rsidP="001C150B">
      <w:pPr>
        <w:spacing w:after="0" w:line="240" w:lineRule="auto"/>
        <w:rPr>
          <w:rFonts w:ascii="Arial" w:hAnsi="Arial" w:cs="Arial"/>
          <w:sz w:val="24"/>
        </w:rPr>
      </w:pPr>
      <w:r>
        <w:rPr>
          <w:rFonts w:ascii="Arial" w:hAnsi="Arial" w:cs="Arial"/>
          <w:sz w:val="24"/>
        </w:rPr>
        <w:t>The support for MA</w:t>
      </w:r>
      <w:r w:rsidRPr="00BD022F">
        <w:rPr>
          <w:rFonts w:ascii="Arial" w:hAnsi="Arial" w:cs="Arial"/>
          <w:sz w:val="24"/>
        </w:rPr>
        <w:t xml:space="preserve"> H-0007 is noted </w:t>
      </w:r>
      <w:r>
        <w:rPr>
          <w:rFonts w:ascii="Arial" w:hAnsi="Arial" w:cs="Arial"/>
          <w:sz w:val="24"/>
        </w:rPr>
        <w:t>by the CE</w:t>
      </w:r>
      <w:r w:rsidRPr="00BD022F">
        <w:rPr>
          <w:rFonts w:ascii="Arial" w:hAnsi="Arial" w:cs="Arial"/>
          <w:sz w:val="24"/>
        </w:rPr>
        <w:t xml:space="preserve">. </w:t>
      </w:r>
    </w:p>
    <w:p w14:paraId="683B0E86" w14:textId="77777777" w:rsidR="001C150B" w:rsidRDefault="001C150B" w:rsidP="001C150B">
      <w:pPr>
        <w:spacing w:after="0" w:line="240" w:lineRule="auto"/>
        <w:rPr>
          <w:rFonts w:ascii="Arial" w:eastAsia="Times New Roman" w:hAnsi="Arial" w:cs="Arial"/>
          <w:sz w:val="24"/>
          <w:szCs w:val="24"/>
          <w:u w:val="single"/>
          <w:lang w:eastAsia="en-IE"/>
        </w:rPr>
      </w:pPr>
    </w:p>
    <w:p w14:paraId="3CA92603" w14:textId="77777777" w:rsidR="001C150B" w:rsidRPr="00BD022F" w:rsidRDefault="001C150B" w:rsidP="001C150B">
      <w:pPr>
        <w:spacing w:after="0" w:line="240" w:lineRule="auto"/>
        <w:rPr>
          <w:rFonts w:ascii="Arial" w:eastAsia="Times New Roman" w:hAnsi="Arial" w:cs="Arial"/>
          <w:sz w:val="24"/>
          <w:szCs w:val="24"/>
          <w:u w:val="single"/>
          <w:lang w:eastAsia="en-IE"/>
        </w:rPr>
      </w:pPr>
      <w:r w:rsidRPr="00BD022F">
        <w:rPr>
          <w:rFonts w:ascii="Arial" w:eastAsia="Times New Roman" w:hAnsi="Arial" w:cs="Arial"/>
          <w:sz w:val="24"/>
          <w:szCs w:val="24"/>
          <w:u w:val="single"/>
          <w:lang w:eastAsia="en-IE"/>
        </w:rPr>
        <w:t>Chief Executive’s Recommendation</w:t>
      </w:r>
    </w:p>
    <w:p w14:paraId="40241A2E" w14:textId="77777777" w:rsidR="001C150B" w:rsidRPr="00BD022F" w:rsidRDefault="001C150B" w:rsidP="001C150B">
      <w:pPr>
        <w:spacing w:after="0" w:line="240" w:lineRule="auto"/>
        <w:rPr>
          <w:rFonts w:ascii="Arial" w:eastAsia="Arial" w:hAnsi="Arial" w:cs="Arial"/>
          <w:sz w:val="24"/>
          <w:szCs w:val="24"/>
          <w:lang w:eastAsia="en-IE"/>
        </w:rPr>
      </w:pPr>
    </w:p>
    <w:p w14:paraId="440D2F6D" w14:textId="77777777" w:rsidR="001C150B" w:rsidRPr="005D7923" w:rsidRDefault="001C150B" w:rsidP="001C150B">
      <w:pPr>
        <w:spacing w:after="0" w:line="240" w:lineRule="auto"/>
        <w:rPr>
          <w:rFonts w:ascii="Arial" w:hAnsi="Arial" w:cs="Arial"/>
          <w:sz w:val="24"/>
        </w:rPr>
      </w:pPr>
      <w:r w:rsidRPr="005D7923">
        <w:rPr>
          <w:rFonts w:ascii="Arial" w:hAnsi="Arial" w:cs="Arial"/>
          <w:sz w:val="24"/>
        </w:rPr>
        <w:t>Retain zoning as in proposed Material Amendment.</w:t>
      </w:r>
    </w:p>
    <w:p w14:paraId="48E144D6" w14:textId="77777777" w:rsidR="001C150B" w:rsidRDefault="001C150B" w:rsidP="001C150B">
      <w:pPr>
        <w:tabs>
          <w:tab w:val="center" w:pos="4513"/>
        </w:tabs>
        <w:spacing w:after="0" w:line="240" w:lineRule="auto"/>
        <w:rPr>
          <w:rFonts w:ascii="Arial" w:eastAsia="Arial" w:hAnsi="Arial" w:cs="Arial"/>
          <w:sz w:val="24"/>
          <w:szCs w:val="24"/>
          <w:lang w:eastAsia="en-IE"/>
        </w:rPr>
      </w:pPr>
    </w:p>
    <w:p w14:paraId="051A903A" w14:textId="77777777" w:rsidR="001C150B" w:rsidRPr="00A171F7" w:rsidRDefault="001C150B" w:rsidP="001C150B">
      <w:pPr>
        <w:spacing w:after="0" w:line="240" w:lineRule="auto"/>
        <w:rPr>
          <w:rFonts w:ascii="Arial" w:eastAsia="Times New Roman" w:hAnsi="Arial" w:cs="Arial"/>
          <w:b/>
          <w:sz w:val="24"/>
          <w:lang w:eastAsia="en-IE"/>
        </w:rPr>
      </w:pPr>
      <w:r w:rsidRPr="00A171F7">
        <w:rPr>
          <w:rFonts w:ascii="Arial" w:eastAsia="Times New Roman" w:hAnsi="Arial" w:cs="Arial"/>
          <w:b/>
          <w:sz w:val="24"/>
          <w:lang w:eastAsia="en-IE"/>
        </w:rPr>
        <w:t>Ref H-0008</w:t>
      </w:r>
      <w:r>
        <w:rPr>
          <w:rFonts w:ascii="Arial" w:eastAsia="Times New Roman" w:hAnsi="Arial" w:cs="Arial"/>
          <w:b/>
          <w:sz w:val="24"/>
          <w:lang w:eastAsia="en-IE"/>
        </w:rPr>
        <w:t xml:space="preserve">; </w:t>
      </w:r>
      <w:r w:rsidRPr="00205B73">
        <w:rPr>
          <w:rFonts w:ascii="Arial" w:eastAsia="Times New Roman" w:hAnsi="Arial" w:cs="Arial"/>
          <w:b/>
          <w:sz w:val="24"/>
          <w:lang w:eastAsia="en-IE"/>
        </w:rPr>
        <w:t>Former St. Mary's College, Bloomfield Avenue, Donnybrook, Dublin 4</w:t>
      </w:r>
      <w:r>
        <w:rPr>
          <w:rFonts w:ascii="Arial" w:eastAsia="Times New Roman" w:hAnsi="Arial" w:cs="Arial"/>
          <w:b/>
          <w:sz w:val="24"/>
          <w:lang w:eastAsia="en-IE"/>
        </w:rPr>
        <w:t>.</w:t>
      </w:r>
    </w:p>
    <w:p w14:paraId="671BA34F" w14:textId="77777777" w:rsidR="001C150B" w:rsidRPr="00937630" w:rsidRDefault="001C150B" w:rsidP="001C150B">
      <w:pPr>
        <w:spacing w:after="0" w:line="240" w:lineRule="auto"/>
        <w:rPr>
          <w:rFonts w:ascii="Arial" w:eastAsia="Times New Roman" w:hAnsi="Arial" w:cs="Arial"/>
          <w:sz w:val="24"/>
          <w:szCs w:val="24"/>
          <w:highlight w:val="green"/>
          <w:u w:val="single"/>
          <w:lang w:eastAsia="en-IE"/>
        </w:rPr>
      </w:pPr>
    </w:p>
    <w:p w14:paraId="2A550E47" w14:textId="77777777" w:rsidR="001C150B" w:rsidRDefault="001C150B" w:rsidP="001C150B">
      <w:pPr>
        <w:spacing w:after="0" w:line="240" w:lineRule="auto"/>
        <w:rPr>
          <w:rFonts w:ascii="Arial" w:eastAsia="Times New Roman" w:hAnsi="Arial" w:cs="Arial"/>
          <w:sz w:val="24"/>
          <w:szCs w:val="24"/>
          <w:u w:val="single"/>
          <w:lang w:eastAsia="en-IE"/>
        </w:rPr>
      </w:pPr>
      <w:r w:rsidRPr="00FC0CAA">
        <w:rPr>
          <w:rFonts w:ascii="Arial" w:eastAsia="Times New Roman" w:hAnsi="Arial" w:cs="Arial"/>
          <w:sz w:val="24"/>
          <w:szCs w:val="24"/>
          <w:u w:val="single"/>
          <w:lang w:eastAsia="en-IE"/>
        </w:rPr>
        <w:t>Summary of Issues</w:t>
      </w:r>
    </w:p>
    <w:p w14:paraId="1C1187F2" w14:textId="77777777" w:rsidR="001C150B" w:rsidRDefault="001C150B" w:rsidP="001C150B">
      <w:pPr>
        <w:spacing w:after="0" w:line="240" w:lineRule="auto"/>
        <w:rPr>
          <w:rFonts w:ascii="Arial" w:eastAsia="Times New Roman" w:hAnsi="Arial" w:cs="Arial"/>
          <w:sz w:val="24"/>
          <w:szCs w:val="24"/>
          <w:u w:val="single"/>
          <w:lang w:eastAsia="en-IE"/>
        </w:rPr>
      </w:pPr>
    </w:p>
    <w:p w14:paraId="679913B2" w14:textId="77777777" w:rsidR="001C150B" w:rsidRPr="00EF6FA3" w:rsidRDefault="001C150B" w:rsidP="001C150B">
      <w:pPr>
        <w:spacing w:after="0" w:line="240" w:lineRule="auto"/>
        <w:rPr>
          <w:rFonts w:ascii="Arial" w:hAnsi="Arial" w:cs="Arial"/>
          <w:sz w:val="24"/>
        </w:rPr>
      </w:pPr>
      <w:r w:rsidRPr="00EF6FA3">
        <w:rPr>
          <w:rFonts w:ascii="Arial" w:hAnsi="Arial" w:cs="Arial"/>
          <w:sz w:val="24"/>
        </w:rPr>
        <w:t xml:space="preserve">A </w:t>
      </w:r>
      <w:r>
        <w:rPr>
          <w:rFonts w:ascii="Arial" w:hAnsi="Arial" w:cs="Arial"/>
          <w:sz w:val="24"/>
        </w:rPr>
        <w:t>number of submissions were received in respect to MA H-0008 objecting to the proposed Z12 zoning, with one submission stating that the rezoning was unnecessary and that the lands are needed as open space.</w:t>
      </w:r>
    </w:p>
    <w:p w14:paraId="76958A1F" w14:textId="77777777" w:rsidR="001C150B" w:rsidRPr="00FC0CAA" w:rsidRDefault="001C150B" w:rsidP="001C150B">
      <w:pPr>
        <w:spacing w:after="0" w:line="240" w:lineRule="auto"/>
        <w:rPr>
          <w:rFonts w:ascii="Arial" w:eastAsia="Times New Roman" w:hAnsi="Arial" w:cs="Arial"/>
          <w:sz w:val="24"/>
          <w:szCs w:val="24"/>
          <w:u w:val="single"/>
          <w:lang w:eastAsia="en-IE"/>
        </w:rPr>
      </w:pPr>
    </w:p>
    <w:p w14:paraId="61E0CE22" w14:textId="77777777" w:rsidR="001C150B" w:rsidRDefault="001C150B" w:rsidP="001C150B">
      <w:pPr>
        <w:spacing w:after="0" w:line="240" w:lineRule="auto"/>
        <w:rPr>
          <w:rFonts w:ascii="Arial" w:eastAsia="Times New Roman" w:hAnsi="Arial" w:cs="Arial"/>
          <w:sz w:val="24"/>
          <w:szCs w:val="24"/>
          <w:u w:val="single"/>
          <w:lang w:eastAsia="en-IE"/>
        </w:rPr>
      </w:pPr>
      <w:r w:rsidRPr="00FC0CAA">
        <w:rPr>
          <w:rFonts w:ascii="Arial" w:eastAsia="Times New Roman" w:hAnsi="Arial" w:cs="Arial"/>
          <w:sz w:val="24"/>
          <w:szCs w:val="24"/>
          <w:u w:val="single"/>
          <w:lang w:eastAsia="en-IE"/>
        </w:rPr>
        <w:t>Chief Executive’s Response</w:t>
      </w:r>
    </w:p>
    <w:p w14:paraId="0850C665"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1DD7D494" w14:textId="77777777" w:rsidR="001C150B" w:rsidRDefault="001C150B" w:rsidP="001C150B">
      <w:pPr>
        <w:spacing w:after="0" w:line="240" w:lineRule="auto"/>
        <w:rPr>
          <w:rFonts w:ascii="Arial" w:hAnsi="Arial" w:cs="Arial"/>
          <w:sz w:val="24"/>
          <w:szCs w:val="24"/>
        </w:rPr>
      </w:pPr>
      <w:r w:rsidRPr="007972C2">
        <w:rPr>
          <w:rFonts w:ascii="Arial" w:hAnsi="Arial" w:cs="Arial"/>
          <w:sz w:val="24"/>
          <w:szCs w:val="24"/>
        </w:rPr>
        <w:t xml:space="preserve">The </w:t>
      </w:r>
      <w:r>
        <w:rPr>
          <w:rFonts w:ascii="Arial" w:hAnsi="Arial" w:cs="Arial"/>
          <w:sz w:val="24"/>
          <w:szCs w:val="24"/>
        </w:rPr>
        <w:t>submissions received in respect of MA H-0008 are noted by the CE.</w:t>
      </w:r>
    </w:p>
    <w:p w14:paraId="7C02FAF8" w14:textId="77777777" w:rsidR="001C150B" w:rsidRDefault="001C150B" w:rsidP="001C150B">
      <w:pPr>
        <w:spacing w:after="0" w:line="240" w:lineRule="auto"/>
        <w:rPr>
          <w:rFonts w:ascii="Arial" w:hAnsi="Arial" w:cs="Arial"/>
          <w:sz w:val="24"/>
          <w:szCs w:val="24"/>
        </w:rPr>
      </w:pPr>
    </w:p>
    <w:p w14:paraId="1962E7B2" w14:textId="77777777" w:rsidR="001C150B" w:rsidRPr="007972C2" w:rsidRDefault="001C150B" w:rsidP="001C150B">
      <w:pPr>
        <w:spacing w:after="0" w:line="240" w:lineRule="auto"/>
        <w:rPr>
          <w:rFonts w:ascii="Arial" w:hAnsi="Arial" w:cs="Arial"/>
          <w:sz w:val="24"/>
          <w:szCs w:val="24"/>
        </w:rPr>
      </w:pPr>
      <w:r>
        <w:rPr>
          <w:rFonts w:ascii="Arial" w:hAnsi="Arial" w:cs="Arial"/>
          <w:sz w:val="24"/>
          <w:szCs w:val="24"/>
        </w:rPr>
        <w:t xml:space="preserve">The CE considers that, as </w:t>
      </w:r>
      <w:r w:rsidRPr="007972C2">
        <w:rPr>
          <w:rFonts w:ascii="Arial" w:hAnsi="Arial" w:cs="Arial"/>
          <w:sz w:val="24"/>
          <w:szCs w:val="23"/>
        </w:rPr>
        <w:t>the institutional use of the subject site</w:t>
      </w:r>
      <w:r>
        <w:rPr>
          <w:rFonts w:ascii="Arial" w:hAnsi="Arial" w:cs="Arial"/>
          <w:sz w:val="24"/>
          <w:szCs w:val="23"/>
        </w:rPr>
        <w:t xml:space="preserve"> (which has an extant planning permission for significant redevelopment) </w:t>
      </w:r>
      <w:r w:rsidRPr="007972C2">
        <w:rPr>
          <w:rFonts w:ascii="Arial" w:hAnsi="Arial" w:cs="Arial"/>
          <w:sz w:val="24"/>
          <w:szCs w:val="23"/>
        </w:rPr>
        <w:t xml:space="preserve">is redundant and no longer holds any association with St. Mary’s College, a Z12 </w:t>
      </w:r>
      <w:r>
        <w:rPr>
          <w:rFonts w:ascii="Arial" w:hAnsi="Arial" w:cs="Arial"/>
          <w:sz w:val="24"/>
          <w:szCs w:val="23"/>
        </w:rPr>
        <w:t>zoning would be more appropriate for the site and would allow for the future residential development of the lands together with the delivery of a significant quantum of public open space.</w:t>
      </w:r>
    </w:p>
    <w:p w14:paraId="025F44DA" w14:textId="77777777" w:rsidR="001C150B" w:rsidRDefault="001C150B" w:rsidP="001C150B">
      <w:pPr>
        <w:spacing w:after="0" w:line="240" w:lineRule="auto"/>
        <w:rPr>
          <w:rFonts w:ascii="Arial" w:eastAsia="Times New Roman" w:hAnsi="Arial" w:cs="Arial"/>
          <w:lang w:eastAsia="en-IE"/>
        </w:rPr>
      </w:pPr>
    </w:p>
    <w:p w14:paraId="1BE1009E"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21E16154" w14:textId="77777777" w:rsidR="001C150B" w:rsidRDefault="001C150B" w:rsidP="001C150B">
      <w:pPr>
        <w:spacing w:after="0" w:line="240" w:lineRule="auto"/>
        <w:rPr>
          <w:rFonts w:ascii="Arial" w:eastAsia="Times New Roman" w:hAnsi="Arial" w:cs="Arial"/>
          <w:sz w:val="24"/>
          <w:szCs w:val="24"/>
          <w:lang w:eastAsia="en-IE"/>
        </w:rPr>
      </w:pPr>
    </w:p>
    <w:p w14:paraId="5E5F9946" w14:textId="77777777" w:rsidR="001C150B" w:rsidRPr="005D7923" w:rsidRDefault="001C150B" w:rsidP="001C150B">
      <w:pPr>
        <w:spacing w:after="0" w:line="240" w:lineRule="auto"/>
        <w:rPr>
          <w:rFonts w:ascii="Arial" w:hAnsi="Arial" w:cs="Arial"/>
          <w:sz w:val="24"/>
          <w:szCs w:val="23"/>
        </w:rPr>
      </w:pPr>
      <w:r w:rsidRPr="005D7923">
        <w:rPr>
          <w:rFonts w:ascii="Arial" w:hAnsi="Arial" w:cs="Arial"/>
          <w:sz w:val="24"/>
          <w:szCs w:val="23"/>
        </w:rPr>
        <w:t>Retain zoning as in proposed Material Amendment.</w:t>
      </w:r>
    </w:p>
    <w:p w14:paraId="1487F065" w14:textId="77777777" w:rsidR="001C150B" w:rsidRPr="005D7923" w:rsidRDefault="001C150B" w:rsidP="001C150B">
      <w:pPr>
        <w:spacing w:after="0" w:line="240" w:lineRule="auto"/>
        <w:rPr>
          <w:rFonts w:ascii="Arial" w:hAnsi="Arial" w:cs="Arial"/>
          <w:sz w:val="24"/>
          <w:szCs w:val="23"/>
        </w:rPr>
      </w:pPr>
    </w:p>
    <w:p w14:paraId="3E1DFDA0" w14:textId="77777777" w:rsidR="001C150B" w:rsidRPr="00BC5572" w:rsidRDefault="001C150B" w:rsidP="001C150B">
      <w:pPr>
        <w:spacing w:after="0" w:line="240" w:lineRule="auto"/>
        <w:rPr>
          <w:rFonts w:ascii="Arial" w:eastAsia="Times New Roman" w:hAnsi="Arial" w:cs="Arial"/>
          <w:b/>
          <w:sz w:val="24"/>
          <w:lang w:eastAsia="en-IE"/>
        </w:rPr>
      </w:pPr>
      <w:r w:rsidRPr="00BC5572">
        <w:rPr>
          <w:rFonts w:ascii="Arial" w:eastAsia="Times New Roman" w:hAnsi="Arial" w:cs="Arial"/>
          <w:b/>
          <w:sz w:val="24"/>
          <w:lang w:eastAsia="en-IE"/>
        </w:rPr>
        <w:t>Ref H-0011</w:t>
      </w:r>
      <w:r>
        <w:rPr>
          <w:rFonts w:ascii="Arial" w:eastAsia="Times New Roman" w:hAnsi="Arial" w:cs="Arial"/>
          <w:b/>
          <w:sz w:val="24"/>
          <w:lang w:eastAsia="en-IE"/>
        </w:rPr>
        <w:t xml:space="preserve">; </w:t>
      </w:r>
      <w:r w:rsidRPr="00205B73">
        <w:rPr>
          <w:rFonts w:ascii="Arial" w:eastAsia="Times New Roman" w:hAnsi="Arial" w:cs="Arial"/>
          <w:b/>
          <w:sz w:val="24"/>
          <w:lang w:eastAsia="en-IE"/>
        </w:rPr>
        <w:t>Circle K, Sandford Road</w:t>
      </w:r>
      <w:r>
        <w:rPr>
          <w:rFonts w:ascii="Arial" w:eastAsia="Times New Roman" w:hAnsi="Arial" w:cs="Arial"/>
          <w:b/>
          <w:sz w:val="24"/>
          <w:lang w:eastAsia="en-IE"/>
        </w:rPr>
        <w:t>.</w:t>
      </w:r>
    </w:p>
    <w:p w14:paraId="1F97C00A" w14:textId="77777777" w:rsidR="001C150B" w:rsidRPr="00E824A1" w:rsidRDefault="001C150B" w:rsidP="001C150B">
      <w:pPr>
        <w:spacing w:after="0" w:line="240" w:lineRule="auto"/>
        <w:rPr>
          <w:rFonts w:ascii="Arial" w:eastAsia="Times New Roman" w:hAnsi="Arial" w:cs="Arial"/>
          <w:lang w:eastAsia="en-IE"/>
        </w:rPr>
      </w:pPr>
    </w:p>
    <w:p w14:paraId="1BAEFC1A"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230A3B54"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5A92BCBD" w14:textId="77777777" w:rsidR="001C150B" w:rsidRDefault="001C150B" w:rsidP="001C150B">
      <w:pPr>
        <w:spacing w:after="0" w:line="240" w:lineRule="auto"/>
        <w:rPr>
          <w:rFonts w:ascii="Arial" w:eastAsia="Times New Roman" w:hAnsi="Arial" w:cs="Arial"/>
          <w:sz w:val="24"/>
          <w:szCs w:val="24"/>
          <w:lang w:eastAsia="en-IE"/>
        </w:rPr>
      </w:pPr>
      <w:r w:rsidRPr="007915CB">
        <w:rPr>
          <w:rFonts w:ascii="Arial" w:eastAsia="Times New Roman" w:hAnsi="Arial" w:cs="Arial"/>
          <w:sz w:val="24"/>
          <w:szCs w:val="24"/>
          <w:lang w:eastAsia="en-IE"/>
        </w:rPr>
        <w:t>A submission was received in support of MA</w:t>
      </w:r>
      <w:r>
        <w:rPr>
          <w:rFonts w:ascii="Arial" w:eastAsia="Times New Roman" w:hAnsi="Arial" w:cs="Arial"/>
          <w:sz w:val="24"/>
          <w:szCs w:val="24"/>
          <w:lang w:eastAsia="en-IE"/>
        </w:rPr>
        <w:t xml:space="preserve"> H-0011 (Z1 to Z3)</w:t>
      </w:r>
      <w:r w:rsidRPr="007915CB">
        <w:rPr>
          <w:rFonts w:ascii="Arial" w:eastAsia="Times New Roman" w:hAnsi="Arial" w:cs="Arial"/>
          <w:sz w:val="24"/>
          <w:szCs w:val="24"/>
          <w:lang w:eastAsia="en-IE"/>
        </w:rPr>
        <w:t xml:space="preserve">. </w:t>
      </w:r>
    </w:p>
    <w:p w14:paraId="4A5F737B" w14:textId="77777777" w:rsidR="001C150B" w:rsidRDefault="001C150B" w:rsidP="001C150B">
      <w:pPr>
        <w:spacing w:after="0" w:line="240" w:lineRule="auto"/>
        <w:rPr>
          <w:rFonts w:ascii="Arial" w:eastAsia="Times New Roman" w:hAnsi="Arial" w:cs="Arial"/>
          <w:sz w:val="24"/>
          <w:szCs w:val="24"/>
          <w:lang w:eastAsia="en-IE"/>
        </w:rPr>
      </w:pPr>
    </w:p>
    <w:p w14:paraId="4ADE00D6"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Further submissions were received seeking that the site’s Z1 zoning be retained on account of the site lands being required as open space/ the zoning being unnecessary. </w:t>
      </w:r>
    </w:p>
    <w:p w14:paraId="41D2F2B3"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54B59884"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55A8D179" w14:textId="77777777" w:rsidR="001C150B" w:rsidRDefault="001C150B" w:rsidP="001C150B">
      <w:pPr>
        <w:spacing w:after="0" w:line="240" w:lineRule="auto"/>
        <w:rPr>
          <w:rFonts w:ascii="Arial" w:hAnsi="Arial" w:cs="Arial"/>
          <w:color w:val="FF0000"/>
          <w:sz w:val="24"/>
          <w:szCs w:val="24"/>
        </w:rPr>
      </w:pPr>
    </w:p>
    <w:p w14:paraId="487900C6" w14:textId="77777777" w:rsidR="001C150B" w:rsidRPr="00526CA5" w:rsidRDefault="001C150B" w:rsidP="001C150B">
      <w:pPr>
        <w:spacing w:after="0" w:line="240" w:lineRule="auto"/>
        <w:rPr>
          <w:rFonts w:ascii="Arial" w:hAnsi="Arial" w:cs="Arial"/>
          <w:sz w:val="24"/>
          <w:szCs w:val="24"/>
        </w:rPr>
      </w:pPr>
      <w:r w:rsidRPr="00526CA5">
        <w:rPr>
          <w:rFonts w:ascii="Arial" w:hAnsi="Arial" w:cs="Arial"/>
          <w:sz w:val="24"/>
          <w:szCs w:val="24"/>
        </w:rPr>
        <w:t>The su</w:t>
      </w:r>
      <w:r>
        <w:rPr>
          <w:rFonts w:ascii="Arial" w:hAnsi="Arial" w:cs="Arial"/>
          <w:sz w:val="24"/>
          <w:szCs w:val="24"/>
        </w:rPr>
        <w:t>pport for MA H-0011 is noted</w:t>
      </w:r>
      <w:r w:rsidRPr="00526CA5">
        <w:rPr>
          <w:rFonts w:ascii="Arial" w:hAnsi="Arial" w:cs="Arial"/>
          <w:sz w:val="24"/>
          <w:szCs w:val="24"/>
        </w:rPr>
        <w:t xml:space="preserve"> by the CE.</w:t>
      </w:r>
    </w:p>
    <w:p w14:paraId="651F8265" w14:textId="77777777" w:rsidR="001C150B" w:rsidRPr="007915CB" w:rsidRDefault="001C150B" w:rsidP="001C150B">
      <w:pPr>
        <w:spacing w:after="0" w:line="240" w:lineRule="auto"/>
        <w:rPr>
          <w:rFonts w:ascii="Arial" w:hAnsi="Arial" w:cs="Arial"/>
          <w:sz w:val="20"/>
          <w:szCs w:val="24"/>
        </w:rPr>
      </w:pPr>
    </w:p>
    <w:p w14:paraId="04DA4E10" w14:textId="77777777" w:rsidR="001C150B" w:rsidRDefault="001C150B" w:rsidP="001C150B">
      <w:pPr>
        <w:spacing w:after="0" w:line="240" w:lineRule="auto"/>
        <w:rPr>
          <w:rFonts w:ascii="Arial" w:eastAsia="Times New Roman" w:hAnsi="Arial" w:cs="Arial"/>
          <w:sz w:val="24"/>
          <w:szCs w:val="24"/>
          <w:lang w:eastAsia="en-IE"/>
        </w:rPr>
      </w:pPr>
      <w:r w:rsidRPr="00282595">
        <w:rPr>
          <w:rFonts w:ascii="Arial" w:eastAsia="Times New Roman" w:hAnsi="Arial" w:cs="Arial"/>
          <w:sz w:val="24"/>
          <w:szCs w:val="24"/>
          <w:lang w:eastAsia="en-IE"/>
        </w:rPr>
        <w:t>The submission made in support of retaining a Z1 zoning on the site is also noted by the CE, however</w:t>
      </w:r>
      <w:r>
        <w:rPr>
          <w:rFonts w:ascii="Arial" w:eastAsia="Times New Roman" w:hAnsi="Arial" w:cs="Arial"/>
          <w:sz w:val="24"/>
          <w:szCs w:val="24"/>
          <w:lang w:eastAsia="en-IE"/>
        </w:rPr>
        <w:t>,</w:t>
      </w:r>
      <w:r w:rsidRPr="00282595">
        <w:rPr>
          <w:rFonts w:ascii="Arial" w:eastAsia="Times New Roman" w:hAnsi="Arial" w:cs="Arial"/>
          <w:sz w:val="24"/>
          <w:szCs w:val="24"/>
          <w:lang w:eastAsia="en-IE"/>
        </w:rPr>
        <w:t xml:space="preserve"> it is considered that a Z3 zoning is more appropriate for the site </w:t>
      </w:r>
      <w:r>
        <w:rPr>
          <w:rFonts w:ascii="Arial" w:eastAsia="Times New Roman" w:hAnsi="Arial" w:cs="Arial"/>
          <w:sz w:val="24"/>
          <w:szCs w:val="24"/>
          <w:lang w:eastAsia="en-IE"/>
        </w:rPr>
        <w:t xml:space="preserve">on balance </w:t>
      </w:r>
      <w:r w:rsidRPr="00282595">
        <w:rPr>
          <w:rFonts w:ascii="Arial" w:eastAsia="Times New Roman" w:hAnsi="Arial" w:cs="Arial"/>
          <w:sz w:val="24"/>
          <w:szCs w:val="24"/>
          <w:lang w:eastAsia="en-IE"/>
        </w:rPr>
        <w:t xml:space="preserve">given the established commercial use of the site as a local neighbourhood service station. </w:t>
      </w:r>
    </w:p>
    <w:p w14:paraId="45F16878" w14:textId="77777777" w:rsidR="001C150B" w:rsidRDefault="001C150B" w:rsidP="001C150B">
      <w:pPr>
        <w:spacing w:after="0" w:line="240" w:lineRule="auto"/>
        <w:rPr>
          <w:rFonts w:ascii="Arial" w:eastAsia="Times New Roman" w:hAnsi="Arial" w:cs="Arial"/>
          <w:sz w:val="24"/>
          <w:szCs w:val="24"/>
          <w:lang w:eastAsia="en-IE"/>
        </w:rPr>
      </w:pPr>
    </w:p>
    <w:p w14:paraId="5941A752"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46BCEBED" w14:textId="77777777" w:rsidR="001C150B" w:rsidRPr="007915CB" w:rsidRDefault="001C150B" w:rsidP="001C150B">
      <w:pPr>
        <w:spacing w:after="0" w:line="240" w:lineRule="auto"/>
        <w:rPr>
          <w:rFonts w:ascii="Arial" w:eastAsia="Times New Roman" w:hAnsi="Arial" w:cs="Arial"/>
          <w:color w:val="222222"/>
          <w:sz w:val="20"/>
          <w:szCs w:val="24"/>
          <w:lang w:eastAsia="en-IE"/>
        </w:rPr>
      </w:pPr>
    </w:p>
    <w:p w14:paraId="58B3B598" w14:textId="77777777" w:rsidR="001C150B" w:rsidRPr="005D7923" w:rsidRDefault="001C150B" w:rsidP="001C150B">
      <w:pPr>
        <w:spacing w:after="0" w:line="240" w:lineRule="auto"/>
        <w:rPr>
          <w:rFonts w:ascii="Arial" w:eastAsia="Times New Roman" w:hAnsi="Arial" w:cs="Arial"/>
          <w:sz w:val="24"/>
          <w:szCs w:val="24"/>
          <w:lang w:eastAsia="en-IE"/>
        </w:rPr>
      </w:pPr>
      <w:r w:rsidRPr="005D7923">
        <w:rPr>
          <w:rFonts w:ascii="Arial" w:eastAsia="Times New Roman" w:hAnsi="Arial" w:cs="Arial"/>
          <w:sz w:val="24"/>
          <w:szCs w:val="24"/>
          <w:lang w:eastAsia="en-IE"/>
        </w:rPr>
        <w:t>Retain zoning as in proposed Material Amendment.</w:t>
      </w:r>
    </w:p>
    <w:p w14:paraId="014A618A" w14:textId="77777777" w:rsidR="001C150B" w:rsidRDefault="001C150B" w:rsidP="001C150B">
      <w:pPr>
        <w:spacing w:after="0" w:line="240" w:lineRule="auto"/>
        <w:rPr>
          <w:rFonts w:ascii="Arial" w:eastAsia="Times New Roman" w:hAnsi="Arial" w:cs="Arial"/>
          <w:lang w:eastAsia="en-IE"/>
        </w:rPr>
      </w:pPr>
    </w:p>
    <w:p w14:paraId="1D8C8C07" w14:textId="77777777" w:rsidR="001C150B" w:rsidRPr="00C91511" w:rsidRDefault="001C150B" w:rsidP="001C150B">
      <w:pPr>
        <w:spacing w:after="0" w:line="240" w:lineRule="auto"/>
        <w:rPr>
          <w:rFonts w:ascii="Times New Roman" w:eastAsia="Times New Roman" w:hAnsi="Times New Roman" w:cs="Times New Roman"/>
          <w:b/>
          <w:szCs w:val="20"/>
          <w:lang w:eastAsia="en-IE"/>
        </w:rPr>
      </w:pPr>
      <w:r w:rsidRPr="00C91511">
        <w:rPr>
          <w:rFonts w:ascii="Arial" w:eastAsia="Times New Roman" w:hAnsi="Arial" w:cs="Arial"/>
          <w:b/>
          <w:sz w:val="24"/>
          <w:lang w:eastAsia="en-IE"/>
        </w:rPr>
        <w:t>Ref H-0012</w:t>
      </w:r>
      <w:r>
        <w:rPr>
          <w:rFonts w:ascii="Arial" w:eastAsia="Times New Roman" w:hAnsi="Arial" w:cs="Arial"/>
          <w:b/>
          <w:sz w:val="24"/>
          <w:lang w:eastAsia="en-IE"/>
        </w:rPr>
        <w:t xml:space="preserve">; </w:t>
      </w:r>
      <w:r w:rsidRPr="00363934">
        <w:rPr>
          <w:rFonts w:ascii="Arial" w:eastAsia="Times New Roman" w:hAnsi="Arial" w:cs="Arial"/>
          <w:b/>
          <w:sz w:val="24"/>
          <w:lang w:eastAsia="en-IE"/>
        </w:rPr>
        <w:t>Former Church of Ireland College Educational Lands, Rathmines Road Upper, Dublin 6</w:t>
      </w:r>
      <w:r>
        <w:rPr>
          <w:rFonts w:ascii="Arial" w:eastAsia="Times New Roman" w:hAnsi="Arial" w:cs="Arial"/>
          <w:b/>
          <w:sz w:val="24"/>
          <w:lang w:eastAsia="en-IE"/>
        </w:rPr>
        <w:t>.</w:t>
      </w:r>
    </w:p>
    <w:p w14:paraId="33E4B86B" w14:textId="77777777" w:rsidR="001C150B" w:rsidRPr="00CE1D83" w:rsidRDefault="001C150B" w:rsidP="001C150B">
      <w:pPr>
        <w:spacing w:after="0" w:line="240" w:lineRule="auto"/>
        <w:rPr>
          <w:rFonts w:ascii="Times New Roman" w:eastAsia="Times New Roman" w:hAnsi="Times New Roman" w:cs="Times New Roman"/>
          <w:sz w:val="20"/>
          <w:szCs w:val="20"/>
          <w:highlight w:val="green"/>
          <w:lang w:eastAsia="en-IE"/>
        </w:rPr>
      </w:pPr>
      <w:r w:rsidRPr="00937630">
        <w:rPr>
          <w:rFonts w:ascii="Arial" w:eastAsia="Times New Roman" w:hAnsi="Arial" w:cs="Arial"/>
          <w:highlight w:val="green"/>
          <w:lang w:eastAsia="en-IE"/>
        </w:rPr>
        <w:t xml:space="preserve"> </w:t>
      </w:r>
    </w:p>
    <w:p w14:paraId="6883B7F9"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2035BE83" w14:textId="77777777" w:rsidR="001C150B" w:rsidRDefault="001C150B" w:rsidP="001C150B">
      <w:pPr>
        <w:spacing w:after="0" w:line="240" w:lineRule="auto"/>
        <w:rPr>
          <w:rFonts w:ascii="Arial" w:eastAsia="Times New Roman" w:hAnsi="Arial" w:cs="Arial"/>
          <w:sz w:val="24"/>
          <w:szCs w:val="24"/>
          <w:u w:val="single"/>
          <w:lang w:eastAsia="en-IE"/>
        </w:rPr>
      </w:pPr>
    </w:p>
    <w:p w14:paraId="48DA6ABA" w14:textId="77777777" w:rsidR="001C150B" w:rsidRPr="005F4084" w:rsidRDefault="001C150B" w:rsidP="001C150B">
      <w:pPr>
        <w:spacing w:after="0" w:line="240" w:lineRule="auto"/>
        <w:rPr>
          <w:rFonts w:ascii="Arial" w:eastAsia="Times New Roman" w:hAnsi="Arial" w:cs="Arial"/>
          <w:sz w:val="24"/>
          <w:szCs w:val="24"/>
          <w:lang w:eastAsia="en-IE"/>
        </w:rPr>
      </w:pPr>
      <w:r w:rsidRPr="00175A22">
        <w:rPr>
          <w:rFonts w:ascii="Arial" w:eastAsia="Times New Roman" w:hAnsi="Arial" w:cs="Arial"/>
          <w:sz w:val="24"/>
          <w:szCs w:val="24"/>
          <w:lang w:eastAsia="en-IE"/>
        </w:rPr>
        <w:t xml:space="preserve">A </w:t>
      </w:r>
      <w:r>
        <w:rPr>
          <w:rFonts w:ascii="Arial" w:eastAsia="Times New Roman" w:hAnsi="Arial" w:cs="Arial"/>
          <w:sz w:val="24"/>
          <w:szCs w:val="24"/>
          <w:lang w:eastAsia="en-IE"/>
        </w:rPr>
        <w:t>number of submissions were</w:t>
      </w:r>
      <w:r w:rsidRPr="00175A22">
        <w:rPr>
          <w:rFonts w:ascii="Arial" w:eastAsia="Times New Roman" w:hAnsi="Arial" w:cs="Arial"/>
          <w:sz w:val="24"/>
          <w:szCs w:val="24"/>
          <w:lang w:eastAsia="en-IE"/>
        </w:rPr>
        <w:t xml:space="preserve"> received in support of MA H-0012</w:t>
      </w:r>
      <w:r>
        <w:rPr>
          <w:rFonts w:ascii="Arial" w:eastAsia="Times New Roman" w:hAnsi="Arial" w:cs="Arial"/>
          <w:sz w:val="24"/>
          <w:szCs w:val="24"/>
          <w:lang w:eastAsia="en-IE"/>
        </w:rPr>
        <w:t xml:space="preserve"> (Z9 to Z15), with the </w:t>
      </w:r>
      <w:r w:rsidRPr="00175A22">
        <w:rPr>
          <w:rFonts w:ascii="Arial" w:eastAsia="Times New Roman" w:hAnsi="Arial" w:cs="Arial"/>
          <w:sz w:val="24"/>
          <w:szCs w:val="24"/>
          <w:lang w:eastAsia="en-IE"/>
        </w:rPr>
        <w:t xml:space="preserve">potential of the rezoning to assist in addressing the </w:t>
      </w:r>
      <w:r>
        <w:rPr>
          <w:rFonts w:ascii="Arial" w:eastAsia="Times New Roman" w:hAnsi="Arial" w:cs="Arial"/>
          <w:sz w:val="24"/>
          <w:szCs w:val="24"/>
          <w:lang w:eastAsia="en-IE"/>
        </w:rPr>
        <w:t>undersupply of land for school/ community uses being recognised. Another submission supported the proposed rezoning from Z9 to Z15, but noted that a Z1 or Z12 zoning may be more suitable given the lands underutilised nature and urban location. A further submission stated that they do not support the proposed rezoning.</w:t>
      </w:r>
    </w:p>
    <w:p w14:paraId="7E3D31D1" w14:textId="77777777" w:rsidR="001C150B" w:rsidRDefault="001C150B" w:rsidP="001C150B">
      <w:pPr>
        <w:spacing w:after="0" w:line="240" w:lineRule="auto"/>
        <w:rPr>
          <w:rFonts w:ascii="Arial" w:eastAsia="Times New Roman" w:hAnsi="Arial" w:cs="Arial"/>
          <w:sz w:val="24"/>
          <w:szCs w:val="24"/>
          <w:u w:val="single"/>
          <w:lang w:eastAsia="en-IE"/>
        </w:rPr>
      </w:pPr>
    </w:p>
    <w:p w14:paraId="0CAD0D60"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65E6C575" w14:textId="77777777" w:rsidR="001C150B" w:rsidRDefault="001C150B" w:rsidP="001C150B">
      <w:pPr>
        <w:spacing w:after="0" w:line="240" w:lineRule="auto"/>
        <w:rPr>
          <w:rFonts w:ascii="Arial" w:eastAsia="Times New Roman" w:hAnsi="Arial" w:cs="Arial"/>
          <w:sz w:val="24"/>
          <w:szCs w:val="24"/>
          <w:u w:val="single"/>
          <w:lang w:eastAsia="en-IE"/>
        </w:rPr>
      </w:pPr>
    </w:p>
    <w:p w14:paraId="61321270" w14:textId="77777777" w:rsidR="001C150B" w:rsidRDefault="001C150B" w:rsidP="001C150B">
      <w:pPr>
        <w:spacing w:after="0" w:line="240" w:lineRule="auto"/>
        <w:rPr>
          <w:rFonts w:ascii="Arial" w:hAnsi="Arial" w:cs="Arial"/>
          <w:sz w:val="24"/>
          <w:szCs w:val="24"/>
        </w:rPr>
      </w:pPr>
      <w:r>
        <w:rPr>
          <w:rFonts w:ascii="Arial" w:hAnsi="Arial" w:cs="Arial"/>
          <w:sz w:val="24"/>
          <w:szCs w:val="24"/>
        </w:rPr>
        <w:t>The support for MA H-0012 is noted by the CE.</w:t>
      </w:r>
    </w:p>
    <w:p w14:paraId="58FA32F8" w14:textId="77777777" w:rsidR="001C150B" w:rsidRDefault="001C150B" w:rsidP="001C150B">
      <w:pPr>
        <w:spacing w:after="0" w:line="240" w:lineRule="auto"/>
        <w:rPr>
          <w:rFonts w:ascii="Arial" w:hAnsi="Arial" w:cs="Arial"/>
          <w:sz w:val="24"/>
          <w:szCs w:val="24"/>
        </w:rPr>
      </w:pPr>
    </w:p>
    <w:p w14:paraId="11823D99" w14:textId="77777777" w:rsidR="001C150B" w:rsidRDefault="001C150B" w:rsidP="001C150B">
      <w:pPr>
        <w:spacing w:after="0" w:line="240" w:lineRule="auto"/>
        <w:rPr>
          <w:rFonts w:ascii="Arial" w:eastAsia="Times New Roman" w:hAnsi="Arial" w:cs="Arial"/>
          <w:sz w:val="24"/>
          <w:szCs w:val="24"/>
          <w:lang w:eastAsia="en-IE"/>
        </w:rPr>
      </w:pPr>
      <w:r w:rsidRPr="00087F01">
        <w:rPr>
          <w:rFonts w:ascii="Arial" w:eastAsia="Times New Roman" w:hAnsi="Arial" w:cs="Arial"/>
          <w:sz w:val="24"/>
          <w:szCs w:val="24"/>
          <w:lang w:eastAsia="en-IE"/>
        </w:rPr>
        <w:t xml:space="preserve">The </w:t>
      </w:r>
      <w:r>
        <w:rPr>
          <w:rFonts w:ascii="Arial" w:eastAsia="Times New Roman" w:hAnsi="Arial" w:cs="Arial"/>
          <w:sz w:val="24"/>
          <w:szCs w:val="24"/>
          <w:lang w:eastAsia="en-IE"/>
        </w:rPr>
        <w:t xml:space="preserve">submissions made in support of retaining a Z9 zoning on the site is also noted by the CE, however, it is considered that a Z15 zoning would facilitate a </w:t>
      </w:r>
      <w:r w:rsidRPr="00705613">
        <w:rPr>
          <w:rFonts w:ascii="Arial" w:eastAsia="Times New Roman" w:hAnsi="Arial" w:cs="Arial"/>
          <w:sz w:val="24"/>
          <w:szCs w:val="24"/>
          <w:lang w:eastAsia="en-IE"/>
        </w:rPr>
        <w:t>broader range of social/ comm</w:t>
      </w:r>
      <w:r>
        <w:rPr>
          <w:rFonts w:ascii="Arial" w:eastAsia="Times New Roman" w:hAnsi="Arial" w:cs="Arial"/>
          <w:sz w:val="24"/>
          <w:szCs w:val="24"/>
          <w:lang w:eastAsia="en-IE"/>
        </w:rPr>
        <w:t>unity uses whilst also providing for new significant public open space for the community as part of any future redevelopment.</w:t>
      </w:r>
    </w:p>
    <w:p w14:paraId="4C81C077" w14:textId="77777777" w:rsidR="001C150B" w:rsidRPr="00705613" w:rsidRDefault="001C150B" w:rsidP="001C150B">
      <w:pPr>
        <w:spacing w:after="0" w:line="240" w:lineRule="auto"/>
        <w:rPr>
          <w:rFonts w:ascii="Arial" w:eastAsia="Times New Roman" w:hAnsi="Arial" w:cs="Arial"/>
          <w:sz w:val="24"/>
          <w:szCs w:val="24"/>
          <w:lang w:eastAsia="en-IE"/>
        </w:rPr>
      </w:pPr>
    </w:p>
    <w:p w14:paraId="28C183AD"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22E553A6" w14:textId="77777777" w:rsidR="001C150B" w:rsidRPr="00E824A1" w:rsidRDefault="001C150B" w:rsidP="001C150B">
      <w:pPr>
        <w:spacing w:after="0" w:line="240" w:lineRule="auto"/>
        <w:rPr>
          <w:rFonts w:ascii="Arial" w:eastAsia="Times New Roman" w:hAnsi="Arial" w:cs="Arial"/>
          <w:lang w:eastAsia="en-IE"/>
        </w:rPr>
      </w:pPr>
    </w:p>
    <w:p w14:paraId="52C6CBF0" w14:textId="77777777" w:rsidR="001C150B" w:rsidRPr="005D7923" w:rsidRDefault="001C150B" w:rsidP="001C150B">
      <w:pPr>
        <w:spacing w:after="0" w:line="240" w:lineRule="auto"/>
        <w:rPr>
          <w:rFonts w:ascii="Arial" w:eastAsia="Times New Roman" w:hAnsi="Arial" w:cs="Arial"/>
          <w:sz w:val="24"/>
          <w:szCs w:val="24"/>
          <w:lang w:eastAsia="en-IE"/>
        </w:rPr>
      </w:pPr>
      <w:r w:rsidRPr="005D7923">
        <w:rPr>
          <w:rFonts w:ascii="Arial" w:eastAsia="Times New Roman" w:hAnsi="Arial" w:cs="Arial"/>
          <w:sz w:val="24"/>
          <w:szCs w:val="24"/>
          <w:lang w:eastAsia="en-IE"/>
        </w:rPr>
        <w:t>Retain zoning as in proposed Material Amendment.</w:t>
      </w:r>
    </w:p>
    <w:p w14:paraId="2F8A9EB7" w14:textId="77777777" w:rsidR="001C150B" w:rsidRDefault="001C150B" w:rsidP="001C150B">
      <w:pPr>
        <w:spacing w:after="0" w:line="240" w:lineRule="auto"/>
        <w:rPr>
          <w:rFonts w:ascii="Arial" w:eastAsia="Times New Roman" w:hAnsi="Arial" w:cs="Arial"/>
          <w:lang w:eastAsia="en-IE"/>
        </w:rPr>
      </w:pPr>
    </w:p>
    <w:p w14:paraId="73F794DD" w14:textId="77777777" w:rsidR="001C150B" w:rsidRPr="00937630" w:rsidRDefault="001C150B" w:rsidP="001C150B">
      <w:pPr>
        <w:spacing w:after="0" w:line="240" w:lineRule="auto"/>
        <w:rPr>
          <w:rFonts w:ascii="Arial" w:eastAsia="Times New Roman" w:hAnsi="Arial" w:cs="Arial"/>
          <w:b/>
          <w:highlight w:val="green"/>
          <w:lang w:eastAsia="en-IE"/>
        </w:rPr>
      </w:pPr>
      <w:r w:rsidRPr="00600DAE">
        <w:rPr>
          <w:rFonts w:ascii="Arial" w:eastAsia="Arial" w:hAnsi="Arial" w:cs="Arial"/>
          <w:b/>
          <w:sz w:val="24"/>
          <w:lang w:eastAsia="en-IE"/>
        </w:rPr>
        <w:t>Ref</w:t>
      </w:r>
      <w:r w:rsidRPr="00600DAE">
        <w:rPr>
          <w:rFonts w:ascii="Arial" w:eastAsia="Times New Roman" w:hAnsi="Arial" w:cs="Arial"/>
          <w:b/>
          <w:sz w:val="24"/>
          <w:lang w:eastAsia="en-IE"/>
        </w:rPr>
        <w:t xml:space="preserve"> H-0013</w:t>
      </w:r>
      <w:r>
        <w:rPr>
          <w:rFonts w:ascii="Arial" w:eastAsia="Times New Roman" w:hAnsi="Arial" w:cs="Arial"/>
          <w:b/>
          <w:sz w:val="24"/>
          <w:lang w:eastAsia="en-IE"/>
        </w:rPr>
        <w:t xml:space="preserve">; </w:t>
      </w:r>
      <w:r w:rsidRPr="00214A7C">
        <w:rPr>
          <w:rFonts w:ascii="Arial" w:eastAsia="Times New Roman" w:hAnsi="Arial" w:cs="Arial"/>
          <w:b/>
          <w:sz w:val="24"/>
          <w:lang w:eastAsia="en-IE"/>
        </w:rPr>
        <w:t>Circle K, Martello, Strand Road, Dublin 4</w:t>
      </w:r>
      <w:r>
        <w:rPr>
          <w:rFonts w:ascii="Arial" w:eastAsia="Times New Roman" w:hAnsi="Arial" w:cs="Arial"/>
          <w:b/>
          <w:sz w:val="24"/>
          <w:lang w:eastAsia="en-IE"/>
        </w:rPr>
        <w:t>.</w:t>
      </w:r>
    </w:p>
    <w:p w14:paraId="7C16DFF0" w14:textId="77777777" w:rsidR="001C150B" w:rsidRPr="00E824A1" w:rsidRDefault="001C150B" w:rsidP="001C150B">
      <w:pPr>
        <w:spacing w:after="0" w:line="240" w:lineRule="auto"/>
        <w:rPr>
          <w:rFonts w:ascii="Arial" w:eastAsia="Times New Roman" w:hAnsi="Arial" w:cs="Arial"/>
          <w:lang w:eastAsia="en-IE"/>
        </w:rPr>
      </w:pPr>
    </w:p>
    <w:p w14:paraId="1499EB8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FEE79AE" w14:textId="77777777" w:rsidR="001C150B" w:rsidRDefault="001C150B" w:rsidP="001C150B">
      <w:pPr>
        <w:spacing w:after="0" w:line="240" w:lineRule="auto"/>
        <w:rPr>
          <w:rFonts w:ascii="Arial" w:eastAsia="Times New Roman" w:hAnsi="Arial" w:cs="Arial"/>
          <w:sz w:val="24"/>
          <w:szCs w:val="24"/>
          <w:u w:val="single"/>
          <w:lang w:eastAsia="en-IE"/>
        </w:rPr>
      </w:pPr>
    </w:p>
    <w:p w14:paraId="2ABEF2E9" w14:textId="77777777" w:rsidR="001C150B" w:rsidRDefault="001C150B" w:rsidP="001C150B">
      <w:pPr>
        <w:spacing w:after="0" w:line="240" w:lineRule="auto"/>
        <w:rPr>
          <w:rFonts w:ascii="Arial" w:eastAsia="Times New Roman" w:hAnsi="Arial" w:cs="Arial"/>
          <w:color w:val="222222"/>
          <w:sz w:val="24"/>
          <w:szCs w:val="24"/>
          <w:lang w:eastAsia="en-IE"/>
        </w:rPr>
      </w:pPr>
      <w:r>
        <w:rPr>
          <w:rFonts w:ascii="Arial" w:eastAsia="Times New Roman" w:hAnsi="Arial" w:cs="Arial"/>
          <w:color w:val="222222"/>
          <w:sz w:val="24"/>
          <w:szCs w:val="24"/>
          <w:lang w:eastAsia="en-IE"/>
        </w:rPr>
        <w:t xml:space="preserve">A submission was received in support of MA H-0013 (Z1 to Z3). </w:t>
      </w:r>
    </w:p>
    <w:p w14:paraId="7A79A14B" w14:textId="77777777" w:rsidR="001C150B" w:rsidRDefault="001C150B" w:rsidP="001C150B">
      <w:pPr>
        <w:spacing w:after="0" w:line="240" w:lineRule="auto"/>
        <w:rPr>
          <w:rFonts w:ascii="Arial" w:eastAsia="Times New Roman" w:hAnsi="Arial" w:cs="Arial"/>
          <w:color w:val="222222"/>
          <w:sz w:val="24"/>
          <w:szCs w:val="24"/>
          <w:lang w:eastAsia="en-IE"/>
        </w:rPr>
      </w:pPr>
    </w:p>
    <w:p w14:paraId="272DB37B" w14:textId="77777777" w:rsidR="001C150B" w:rsidRPr="00C3141C" w:rsidRDefault="001C150B" w:rsidP="001C150B">
      <w:pPr>
        <w:spacing w:after="0" w:line="240" w:lineRule="auto"/>
        <w:rPr>
          <w:rFonts w:ascii="Arial" w:eastAsia="Times New Roman" w:hAnsi="Arial" w:cs="Arial"/>
          <w:color w:val="222222"/>
          <w:sz w:val="24"/>
          <w:szCs w:val="24"/>
          <w:lang w:eastAsia="en-IE"/>
        </w:rPr>
      </w:pPr>
      <w:r w:rsidRPr="00292BC0">
        <w:rPr>
          <w:rFonts w:ascii="Arial" w:eastAsia="Times New Roman" w:hAnsi="Arial" w:cs="Arial"/>
          <w:color w:val="222222"/>
          <w:sz w:val="24"/>
          <w:szCs w:val="24"/>
          <w:lang w:eastAsia="en-IE"/>
        </w:rPr>
        <w:t xml:space="preserve">A further submission was received </w:t>
      </w:r>
      <w:r>
        <w:rPr>
          <w:rFonts w:ascii="Arial" w:eastAsia="Times New Roman" w:hAnsi="Arial" w:cs="Arial"/>
          <w:color w:val="222222"/>
          <w:sz w:val="24"/>
          <w:szCs w:val="24"/>
          <w:lang w:eastAsia="en-IE"/>
        </w:rPr>
        <w:t>seeking that the sites Z1 zoning be retained.</w:t>
      </w:r>
    </w:p>
    <w:p w14:paraId="1F4B4BA1" w14:textId="77777777" w:rsidR="001C150B" w:rsidRDefault="001C150B" w:rsidP="001C150B">
      <w:pPr>
        <w:spacing w:after="0" w:line="240" w:lineRule="auto"/>
        <w:rPr>
          <w:rFonts w:ascii="Arial" w:eastAsia="Times New Roman" w:hAnsi="Arial" w:cs="Arial"/>
          <w:sz w:val="24"/>
          <w:szCs w:val="24"/>
          <w:u w:val="single"/>
          <w:lang w:eastAsia="en-IE"/>
        </w:rPr>
      </w:pPr>
    </w:p>
    <w:p w14:paraId="26A12014" w14:textId="77777777" w:rsidR="001C150B" w:rsidRDefault="001C150B" w:rsidP="001C150B">
      <w:pPr>
        <w:spacing w:after="0" w:line="240" w:lineRule="auto"/>
        <w:rPr>
          <w:rFonts w:ascii="Arial" w:eastAsia="Times New Roman" w:hAnsi="Arial" w:cs="Arial"/>
          <w:sz w:val="24"/>
          <w:szCs w:val="24"/>
          <w:u w:val="single"/>
          <w:lang w:eastAsia="en-IE"/>
        </w:rPr>
      </w:pPr>
      <w:r>
        <w:rPr>
          <w:rFonts w:ascii="Arial" w:eastAsia="Times New Roman" w:hAnsi="Arial" w:cs="Arial"/>
          <w:sz w:val="24"/>
          <w:szCs w:val="24"/>
          <w:u w:val="single"/>
          <w:lang w:eastAsia="en-IE"/>
        </w:rPr>
        <w:t>Chief Executive’s Response</w:t>
      </w:r>
    </w:p>
    <w:p w14:paraId="0E5868C6" w14:textId="77777777" w:rsidR="001C150B" w:rsidRPr="00C71D9E" w:rsidRDefault="001C150B" w:rsidP="001C150B">
      <w:pPr>
        <w:spacing w:after="0" w:line="240" w:lineRule="auto"/>
        <w:rPr>
          <w:rFonts w:ascii="Arial" w:eastAsia="Times New Roman" w:hAnsi="Arial" w:cs="Arial"/>
          <w:sz w:val="24"/>
          <w:szCs w:val="24"/>
          <w:u w:val="single"/>
          <w:lang w:eastAsia="en-IE"/>
        </w:rPr>
      </w:pPr>
    </w:p>
    <w:p w14:paraId="70B82EAC" w14:textId="77777777" w:rsidR="001C150B" w:rsidRDefault="001C150B" w:rsidP="001C150B">
      <w:pPr>
        <w:spacing w:after="0" w:line="240" w:lineRule="auto"/>
        <w:rPr>
          <w:rFonts w:ascii="Arial" w:hAnsi="Arial" w:cs="Arial"/>
          <w:sz w:val="24"/>
          <w:szCs w:val="24"/>
        </w:rPr>
      </w:pPr>
      <w:r>
        <w:rPr>
          <w:rFonts w:ascii="Arial" w:hAnsi="Arial" w:cs="Arial"/>
          <w:sz w:val="24"/>
          <w:szCs w:val="24"/>
        </w:rPr>
        <w:t>The support for MA H-0013 is noted by the CE.</w:t>
      </w:r>
    </w:p>
    <w:p w14:paraId="64E365E8" w14:textId="77777777" w:rsidR="001C150B" w:rsidRDefault="001C150B" w:rsidP="001C150B">
      <w:pPr>
        <w:spacing w:after="0" w:line="240" w:lineRule="auto"/>
        <w:rPr>
          <w:rFonts w:ascii="Arial" w:hAnsi="Arial" w:cs="Arial"/>
          <w:sz w:val="24"/>
          <w:szCs w:val="24"/>
        </w:rPr>
      </w:pPr>
    </w:p>
    <w:p w14:paraId="02C96501" w14:textId="77777777" w:rsidR="001C150B" w:rsidRDefault="001C150B" w:rsidP="001C150B">
      <w:pPr>
        <w:spacing w:after="0" w:line="240" w:lineRule="auto"/>
        <w:rPr>
          <w:rFonts w:ascii="Arial" w:eastAsia="Times New Roman" w:hAnsi="Arial" w:cs="Arial"/>
          <w:sz w:val="24"/>
          <w:szCs w:val="24"/>
          <w:lang w:eastAsia="en-IE"/>
        </w:rPr>
      </w:pPr>
      <w:r w:rsidRPr="00087F01">
        <w:rPr>
          <w:rFonts w:ascii="Arial" w:eastAsia="Times New Roman" w:hAnsi="Arial" w:cs="Arial"/>
          <w:sz w:val="24"/>
          <w:szCs w:val="24"/>
          <w:lang w:eastAsia="en-IE"/>
        </w:rPr>
        <w:t xml:space="preserve">The </w:t>
      </w:r>
      <w:r>
        <w:rPr>
          <w:rFonts w:ascii="Arial" w:eastAsia="Times New Roman" w:hAnsi="Arial" w:cs="Arial"/>
          <w:sz w:val="24"/>
          <w:szCs w:val="24"/>
          <w:lang w:eastAsia="en-IE"/>
        </w:rPr>
        <w:t xml:space="preserve">submission made in support of retaining a Z1 zoning on the site is also noted by the CE, however, it is considered that a Z3 zoning is more appropriate for the site on balance given the established commercial use of the site as a local neighbourhood service station. </w:t>
      </w:r>
    </w:p>
    <w:p w14:paraId="0334842D" w14:textId="77777777" w:rsidR="001C150B" w:rsidRDefault="001C150B" w:rsidP="001C150B">
      <w:pPr>
        <w:spacing w:after="0" w:line="240" w:lineRule="auto"/>
        <w:rPr>
          <w:rFonts w:ascii="Arial" w:eastAsia="Times New Roman" w:hAnsi="Arial" w:cs="Arial"/>
          <w:lang w:eastAsia="en-IE"/>
        </w:rPr>
      </w:pPr>
    </w:p>
    <w:p w14:paraId="10BF574B"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1784916A" w14:textId="77777777" w:rsidR="001C150B" w:rsidRPr="00E824A1" w:rsidRDefault="001C150B" w:rsidP="001C150B">
      <w:pPr>
        <w:spacing w:after="0" w:line="240" w:lineRule="auto"/>
        <w:rPr>
          <w:rFonts w:ascii="Arial" w:eastAsia="Times New Roman" w:hAnsi="Arial" w:cs="Arial"/>
          <w:color w:val="222222"/>
          <w:sz w:val="24"/>
          <w:szCs w:val="24"/>
          <w:lang w:eastAsia="en-IE"/>
        </w:rPr>
      </w:pPr>
    </w:p>
    <w:p w14:paraId="53CB5210" w14:textId="77777777" w:rsidR="001C150B" w:rsidRDefault="001C150B" w:rsidP="001C150B">
      <w:pPr>
        <w:spacing w:after="0" w:line="240" w:lineRule="auto"/>
        <w:rPr>
          <w:rFonts w:ascii="Arial" w:eastAsia="Times New Roman" w:hAnsi="Arial" w:cs="Arial"/>
          <w:sz w:val="24"/>
          <w:szCs w:val="24"/>
          <w:lang w:eastAsia="en-IE"/>
        </w:rPr>
      </w:pPr>
      <w:r w:rsidRPr="005D7923">
        <w:rPr>
          <w:rFonts w:ascii="Arial" w:eastAsia="Times New Roman" w:hAnsi="Arial" w:cs="Arial"/>
          <w:sz w:val="24"/>
          <w:szCs w:val="24"/>
          <w:lang w:eastAsia="en-IE"/>
        </w:rPr>
        <w:t>Retain zoning as in proposed Material Amendment.</w:t>
      </w:r>
    </w:p>
    <w:p w14:paraId="3A180D31" w14:textId="77777777" w:rsidR="001C150B" w:rsidRDefault="001C150B" w:rsidP="001C150B">
      <w:pPr>
        <w:spacing w:after="0" w:line="240" w:lineRule="auto"/>
        <w:rPr>
          <w:rFonts w:ascii="Arial" w:eastAsia="Times New Roman" w:hAnsi="Arial" w:cs="Arial"/>
          <w:sz w:val="24"/>
          <w:szCs w:val="24"/>
          <w:lang w:eastAsia="en-IE"/>
        </w:rPr>
      </w:pPr>
    </w:p>
    <w:p w14:paraId="47BEEF36" w14:textId="77777777" w:rsidR="001C150B" w:rsidRPr="005D7923" w:rsidRDefault="001C150B" w:rsidP="001C150B">
      <w:pPr>
        <w:spacing w:after="0" w:line="240" w:lineRule="auto"/>
        <w:rPr>
          <w:rFonts w:ascii="Arial" w:eastAsia="Times New Roman" w:hAnsi="Arial" w:cs="Arial"/>
          <w:sz w:val="24"/>
          <w:szCs w:val="24"/>
          <w:lang w:eastAsia="en-IE"/>
        </w:rPr>
      </w:pPr>
    </w:p>
    <w:p w14:paraId="02EBBF5D" w14:textId="77777777" w:rsidR="001C150B" w:rsidRPr="003C67DA" w:rsidRDefault="001C150B" w:rsidP="001C150B">
      <w:pPr>
        <w:spacing w:after="0" w:line="240" w:lineRule="auto"/>
        <w:rPr>
          <w:rFonts w:ascii="Arial" w:eastAsia="Times New Roman" w:hAnsi="Arial" w:cs="Arial"/>
          <w:b/>
          <w:color w:val="222222"/>
          <w:sz w:val="24"/>
          <w:szCs w:val="24"/>
          <w:lang w:eastAsia="en-IE"/>
        </w:rPr>
      </w:pPr>
      <w:r w:rsidRPr="003C67DA">
        <w:rPr>
          <w:rFonts w:ascii="Arial" w:eastAsia="Times New Roman" w:hAnsi="Arial" w:cs="Arial"/>
          <w:b/>
          <w:color w:val="222222"/>
          <w:sz w:val="24"/>
          <w:szCs w:val="24"/>
          <w:lang w:eastAsia="en-IE"/>
        </w:rPr>
        <w:t>Ref H-0015</w:t>
      </w:r>
      <w:r>
        <w:rPr>
          <w:rFonts w:ascii="Arial" w:eastAsia="Times New Roman" w:hAnsi="Arial" w:cs="Arial"/>
          <w:b/>
          <w:color w:val="222222"/>
          <w:sz w:val="24"/>
          <w:szCs w:val="24"/>
          <w:lang w:eastAsia="en-IE"/>
        </w:rPr>
        <w:t xml:space="preserve">; </w:t>
      </w:r>
      <w:r w:rsidRPr="004E3D0B">
        <w:rPr>
          <w:rFonts w:ascii="Arial" w:eastAsia="Times New Roman" w:hAnsi="Arial" w:cs="Arial"/>
          <w:b/>
          <w:color w:val="222222"/>
          <w:sz w:val="24"/>
          <w:szCs w:val="24"/>
          <w:lang w:eastAsia="en-IE"/>
        </w:rPr>
        <w:t>Embassy House Lane, Anglesea Road, Ballsbridge</w:t>
      </w:r>
      <w:r>
        <w:rPr>
          <w:rFonts w:ascii="Arial" w:eastAsia="Times New Roman" w:hAnsi="Arial" w:cs="Arial"/>
          <w:b/>
          <w:color w:val="222222"/>
          <w:sz w:val="24"/>
          <w:szCs w:val="24"/>
          <w:lang w:eastAsia="en-IE"/>
        </w:rPr>
        <w:t>.</w:t>
      </w:r>
    </w:p>
    <w:p w14:paraId="291916F9" w14:textId="77777777" w:rsidR="001C150B" w:rsidRPr="003C67DA" w:rsidRDefault="001C150B" w:rsidP="001C150B">
      <w:pPr>
        <w:spacing w:after="0" w:line="240" w:lineRule="auto"/>
        <w:rPr>
          <w:rFonts w:ascii="Arial" w:eastAsia="Times New Roman" w:hAnsi="Arial" w:cs="Arial"/>
          <w:color w:val="222222"/>
          <w:sz w:val="24"/>
          <w:szCs w:val="24"/>
          <w:u w:val="single"/>
          <w:lang w:eastAsia="en-IE"/>
        </w:rPr>
      </w:pPr>
    </w:p>
    <w:p w14:paraId="42930D2D"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1E6D431A"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60B4086C" w14:textId="77777777" w:rsidR="001C150B" w:rsidRPr="003D1FAA"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submissions received in respect to MA H-0015 do not support the proposed rezoning of the site from Z4/Z9 to Z4, with one submission stating that the rezoning is unnecessary and that the lands are needed as open space. </w:t>
      </w:r>
    </w:p>
    <w:p w14:paraId="75B3F81D"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14426B6C"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531FBD83" w14:textId="77777777" w:rsidR="001C150B" w:rsidRDefault="001C150B" w:rsidP="001C150B">
      <w:pPr>
        <w:spacing w:after="0" w:line="240" w:lineRule="auto"/>
        <w:rPr>
          <w:rFonts w:ascii="Arial" w:eastAsia="Times New Roman" w:hAnsi="Arial" w:cs="Arial"/>
          <w:sz w:val="24"/>
          <w:szCs w:val="24"/>
          <w:u w:val="single"/>
          <w:lang w:eastAsia="en-IE"/>
        </w:rPr>
      </w:pPr>
    </w:p>
    <w:p w14:paraId="03B63C09" w14:textId="77777777" w:rsidR="001C150B" w:rsidRDefault="001C150B" w:rsidP="001C150B">
      <w:pPr>
        <w:spacing w:after="0" w:line="240" w:lineRule="auto"/>
        <w:rPr>
          <w:rFonts w:ascii="Arial" w:hAnsi="Arial" w:cs="Arial"/>
          <w:sz w:val="24"/>
          <w:szCs w:val="24"/>
        </w:rPr>
      </w:pPr>
      <w:r>
        <w:rPr>
          <w:rFonts w:ascii="Arial" w:hAnsi="Arial" w:cs="Arial"/>
          <w:sz w:val="24"/>
          <w:szCs w:val="24"/>
        </w:rPr>
        <w:t>The submissions made in respect to MA H-0015 are noted by the CE.</w:t>
      </w:r>
    </w:p>
    <w:p w14:paraId="0129D8E6" w14:textId="77777777" w:rsidR="001C150B" w:rsidRDefault="001C150B" w:rsidP="001C150B">
      <w:pPr>
        <w:spacing w:after="0" w:line="240" w:lineRule="auto"/>
        <w:rPr>
          <w:rFonts w:ascii="Arial" w:hAnsi="Arial" w:cs="Arial"/>
          <w:sz w:val="24"/>
          <w:szCs w:val="24"/>
        </w:rPr>
      </w:pPr>
    </w:p>
    <w:p w14:paraId="3D72A8CD" w14:textId="77777777" w:rsidR="001C150B" w:rsidRDefault="001C150B" w:rsidP="001C150B">
      <w:pPr>
        <w:spacing w:after="0" w:line="240" w:lineRule="auto"/>
        <w:rPr>
          <w:rFonts w:ascii="Arial" w:hAnsi="Arial" w:cs="Arial"/>
          <w:sz w:val="24"/>
          <w:szCs w:val="24"/>
        </w:rPr>
      </w:pPr>
      <w:r>
        <w:rPr>
          <w:rFonts w:ascii="Arial" w:hAnsi="Arial" w:cs="Arial"/>
          <w:sz w:val="24"/>
          <w:szCs w:val="24"/>
        </w:rPr>
        <w:t>The CE wishes to clarify that MA H-0015 was made to correct a mapping anomaly in respect of Embassy House, whereby part of the Z9 zoning encroached onto an existing building line that was brought to the Council’s attention during the Draft Plan consultation process. Adjacent lands are zoned Z9 along the River Dodder.</w:t>
      </w:r>
    </w:p>
    <w:p w14:paraId="72C2919E" w14:textId="77777777" w:rsidR="001C150B" w:rsidRDefault="001C150B" w:rsidP="001C150B">
      <w:pPr>
        <w:spacing w:after="0" w:line="240" w:lineRule="auto"/>
        <w:rPr>
          <w:rFonts w:ascii="Arial" w:eastAsia="Times New Roman" w:hAnsi="Arial" w:cs="Arial"/>
          <w:lang w:eastAsia="en-IE"/>
        </w:rPr>
      </w:pPr>
    </w:p>
    <w:p w14:paraId="2D595B34"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580C96A8" w14:textId="77777777" w:rsidR="001C150B" w:rsidRDefault="001C150B" w:rsidP="001C150B">
      <w:pPr>
        <w:spacing w:after="0" w:line="240" w:lineRule="auto"/>
        <w:rPr>
          <w:rFonts w:ascii="Times New Roman" w:eastAsia="Times New Roman" w:hAnsi="Times New Roman" w:cs="Times New Roman"/>
          <w:sz w:val="20"/>
          <w:szCs w:val="20"/>
          <w:lang w:eastAsia="en-IE"/>
        </w:rPr>
      </w:pPr>
    </w:p>
    <w:p w14:paraId="75FC90C8" w14:textId="77777777" w:rsidR="001C150B" w:rsidRPr="005D7923" w:rsidRDefault="001C150B" w:rsidP="001C150B">
      <w:pPr>
        <w:spacing w:after="0" w:line="240" w:lineRule="auto"/>
        <w:rPr>
          <w:rFonts w:ascii="Arial" w:hAnsi="Arial" w:cs="Arial"/>
          <w:sz w:val="24"/>
          <w:szCs w:val="24"/>
        </w:rPr>
      </w:pPr>
      <w:r w:rsidRPr="005D7923">
        <w:rPr>
          <w:rFonts w:ascii="Arial" w:hAnsi="Arial" w:cs="Arial"/>
          <w:sz w:val="24"/>
          <w:szCs w:val="24"/>
        </w:rPr>
        <w:t>Retain zoning as in proposed Material Amendment.</w:t>
      </w:r>
    </w:p>
    <w:p w14:paraId="754B3C1E" w14:textId="77777777" w:rsidR="001C150B" w:rsidRDefault="001C150B" w:rsidP="001C150B">
      <w:pPr>
        <w:spacing w:after="0" w:line="240" w:lineRule="auto"/>
        <w:rPr>
          <w:rFonts w:ascii="Arial" w:eastAsia="Times New Roman" w:hAnsi="Arial" w:cs="Arial"/>
          <w:color w:val="222222"/>
          <w:sz w:val="24"/>
          <w:szCs w:val="24"/>
          <w:lang w:eastAsia="en-IE"/>
        </w:rPr>
      </w:pPr>
    </w:p>
    <w:p w14:paraId="624E47A7" w14:textId="77777777" w:rsidR="001C150B" w:rsidRPr="00694FC7" w:rsidRDefault="001C150B" w:rsidP="001C150B">
      <w:pPr>
        <w:spacing w:after="0" w:line="240" w:lineRule="auto"/>
        <w:rPr>
          <w:rFonts w:ascii="Arial" w:eastAsia="Times New Roman" w:hAnsi="Arial" w:cs="Arial"/>
          <w:b/>
          <w:color w:val="222222"/>
          <w:sz w:val="24"/>
          <w:szCs w:val="24"/>
          <w:lang w:eastAsia="en-IE"/>
        </w:rPr>
      </w:pPr>
      <w:r w:rsidRPr="00694FC7">
        <w:rPr>
          <w:rFonts w:ascii="Arial" w:eastAsia="Times New Roman" w:hAnsi="Arial" w:cs="Arial"/>
          <w:b/>
          <w:color w:val="222222"/>
          <w:sz w:val="24"/>
          <w:szCs w:val="24"/>
          <w:lang w:eastAsia="en-IE"/>
        </w:rPr>
        <w:t>Ref H-0018</w:t>
      </w:r>
      <w:r>
        <w:rPr>
          <w:rFonts w:ascii="Arial" w:eastAsia="Times New Roman" w:hAnsi="Arial" w:cs="Arial"/>
          <w:b/>
          <w:color w:val="222222"/>
          <w:sz w:val="24"/>
          <w:szCs w:val="24"/>
          <w:lang w:eastAsia="en-IE"/>
        </w:rPr>
        <w:t xml:space="preserve">; </w:t>
      </w:r>
      <w:r w:rsidRPr="00443C58">
        <w:rPr>
          <w:rFonts w:ascii="Arial" w:eastAsia="Times New Roman" w:hAnsi="Arial" w:cs="Arial"/>
          <w:b/>
          <w:color w:val="222222"/>
          <w:sz w:val="24"/>
          <w:szCs w:val="24"/>
          <w:lang w:eastAsia="en-IE"/>
        </w:rPr>
        <w:t>Energia Park, Donnybrook Road, Dublin 4</w:t>
      </w:r>
      <w:r>
        <w:rPr>
          <w:rFonts w:ascii="Arial" w:eastAsia="Times New Roman" w:hAnsi="Arial" w:cs="Arial"/>
          <w:b/>
          <w:color w:val="222222"/>
          <w:sz w:val="24"/>
          <w:szCs w:val="24"/>
          <w:lang w:eastAsia="en-IE"/>
        </w:rPr>
        <w:t>.</w:t>
      </w:r>
    </w:p>
    <w:p w14:paraId="701FBC23" w14:textId="77777777" w:rsidR="001C150B" w:rsidRPr="00E824A1" w:rsidRDefault="001C150B" w:rsidP="001C150B">
      <w:pPr>
        <w:spacing w:after="0" w:line="240" w:lineRule="auto"/>
        <w:rPr>
          <w:rFonts w:ascii="Arial" w:eastAsia="Times New Roman" w:hAnsi="Arial" w:cs="Arial"/>
          <w:color w:val="222222"/>
          <w:sz w:val="24"/>
          <w:szCs w:val="24"/>
          <w:u w:val="single"/>
          <w:lang w:eastAsia="en-IE"/>
        </w:rPr>
      </w:pPr>
    </w:p>
    <w:p w14:paraId="0C818F31"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15F03AB" w14:textId="77777777" w:rsidR="001C150B" w:rsidRDefault="001C150B" w:rsidP="001C150B">
      <w:pPr>
        <w:spacing w:after="0" w:line="240" w:lineRule="auto"/>
        <w:rPr>
          <w:rFonts w:ascii="Arial" w:eastAsia="Times New Roman" w:hAnsi="Arial" w:cs="Arial"/>
          <w:sz w:val="24"/>
          <w:szCs w:val="24"/>
          <w:u w:val="single"/>
          <w:lang w:eastAsia="en-IE"/>
        </w:rPr>
      </w:pPr>
    </w:p>
    <w:p w14:paraId="151CB228" w14:textId="77777777" w:rsidR="001C150B" w:rsidRPr="003D1FAA"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submissions received in respect to MA H-0018 do not support the proposed rezoning of the site from Z9 to Z1, with one submission stating that the rezoning is unnecessary and that the lands are needed as open space. </w:t>
      </w:r>
    </w:p>
    <w:p w14:paraId="08EB65C0"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49AB3996"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48CD0A3B" w14:textId="77777777" w:rsidR="001C150B" w:rsidRDefault="001C150B" w:rsidP="001C150B">
      <w:pPr>
        <w:spacing w:after="0" w:line="240" w:lineRule="auto"/>
        <w:rPr>
          <w:rFonts w:ascii="Arial" w:hAnsi="Arial" w:cs="Arial"/>
          <w:color w:val="FF0000"/>
          <w:sz w:val="24"/>
          <w:szCs w:val="24"/>
        </w:rPr>
      </w:pPr>
    </w:p>
    <w:p w14:paraId="7D0E51FF" w14:textId="77777777" w:rsidR="001C150B" w:rsidRDefault="001C150B" w:rsidP="001C150B">
      <w:pPr>
        <w:spacing w:after="0" w:line="240" w:lineRule="auto"/>
        <w:rPr>
          <w:rFonts w:ascii="Arial" w:hAnsi="Arial" w:cs="Arial"/>
          <w:sz w:val="24"/>
          <w:szCs w:val="24"/>
        </w:rPr>
      </w:pPr>
      <w:r>
        <w:rPr>
          <w:rFonts w:ascii="Arial" w:hAnsi="Arial" w:cs="Arial"/>
          <w:sz w:val="24"/>
          <w:szCs w:val="24"/>
        </w:rPr>
        <w:t>The submissions made in respect to MA H-0018 are noted by the CE.</w:t>
      </w:r>
    </w:p>
    <w:p w14:paraId="296C984D" w14:textId="77777777" w:rsidR="001C150B" w:rsidRDefault="001C150B" w:rsidP="001C150B">
      <w:pPr>
        <w:spacing w:after="0" w:line="240" w:lineRule="auto"/>
        <w:rPr>
          <w:rFonts w:ascii="Arial" w:hAnsi="Arial" w:cs="Arial"/>
          <w:sz w:val="24"/>
          <w:szCs w:val="24"/>
        </w:rPr>
      </w:pPr>
    </w:p>
    <w:p w14:paraId="461B94C5" w14:textId="77777777" w:rsidR="001C150B" w:rsidRDefault="001C150B" w:rsidP="001C150B">
      <w:pPr>
        <w:spacing w:after="0" w:line="240" w:lineRule="auto"/>
        <w:rPr>
          <w:rFonts w:ascii="Arial" w:hAnsi="Arial" w:cs="Arial"/>
          <w:sz w:val="24"/>
          <w:szCs w:val="24"/>
        </w:rPr>
      </w:pPr>
      <w:r>
        <w:rPr>
          <w:rFonts w:ascii="Arial" w:hAnsi="Arial" w:cs="Arial"/>
          <w:sz w:val="24"/>
          <w:szCs w:val="24"/>
        </w:rPr>
        <w:t>It is considered by the CE that as the vast majority of lands at this location are to be retained as Z9 which provides for open space, the comparatively small parcel proposed for rezoning to Z1 is considered to be reasonable and appropriate to facilitate small scale infill development adjacent to the existing sports club.</w:t>
      </w:r>
    </w:p>
    <w:p w14:paraId="2B271864" w14:textId="77777777" w:rsidR="001C150B" w:rsidRDefault="001C150B" w:rsidP="001C150B">
      <w:pPr>
        <w:spacing w:after="0" w:line="240" w:lineRule="auto"/>
        <w:rPr>
          <w:rFonts w:ascii="Arial" w:eastAsia="Times New Roman" w:hAnsi="Arial" w:cs="Arial"/>
          <w:lang w:eastAsia="en-IE"/>
        </w:rPr>
      </w:pPr>
    </w:p>
    <w:p w14:paraId="15DF9178"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3CDC539A" w14:textId="77777777" w:rsidR="001C150B" w:rsidRDefault="001C150B" w:rsidP="001C150B">
      <w:pPr>
        <w:spacing w:after="0" w:line="240" w:lineRule="auto"/>
        <w:rPr>
          <w:rFonts w:ascii="Arial" w:eastAsia="Times New Roman" w:hAnsi="Arial" w:cs="Arial"/>
          <w:color w:val="222222"/>
          <w:sz w:val="24"/>
          <w:szCs w:val="24"/>
          <w:lang w:eastAsia="en-IE"/>
        </w:rPr>
      </w:pPr>
    </w:p>
    <w:p w14:paraId="6B801ED3" w14:textId="77777777" w:rsidR="001C150B" w:rsidRDefault="001C150B" w:rsidP="001C150B">
      <w:pPr>
        <w:spacing w:after="0" w:line="240" w:lineRule="auto"/>
        <w:rPr>
          <w:rFonts w:ascii="Arial" w:hAnsi="Arial" w:cs="Arial"/>
          <w:sz w:val="24"/>
          <w:szCs w:val="24"/>
        </w:rPr>
      </w:pPr>
      <w:r w:rsidRPr="005D7923">
        <w:rPr>
          <w:rFonts w:ascii="Arial" w:hAnsi="Arial" w:cs="Arial"/>
          <w:sz w:val="24"/>
          <w:szCs w:val="24"/>
        </w:rPr>
        <w:t>Retain zoning as in proposed Material Amendment.</w:t>
      </w:r>
    </w:p>
    <w:p w14:paraId="2D2B635D" w14:textId="77777777" w:rsidR="001C150B" w:rsidRPr="005D7923" w:rsidRDefault="001C150B" w:rsidP="001C150B">
      <w:pPr>
        <w:spacing w:after="0" w:line="240" w:lineRule="auto"/>
        <w:rPr>
          <w:rFonts w:ascii="Arial" w:hAnsi="Arial" w:cs="Arial"/>
          <w:sz w:val="24"/>
          <w:szCs w:val="24"/>
        </w:rPr>
      </w:pPr>
    </w:p>
    <w:p w14:paraId="748FB109" w14:textId="77777777" w:rsidR="001C150B" w:rsidRDefault="001C150B" w:rsidP="001C150B">
      <w:pPr>
        <w:spacing w:after="0" w:line="240" w:lineRule="auto"/>
        <w:rPr>
          <w:rFonts w:ascii="Arial" w:eastAsia="Arial" w:hAnsi="Arial" w:cs="Arial"/>
          <w:b/>
          <w:sz w:val="24"/>
          <w:szCs w:val="24"/>
          <w:lang w:eastAsia="en-IE"/>
        </w:rPr>
      </w:pPr>
      <w:r w:rsidRPr="00FA044C">
        <w:rPr>
          <w:rFonts w:ascii="Arial" w:eastAsia="Arial" w:hAnsi="Arial" w:cs="Arial"/>
          <w:b/>
          <w:sz w:val="24"/>
          <w:szCs w:val="24"/>
          <w:lang w:eastAsia="en-IE"/>
        </w:rPr>
        <w:t>Ref. H-0023</w:t>
      </w:r>
      <w:r>
        <w:rPr>
          <w:rFonts w:ascii="Arial" w:eastAsia="Arial" w:hAnsi="Arial" w:cs="Arial"/>
          <w:b/>
          <w:sz w:val="24"/>
          <w:szCs w:val="24"/>
          <w:lang w:eastAsia="en-IE"/>
        </w:rPr>
        <w:t xml:space="preserve">; </w:t>
      </w:r>
      <w:r w:rsidRPr="00443C58">
        <w:rPr>
          <w:rFonts w:ascii="Arial" w:eastAsia="Arial" w:hAnsi="Arial" w:cs="Arial"/>
          <w:b/>
          <w:sz w:val="24"/>
          <w:szCs w:val="24"/>
          <w:lang w:eastAsia="en-IE"/>
        </w:rPr>
        <w:t>Milltown Park, Sandford Road, Dublin 6</w:t>
      </w:r>
      <w:r>
        <w:rPr>
          <w:rFonts w:ascii="Arial" w:eastAsia="Arial" w:hAnsi="Arial" w:cs="Arial"/>
          <w:b/>
          <w:sz w:val="24"/>
          <w:szCs w:val="24"/>
          <w:lang w:eastAsia="en-IE"/>
        </w:rPr>
        <w:t>.</w:t>
      </w:r>
    </w:p>
    <w:p w14:paraId="4787A6B2" w14:textId="77777777" w:rsidR="001C150B" w:rsidRPr="00FA044C" w:rsidRDefault="001C150B" w:rsidP="001C150B">
      <w:pPr>
        <w:spacing w:after="0" w:line="240" w:lineRule="auto"/>
        <w:rPr>
          <w:rFonts w:ascii="Arial" w:eastAsia="Times New Roman" w:hAnsi="Arial" w:cs="Arial"/>
          <w:b/>
          <w:sz w:val="24"/>
          <w:szCs w:val="24"/>
          <w:lang w:eastAsia="en-IE"/>
        </w:rPr>
      </w:pPr>
    </w:p>
    <w:p w14:paraId="3A12E164" w14:textId="77777777" w:rsidR="001C150B" w:rsidRPr="00FA044C" w:rsidRDefault="001C150B" w:rsidP="001C150B">
      <w:pPr>
        <w:spacing w:after="0" w:line="240" w:lineRule="auto"/>
        <w:rPr>
          <w:rFonts w:ascii="Arial" w:eastAsia="Times New Roman" w:hAnsi="Arial" w:cs="Arial"/>
          <w:sz w:val="24"/>
          <w:szCs w:val="24"/>
          <w:u w:val="single"/>
          <w:lang w:eastAsia="en-IE"/>
        </w:rPr>
      </w:pPr>
      <w:r w:rsidRPr="00FA044C">
        <w:rPr>
          <w:rFonts w:ascii="Arial" w:eastAsia="Times New Roman" w:hAnsi="Arial" w:cs="Arial"/>
          <w:sz w:val="24"/>
          <w:szCs w:val="24"/>
          <w:u w:val="single"/>
          <w:lang w:eastAsia="en-IE"/>
        </w:rPr>
        <w:t>Summary of Issues</w:t>
      </w:r>
    </w:p>
    <w:p w14:paraId="015D944C" w14:textId="77777777" w:rsidR="001C150B" w:rsidRPr="00FA044C" w:rsidRDefault="001C150B" w:rsidP="001C150B">
      <w:pPr>
        <w:spacing w:after="0" w:line="240" w:lineRule="auto"/>
        <w:rPr>
          <w:rFonts w:ascii="Arial" w:eastAsia="Times New Roman" w:hAnsi="Arial" w:cs="Arial"/>
          <w:sz w:val="24"/>
          <w:szCs w:val="24"/>
          <w:u w:val="single"/>
          <w:lang w:eastAsia="en-IE"/>
        </w:rPr>
      </w:pPr>
    </w:p>
    <w:p w14:paraId="7E0EC859" w14:textId="77777777" w:rsidR="001C150B" w:rsidRPr="00FA044C" w:rsidRDefault="001C150B" w:rsidP="001C150B">
      <w:pPr>
        <w:spacing w:after="0" w:line="240" w:lineRule="auto"/>
        <w:rPr>
          <w:rFonts w:ascii="Arial" w:eastAsia="Times New Roman" w:hAnsi="Arial" w:cs="Arial"/>
          <w:sz w:val="24"/>
          <w:szCs w:val="24"/>
          <w:lang w:eastAsia="en-IE"/>
        </w:rPr>
      </w:pPr>
      <w:r w:rsidRPr="00FA044C">
        <w:rPr>
          <w:rFonts w:ascii="Arial" w:eastAsia="Times New Roman" w:hAnsi="Arial" w:cs="Arial"/>
          <w:sz w:val="24"/>
          <w:szCs w:val="24"/>
          <w:lang w:eastAsia="en-IE"/>
        </w:rPr>
        <w:t>A submission was received in support of MA H-0023</w:t>
      </w:r>
      <w:r>
        <w:rPr>
          <w:rFonts w:ascii="Arial" w:eastAsia="Times New Roman" w:hAnsi="Arial" w:cs="Arial"/>
          <w:sz w:val="24"/>
          <w:szCs w:val="24"/>
          <w:lang w:eastAsia="en-IE"/>
        </w:rPr>
        <w:t xml:space="preserve"> (Z15 to Z12)</w:t>
      </w:r>
      <w:r w:rsidRPr="00FA044C">
        <w:rPr>
          <w:rFonts w:ascii="Arial" w:eastAsia="Times New Roman" w:hAnsi="Arial" w:cs="Arial"/>
          <w:sz w:val="24"/>
          <w:szCs w:val="24"/>
          <w:lang w:eastAsia="en-IE"/>
        </w:rPr>
        <w:t>. It noted that the proposed rezoning accords with the proper planning and sustainable development of the City as it reflects the permitted scheme on the site, and the ownership of the site as a private entity</w:t>
      </w:r>
      <w:r>
        <w:rPr>
          <w:rFonts w:ascii="Arial" w:eastAsia="Times New Roman" w:hAnsi="Arial" w:cs="Arial"/>
          <w:sz w:val="24"/>
          <w:szCs w:val="24"/>
          <w:lang w:eastAsia="en-IE"/>
        </w:rPr>
        <w:t>. A</w:t>
      </w:r>
      <w:r w:rsidRPr="00FA044C">
        <w:rPr>
          <w:rFonts w:ascii="Arial" w:eastAsia="Times New Roman" w:hAnsi="Arial" w:cs="Arial"/>
          <w:sz w:val="24"/>
          <w:szCs w:val="24"/>
          <w:lang w:eastAsia="en-IE"/>
        </w:rPr>
        <w:t>nother submission expressed a desire to see student accommodation provided on site.</w:t>
      </w:r>
    </w:p>
    <w:p w14:paraId="18290D00" w14:textId="77777777" w:rsidR="001C150B" w:rsidRPr="00FA044C" w:rsidRDefault="001C150B" w:rsidP="001C150B">
      <w:pPr>
        <w:spacing w:after="0" w:line="240" w:lineRule="auto"/>
        <w:rPr>
          <w:rFonts w:ascii="Arial" w:eastAsia="Times New Roman" w:hAnsi="Arial" w:cs="Arial"/>
          <w:sz w:val="24"/>
          <w:szCs w:val="24"/>
          <w:lang w:eastAsia="en-IE"/>
        </w:rPr>
      </w:pPr>
    </w:p>
    <w:p w14:paraId="79E47204" w14:textId="77777777" w:rsidR="001C150B" w:rsidRDefault="001C150B" w:rsidP="001C150B">
      <w:pPr>
        <w:spacing w:after="0" w:line="240" w:lineRule="auto"/>
        <w:rPr>
          <w:rFonts w:ascii="Arial" w:eastAsia="Times New Roman" w:hAnsi="Arial" w:cs="Arial"/>
          <w:sz w:val="24"/>
          <w:szCs w:val="24"/>
          <w:lang w:eastAsia="en-IE"/>
        </w:rPr>
      </w:pPr>
      <w:r w:rsidRPr="00FA044C">
        <w:rPr>
          <w:rFonts w:ascii="Arial" w:eastAsia="Times New Roman" w:hAnsi="Arial" w:cs="Arial"/>
          <w:sz w:val="24"/>
          <w:szCs w:val="24"/>
          <w:lang w:eastAsia="en-IE"/>
        </w:rPr>
        <w:t xml:space="preserve">Multiple submissions were received seeking that Milltown Park, Sandford Road retain its Z15 zoning. The reasons cited included concerns in respect to local consultation, development management, the impact on childcare provision/ school places/ wildlife/ biodiversity/ local greenbelt/ mature trees/ air quality/ climatic resilience and the local road/ public transport/ water supply and sewerage networks; the current lack of institutional amenities in the area; and, the need for the lands to be used as local greenspace, for educational/community purposes or as a sports facility/ recreational amenity. </w:t>
      </w:r>
    </w:p>
    <w:p w14:paraId="4BF70C6C" w14:textId="77777777" w:rsidR="001C150B" w:rsidRDefault="001C150B" w:rsidP="001C150B">
      <w:pPr>
        <w:spacing w:after="0" w:line="240" w:lineRule="auto"/>
        <w:rPr>
          <w:rFonts w:ascii="Arial" w:eastAsia="Times New Roman" w:hAnsi="Arial" w:cs="Arial"/>
          <w:sz w:val="24"/>
          <w:szCs w:val="24"/>
          <w:lang w:eastAsia="en-IE"/>
        </w:rPr>
      </w:pPr>
    </w:p>
    <w:p w14:paraId="5FA46692" w14:textId="43278F88" w:rsidR="001C150B" w:rsidRPr="00FA044C" w:rsidRDefault="001C150B" w:rsidP="001C150B">
      <w:pPr>
        <w:spacing w:after="0" w:line="240" w:lineRule="auto"/>
        <w:rPr>
          <w:rFonts w:ascii="Arial" w:eastAsia="Times New Roman" w:hAnsi="Arial" w:cs="Arial"/>
          <w:sz w:val="28"/>
          <w:szCs w:val="24"/>
          <w:lang w:eastAsia="en-IE"/>
        </w:rPr>
      </w:pPr>
      <w:r w:rsidRPr="00FA044C">
        <w:rPr>
          <w:rFonts w:ascii="Arial" w:eastAsia="Times New Roman" w:hAnsi="Arial" w:cs="Arial"/>
          <w:sz w:val="24"/>
          <w:szCs w:val="24"/>
          <w:lang w:eastAsia="en-IE"/>
        </w:rPr>
        <w:t xml:space="preserve">A small number of submissions raise procedural concerns in respect to the rezoning and issues in respect to the rationale underlying it and the timing relative to </w:t>
      </w:r>
      <w:r w:rsidRPr="00FA044C">
        <w:rPr>
          <w:rFonts w:ascii="Arial" w:eastAsia="Arial" w:hAnsi="Arial" w:cs="Arial"/>
          <w:sz w:val="24"/>
          <w:lang w:eastAsia="en-IE"/>
        </w:rPr>
        <w:t xml:space="preserve">the ongoing judicial review of An Bord </w:t>
      </w:r>
      <w:r w:rsidR="00452DA5" w:rsidRPr="00FA044C">
        <w:rPr>
          <w:rFonts w:ascii="Arial" w:eastAsia="Arial" w:hAnsi="Arial" w:cs="Arial"/>
          <w:sz w:val="24"/>
          <w:lang w:eastAsia="en-IE"/>
        </w:rPr>
        <w:t>Pleanála</w:t>
      </w:r>
      <w:r w:rsidR="00452DA5">
        <w:rPr>
          <w:rFonts w:ascii="Arial" w:eastAsia="Arial" w:hAnsi="Arial" w:cs="Arial"/>
          <w:sz w:val="24"/>
          <w:lang w:eastAsia="en-IE"/>
        </w:rPr>
        <w:t>’s</w:t>
      </w:r>
      <w:r w:rsidRPr="00FA044C">
        <w:rPr>
          <w:rFonts w:ascii="Arial" w:eastAsia="Arial" w:hAnsi="Arial" w:cs="Arial"/>
          <w:sz w:val="24"/>
          <w:lang w:eastAsia="en-IE"/>
        </w:rPr>
        <w:t xml:space="preserve"> grant of permission for a residential development on the lands.</w:t>
      </w:r>
      <w:r w:rsidRPr="00FA044C">
        <w:rPr>
          <w:rFonts w:ascii="Arial" w:eastAsia="Times New Roman" w:hAnsi="Arial" w:cs="Arial"/>
          <w:sz w:val="28"/>
          <w:szCs w:val="24"/>
          <w:lang w:eastAsia="en-IE"/>
        </w:rPr>
        <w:t xml:space="preserve"> </w:t>
      </w:r>
      <w:r w:rsidRPr="00FA044C">
        <w:rPr>
          <w:rFonts w:ascii="Arial" w:eastAsia="Times New Roman" w:hAnsi="Arial" w:cs="Arial"/>
          <w:sz w:val="24"/>
          <w:szCs w:val="24"/>
          <w:lang w:eastAsia="en-IE"/>
        </w:rPr>
        <w:t xml:space="preserve">They also state that it appears to contradict other CE recommendations, EU-Government policy and undermine wider objectives of the Draft Plan – such as safeguarding land for social and community uses. Some submissions state that they are fearful about the nature, scale, density and affordability of the development/ housing typologies that the rezoning will facilitate given the large amount of residential and office development in the area to date. One submission seeks that the </w:t>
      </w:r>
      <w:r w:rsidRPr="00FA044C">
        <w:rPr>
          <w:rFonts w:ascii="Arial" w:eastAsia="Arial" w:hAnsi="Arial" w:cs="Arial"/>
          <w:sz w:val="24"/>
          <w:lang w:eastAsia="en-IE"/>
        </w:rPr>
        <w:t>zoning of this land be considered in the context of a forthcoming LAP for Ranelagh.</w:t>
      </w:r>
    </w:p>
    <w:p w14:paraId="40FFD8FD" w14:textId="77777777" w:rsidR="001C150B" w:rsidRPr="00FA044C" w:rsidRDefault="001C150B" w:rsidP="001C150B">
      <w:pPr>
        <w:spacing w:after="0" w:line="240" w:lineRule="auto"/>
        <w:rPr>
          <w:rFonts w:ascii="Arial" w:eastAsia="Times New Roman" w:hAnsi="Arial" w:cs="Arial"/>
          <w:sz w:val="24"/>
          <w:szCs w:val="24"/>
          <w:lang w:eastAsia="en-IE"/>
        </w:rPr>
      </w:pPr>
    </w:p>
    <w:p w14:paraId="3234359B" w14:textId="77777777" w:rsidR="001C150B" w:rsidRDefault="001C150B" w:rsidP="001C150B">
      <w:pPr>
        <w:spacing w:after="0" w:line="240" w:lineRule="auto"/>
        <w:rPr>
          <w:rFonts w:ascii="Arial" w:hAnsi="Arial" w:cs="Arial"/>
          <w:color w:val="000000" w:themeColor="text1"/>
          <w:sz w:val="24"/>
          <w:szCs w:val="24"/>
          <w:lang w:eastAsia="en-IE"/>
        </w:rPr>
      </w:pPr>
      <w:r w:rsidRPr="00FA044C">
        <w:rPr>
          <w:rFonts w:ascii="Arial" w:hAnsi="Arial" w:cs="Arial"/>
          <w:sz w:val="24"/>
          <w:szCs w:val="24"/>
          <w:lang w:eastAsia="en-IE"/>
        </w:rPr>
        <w:t>It is stated in the submissions that the proposed rezoning is not consistent with the Department of Education and Skills (DES) need to provide more primary and secondary schools in the area given the large number of recent new housing developments. The submission made by the DES acknowledges the proposed rezoning from Z15 to Z12 under MA H-</w:t>
      </w:r>
      <w:r w:rsidRPr="00FA044C">
        <w:rPr>
          <w:rFonts w:ascii="Arial" w:hAnsi="Arial" w:cs="Arial"/>
          <w:color w:val="000000" w:themeColor="text1"/>
          <w:sz w:val="24"/>
          <w:szCs w:val="24"/>
          <w:lang w:eastAsia="en-IE"/>
        </w:rPr>
        <w:t xml:space="preserve">0023 and commends the Council for rezoning of 17 no. school sites to Z15 in the wider city area. The submission notes that there are instances where a change in zoning on a community/education site is warranted. </w:t>
      </w:r>
      <w:r w:rsidRPr="00664517">
        <w:rPr>
          <w:rFonts w:ascii="Arial" w:hAnsi="Arial" w:cs="Arial"/>
          <w:color w:val="000000" w:themeColor="text1"/>
          <w:sz w:val="24"/>
          <w:szCs w:val="24"/>
          <w:lang w:eastAsia="en-IE"/>
        </w:rPr>
        <w:t>The DES submission states that if the subject site constitutes such a scenario, then they have no objection to the zoning change.</w:t>
      </w:r>
    </w:p>
    <w:p w14:paraId="17F95108" w14:textId="77777777" w:rsidR="001C150B" w:rsidRPr="00664517" w:rsidRDefault="001C150B" w:rsidP="001C150B">
      <w:pPr>
        <w:spacing w:after="0" w:line="240" w:lineRule="auto"/>
        <w:rPr>
          <w:rFonts w:ascii="Arial" w:hAnsi="Arial" w:cs="Arial"/>
          <w:color w:val="000000" w:themeColor="text1"/>
          <w:sz w:val="24"/>
          <w:szCs w:val="24"/>
          <w:lang w:eastAsia="en-IE"/>
        </w:rPr>
      </w:pPr>
    </w:p>
    <w:p w14:paraId="52A64B97" w14:textId="77777777" w:rsidR="001C150B" w:rsidRPr="00FA044C" w:rsidRDefault="001C150B" w:rsidP="001C150B">
      <w:pPr>
        <w:spacing w:after="0" w:line="240" w:lineRule="auto"/>
        <w:rPr>
          <w:rFonts w:ascii="Arial" w:eastAsia="Times New Roman" w:hAnsi="Arial" w:cs="Arial"/>
          <w:sz w:val="24"/>
          <w:szCs w:val="24"/>
          <w:u w:val="single"/>
          <w:lang w:eastAsia="en-IE"/>
        </w:rPr>
      </w:pPr>
      <w:r w:rsidRPr="00FA044C">
        <w:rPr>
          <w:rFonts w:ascii="Arial" w:eastAsia="Times New Roman" w:hAnsi="Arial" w:cs="Arial"/>
          <w:sz w:val="24"/>
          <w:szCs w:val="24"/>
          <w:u w:val="single"/>
          <w:lang w:eastAsia="en-IE"/>
        </w:rPr>
        <w:t>Chief Executive’s Response</w:t>
      </w:r>
    </w:p>
    <w:p w14:paraId="50AEB5B9" w14:textId="77777777" w:rsidR="001C150B" w:rsidRPr="00FA044C" w:rsidRDefault="001C150B" w:rsidP="001C150B">
      <w:pPr>
        <w:spacing w:after="0" w:line="240" w:lineRule="auto"/>
        <w:jc w:val="both"/>
        <w:rPr>
          <w:rFonts w:ascii="Arial" w:eastAsia="Times New Roman" w:hAnsi="Arial" w:cs="Arial"/>
          <w:bCs/>
          <w:sz w:val="24"/>
          <w:szCs w:val="24"/>
          <w:lang w:eastAsia="en-IE"/>
        </w:rPr>
      </w:pPr>
    </w:p>
    <w:p w14:paraId="597E5A30" w14:textId="1926F4A4" w:rsidR="001C150B" w:rsidRPr="00FA044C" w:rsidRDefault="001C150B" w:rsidP="001C150B">
      <w:pPr>
        <w:spacing w:after="0" w:line="240" w:lineRule="auto"/>
        <w:jc w:val="both"/>
        <w:rPr>
          <w:rFonts w:ascii="Arial" w:eastAsia="Times New Roman" w:hAnsi="Arial" w:cs="Arial"/>
          <w:sz w:val="24"/>
          <w:szCs w:val="24"/>
          <w:lang w:eastAsia="en-IE"/>
        </w:rPr>
      </w:pPr>
      <w:r w:rsidRPr="00FA044C">
        <w:rPr>
          <w:rFonts w:ascii="Arial" w:eastAsia="Times New Roman" w:hAnsi="Arial" w:cs="Arial"/>
          <w:sz w:val="24"/>
          <w:szCs w:val="24"/>
          <w:lang w:eastAsia="en-IE"/>
        </w:rPr>
        <w:t>The overall objective of the Draft Plan is to promote balanced, sustainable and mixed-use development in the city. It is considered that a Z12 zoning is appropriate for the subject site and will enable future development of the</w:t>
      </w:r>
      <w:r w:rsidRPr="00FA044C">
        <w:t xml:space="preserve"> </w:t>
      </w:r>
      <w:r w:rsidRPr="00FA044C">
        <w:rPr>
          <w:rFonts w:ascii="Arial" w:eastAsia="Times New Roman" w:hAnsi="Arial" w:cs="Arial"/>
          <w:sz w:val="24"/>
          <w:szCs w:val="24"/>
          <w:lang w:eastAsia="en-IE"/>
        </w:rPr>
        <w:t>lands, with this r</w:t>
      </w:r>
      <w:r w:rsidRPr="00FA044C">
        <w:rPr>
          <w:rFonts w:ascii="Arial" w:hAnsi="Arial" w:cs="Arial"/>
          <w:sz w:val="24"/>
        </w:rPr>
        <w:t xml:space="preserve">esidential development potential being counterbalanced by the Council’s safeguarding of established social and community uses through changes made to the Z15 zoning objectives. </w:t>
      </w:r>
    </w:p>
    <w:p w14:paraId="5F56D76D" w14:textId="77777777" w:rsidR="001C150B" w:rsidRPr="00FA044C" w:rsidRDefault="001C150B" w:rsidP="001C150B">
      <w:pPr>
        <w:spacing w:after="0" w:line="240" w:lineRule="auto"/>
        <w:jc w:val="both"/>
        <w:rPr>
          <w:rFonts w:ascii="Arial" w:eastAsia="Times New Roman" w:hAnsi="Arial" w:cs="Arial"/>
          <w:sz w:val="24"/>
          <w:szCs w:val="24"/>
          <w:lang w:eastAsia="en-IE"/>
        </w:rPr>
      </w:pPr>
    </w:p>
    <w:p w14:paraId="21935155" w14:textId="62965E01" w:rsidR="001C150B" w:rsidRPr="00FA044C" w:rsidRDefault="001C150B" w:rsidP="001C150B">
      <w:pPr>
        <w:spacing w:after="0" w:line="240" w:lineRule="auto"/>
        <w:jc w:val="both"/>
        <w:rPr>
          <w:rFonts w:ascii="Arial" w:eastAsia="Times New Roman" w:hAnsi="Arial" w:cs="Arial"/>
          <w:sz w:val="24"/>
          <w:szCs w:val="24"/>
          <w:lang w:eastAsia="en-IE"/>
        </w:rPr>
      </w:pPr>
      <w:r w:rsidRPr="00FA044C">
        <w:rPr>
          <w:rFonts w:ascii="Arial" w:eastAsia="Times New Roman" w:hAnsi="Arial" w:cs="Arial"/>
          <w:bCs/>
          <w:sz w:val="24"/>
          <w:szCs w:val="24"/>
          <w:lang w:eastAsia="en-IE"/>
        </w:rPr>
        <w:t xml:space="preserve">It is acknowledged that planning permission has already been granted for a comprehensive redevelopment of the area to provide for a significant number of residential units </w:t>
      </w:r>
      <w:r w:rsidRPr="00FA044C">
        <w:rPr>
          <w:rFonts w:ascii="Arial" w:eastAsia="Times New Roman" w:hAnsi="Arial" w:cs="Arial"/>
          <w:sz w:val="24"/>
          <w:szCs w:val="24"/>
          <w:lang w:eastAsia="en-IE"/>
        </w:rPr>
        <w:t xml:space="preserve">(ABP Ref: TA29S.311302). It is also noted that the subject lands no longer hold any function associated with the school and have been disposed of. The existing school, Gonzaga College remains within the overall Z15 landholding to the south west of the site and retains sufficient space for its existing sports grounds and any future expansion of the school. </w:t>
      </w:r>
    </w:p>
    <w:p w14:paraId="4B4CBCC1" w14:textId="77777777" w:rsidR="001C150B" w:rsidRPr="00FA044C" w:rsidRDefault="001C150B" w:rsidP="001C150B">
      <w:pPr>
        <w:spacing w:after="0" w:line="240" w:lineRule="auto"/>
        <w:jc w:val="both"/>
        <w:rPr>
          <w:rFonts w:ascii="Arial" w:eastAsia="Times New Roman" w:hAnsi="Arial" w:cs="Arial"/>
          <w:sz w:val="24"/>
          <w:szCs w:val="24"/>
          <w:lang w:eastAsia="en-IE"/>
        </w:rPr>
      </w:pPr>
      <w:r w:rsidRPr="00FA044C">
        <w:rPr>
          <w:rFonts w:ascii="Arial" w:eastAsia="Times New Roman" w:hAnsi="Arial" w:cs="Arial"/>
          <w:sz w:val="24"/>
          <w:szCs w:val="24"/>
          <w:lang w:eastAsia="en-IE"/>
        </w:rPr>
        <w:t xml:space="preserve">The Z12 zoning will require many of the provisions of Z15 such as 25% open space to be retained and will ensure that the former character and setting of the existing lands is protected in any future development of the lands. </w:t>
      </w:r>
    </w:p>
    <w:p w14:paraId="59F20271" w14:textId="77777777" w:rsidR="001C150B" w:rsidRPr="00FA044C" w:rsidRDefault="001C150B" w:rsidP="001C150B">
      <w:pPr>
        <w:spacing w:after="0" w:line="240" w:lineRule="auto"/>
        <w:jc w:val="both"/>
        <w:rPr>
          <w:rFonts w:ascii="Arial" w:eastAsia="Times New Roman" w:hAnsi="Arial" w:cs="Arial"/>
          <w:sz w:val="24"/>
          <w:szCs w:val="24"/>
          <w:lang w:eastAsia="en-IE"/>
        </w:rPr>
      </w:pPr>
    </w:p>
    <w:p w14:paraId="34548A15" w14:textId="77777777" w:rsidR="001C150B" w:rsidRPr="00FA044C" w:rsidRDefault="001C150B" w:rsidP="001C150B">
      <w:pPr>
        <w:spacing w:after="0" w:line="240" w:lineRule="auto"/>
        <w:rPr>
          <w:rFonts w:ascii="Arial" w:eastAsia="Times New Roman" w:hAnsi="Arial" w:cs="Arial"/>
          <w:sz w:val="24"/>
          <w:szCs w:val="24"/>
          <w:lang w:eastAsia="en-IE"/>
        </w:rPr>
      </w:pPr>
      <w:r w:rsidRPr="00FA044C">
        <w:rPr>
          <w:rFonts w:ascii="Arial" w:eastAsia="Times New Roman" w:hAnsi="Arial" w:cs="Arial"/>
          <w:sz w:val="24"/>
          <w:szCs w:val="24"/>
          <w:lang w:eastAsia="en-IE"/>
        </w:rPr>
        <w:t>As such, it is considered that Z12 zoning is appropriate for the subject site which will enable future residential development of the</w:t>
      </w:r>
      <w:r w:rsidRPr="00FA044C">
        <w:t xml:space="preserve"> </w:t>
      </w:r>
      <w:r w:rsidRPr="00FA044C">
        <w:rPr>
          <w:rFonts w:ascii="Arial" w:eastAsia="Times New Roman" w:hAnsi="Arial" w:cs="Arial"/>
          <w:sz w:val="24"/>
          <w:szCs w:val="24"/>
          <w:lang w:eastAsia="en-IE"/>
        </w:rPr>
        <w:t>lands whilst also having regard to the landscape character and former institutional use.</w:t>
      </w:r>
    </w:p>
    <w:p w14:paraId="2A422A16" w14:textId="77777777" w:rsidR="001C150B" w:rsidRPr="00FA044C" w:rsidRDefault="001C150B" w:rsidP="001C150B">
      <w:pPr>
        <w:spacing w:after="0" w:line="240" w:lineRule="auto"/>
        <w:jc w:val="both"/>
        <w:rPr>
          <w:rFonts w:ascii="Arial" w:eastAsia="Times New Roman" w:hAnsi="Arial" w:cs="Arial"/>
          <w:sz w:val="24"/>
          <w:szCs w:val="24"/>
          <w:lang w:eastAsia="en-IE"/>
        </w:rPr>
      </w:pPr>
    </w:p>
    <w:p w14:paraId="47555B65" w14:textId="77777777" w:rsidR="001C150B" w:rsidRPr="00FA044C" w:rsidRDefault="001C150B" w:rsidP="001C150B">
      <w:pPr>
        <w:spacing w:after="0" w:line="240" w:lineRule="auto"/>
        <w:rPr>
          <w:rFonts w:ascii="Arial" w:eastAsia="Times New Roman" w:hAnsi="Arial" w:cs="Arial"/>
          <w:sz w:val="24"/>
          <w:szCs w:val="24"/>
          <w:lang w:eastAsia="en-IE"/>
        </w:rPr>
      </w:pPr>
      <w:r w:rsidRPr="00FA044C">
        <w:rPr>
          <w:rFonts w:ascii="Arial" w:eastAsia="Times New Roman" w:hAnsi="Arial" w:cs="Arial"/>
          <w:sz w:val="24"/>
          <w:szCs w:val="24"/>
          <w:lang w:eastAsia="en-IE"/>
        </w:rPr>
        <w:t>In addition, it is considered that many of the other matters raised in the submissions would be best addressed as part of the development management assessment of any future development proposals in respect of the site</w:t>
      </w:r>
      <w:r>
        <w:rPr>
          <w:rFonts w:ascii="Arial" w:eastAsia="Times New Roman" w:hAnsi="Arial" w:cs="Arial"/>
          <w:sz w:val="24"/>
          <w:szCs w:val="24"/>
          <w:lang w:eastAsia="en-IE"/>
        </w:rPr>
        <w:t>.</w:t>
      </w:r>
    </w:p>
    <w:p w14:paraId="309FFD85" w14:textId="77777777" w:rsidR="001C150B" w:rsidRPr="00FA044C" w:rsidRDefault="001C150B" w:rsidP="001C150B">
      <w:pPr>
        <w:spacing w:after="0" w:line="240" w:lineRule="auto"/>
        <w:rPr>
          <w:rFonts w:ascii="Arial" w:eastAsia="Times New Roman" w:hAnsi="Arial" w:cs="Arial"/>
          <w:lang w:eastAsia="en-IE"/>
        </w:rPr>
      </w:pPr>
    </w:p>
    <w:p w14:paraId="04CDAA44" w14:textId="77777777" w:rsidR="001C150B" w:rsidRPr="00FA044C" w:rsidRDefault="001C150B" w:rsidP="001C150B">
      <w:pPr>
        <w:spacing w:after="0" w:line="240" w:lineRule="auto"/>
        <w:rPr>
          <w:rFonts w:ascii="Arial" w:eastAsia="Times New Roman" w:hAnsi="Arial" w:cs="Arial"/>
          <w:sz w:val="24"/>
          <w:szCs w:val="24"/>
          <w:u w:val="single"/>
          <w:lang w:eastAsia="en-IE"/>
        </w:rPr>
      </w:pPr>
      <w:r w:rsidRPr="00FA044C">
        <w:rPr>
          <w:rFonts w:ascii="Arial" w:eastAsia="Times New Roman" w:hAnsi="Arial" w:cs="Arial"/>
          <w:sz w:val="24"/>
          <w:szCs w:val="24"/>
          <w:u w:val="single"/>
          <w:lang w:eastAsia="en-IE"/>
        </w:rPr>
        <w:t>Chief Executive’s Recommendation</w:t>
      </w:r>
    </w:p>
    <w:p w14:paraId="6109A919" w14:textId="77777777" w:rsidR="001C150B" w:rsidRPr="00FA044C" w:rsidRDefault="001C150B" w:rsidP="001C150B">
      <w:pPr>
        <w:spacing w:after="0" w:line="240" w:lineRule="auto"/>
        <w:rPr>
          <w:rFonts w:ascii="Arial" w:eastAsia="Times New Roman" w:hAnsi="Arial" w:cs="Arial"/>
          <w:color w:val="222222"/>
          <w:sz w:val="24"/>
          <w:szCs w:val="24"/>
          <w:shd w:val="clear" w:color="auto" w:fill="F7F7F7"/>
          <w:lang w:eastAsia="en-IE"/>
        </w:rPr>
      </w:pPr>
    </w:p>
    <w:p w14:paraId="4AA91F57" w14:textId="77777777" w:rsidR="001C150B" w:rsidRPr="00664517" w:rsidRDefault="001C150B" w:rsidP="001C150B">
      <w:pPr>
        <w:spacing w:after="0" w:line="240" w:lineRule="auto"/>
        <w:rPr>
          <w:rFonts w:ascii="Arial" w:eastAsia="Times New Roman" w:hAnsi="Arial" w:cs="Arial"/>
          <w:sz w:val="24"/>
          <w:szCs w:val="24"/>
          <w:lang w:eastAsia="en-IE"/>
        </w:rPr>
      </w:pPr>
      <w:r w:rsidRPr="00664517">
        <w:rPr>
          <w:rFonts w:ascii="Arial" w:eastAsia="Times New Roman" w:hAnsi="Arial" w:cs="Arial"/>
          <w:sz w:val="24"/>
          <w:szCs w:val="24"/>
          <w:lang w:eastAsia="en-IE"/>
        </w:rPr>
        <w:t>Retain zoning as in proposed Material Amendment.</w:t>
      </w:r>
    </w:p>
    <w:p w14:paraId="55241EBA" w14:textId="77777777" w:rsidR="001C150B" w:rsidRPr="00664517" w:rsidRDefault="001C150B" w:rsidP="001C150B">
      <w:pPr>
        <w:spacing w:after="0" w:line="240" w:lineRule="auto"/>
        <w:rPr>
          <w:rFonts w:ascii="Arial" w:eastAsia="Times New Roman" w:hAnsi="Arial" w:cs="Arial"/>
          <w:sz w:val="24"/>
          <w:szCs w:val="24"/>
          <w:lang w:eastAsia="en-IE"/>
        </w:rPr>
      </w:pPr>
    </w:p>
    <w:p w14:paraId="65BBA268" w14:textId="77777777" w:rsidR="001C150B" w:rsidRPr="00754BF3" w:rsidRDefault="001C150B" w:rsidP="001C150B">
      <w:pPr>
        <w:spacing w:after="0" w:line="240" w:lineRule="auto"/>
        <w:rPr>
          <w:rFonts w:ascii="Arial" w:eastAsia="Times New Roman" w:hAnsi="Arial" w:cs="Arial"/>
          <w:b/>
          <w:sz w:val="24"/>
          <w:szCs w:val="24"/>
          <w:lang w:eastAsia="en-IE"/>
        </w:rPr>
      </w:pPr>
      <w:r w:rsidRPr="00754BF3">
        <w:rPr>
          <w:rFonts w:ascii="Arial" w:eastAsia="Times New Roman" w:hAnsi="Arial" w:cs="Arial"/>
          <w:b/>
          <w:sz w:val="24"/>
          <w:szCs w:val="24"/>
          <w:lang w:eastAsia="en-IE"/>
        </w:rPr>
        <w:t>Ref H-0024</w:t>
      </w:r>
      <w:r>
        <w:rPr>
          <w:rFonts w:ascii="Arial" w:eastAsia="Times New Roman" w:hAnsi="Arial" w:cs="Arial"/>
          <w:b/>
          <w:sz w:val="24"/>
          <w:szCs w:val="24"/>
          <w:lang w:eastAsia="en-IE"/>
        </w:rPr>
        <w:t xml:space="preserve">; </w:t>
      </w:r>
      <w:r w:rsidRPr="00F952B9">
        <w:rPr>
          <w:rFonts w:ascii="Arial" w:eastAsia="Times New Roman" w:hAnsi="Arial" w:cs="Arial"/>
          <w:b/>
          <w:sz w:val="24"/>
          <w:szCs w:val="24"/>
          <w:lang w:eastAsia="en-IE"/>
        </w:rPr>
        <w:t>Nullamore House, Richmond Avenue South and Milltown Road, Dartry, Dublin 6</w:t>
      </w:r>
      <w:r>
        <w:rPr>
          <w:rFonts w:ascii="Arial" w:eastAsia="Times New Roman" w:hAnsi="Arial" w:cs="Arial"/>
          <w:b/>
          <w:sz w:val="24"/>
          <w:szCs w:val="24"/>
          <w:lang w:eastAsia="en-IE"/>
        </w:rPr>
        <w:t>.</w:t>
      </w:r>
    </w:p>
    <w:p w14:paraId="6A524BA4"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722CC6F0"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3AD8E8C3" w14:textId="77777777" w:rsidR="001C150B" w:rsidRDefault="001C150B" w:rsidP="001C150B">
      <w:pPr>
        <w:spacing w:after="0" w:line="240" w:lineRule="auto"/>
        <w:rPr>
          <w:rFonts w:ascii="Arial" w:eastAsia="Times New Roman" w:hAnsi="Arial" w:cs="Arial"/>
          <w:sz w:val="24"/>
          <w:szCs w:val="24"/>
          <w:u w:val="single"/>
          <w:lang w:eastAsia="en-IE"/>
        </w:rPr>
      </w:pPr>
    </w:p>
    <w:p w14:paraId="2E66592F" w14:textId="77777777" w:rsidR="001C150B" w:rsidRPr="007F1572" w:rsidRDefault="001C150B" w:rsidP="001C150B">
      <w:pPr>
        <w:spacing w:after="0" w:line="240" w:lineRule="auto"/>
        <w:rPr>
          <w:rFonts w:ascii="Arial" w:eastAsia="Times New Roman" w:hAnsi="Arial" w:cs="Arial"/>
          <w:sz w:val="24"/>
          <w:szCs w:val="24"/>
          <w:lang w:eastAsia="en-IE"/>
        </w:rPr>
      </w:pPr>
      <w:r w:rsidRPr="007F1572">
        <w:rPr>
          <w:rFonts w:ascii="Arial" w:eastAsia="Times New Roman" w:hAnsi="Arial" w:cs="Arial"/>
          <w:sz w:val="24"/>
          <w:szCs w:val="24"/>
          <w:lang w:eastAsia="en-IE"/>
        </w:rPr>
        <w:t xml:space="preserve">Submissions received in respect to MA H-0024 </w:t>
      </w:r>
      <w:r>
        <w:rPr>
          <w:rFonts w:ascii="Arial" w:eastAsia="Times New Roman" w:hAnsi="Arial" w:cs="Arial"/>
          <w:sz w:val="24"/>
          <w:szCs w:val="24"/>
          <w:lang w:eastAsia="en-IE"/>
        </w:rPr>
        <w:t xml:space="preserve">do not support the rezoning of Nullamore House from Z15 to Z12, considering it unnecessary and stating that the lands are needed as open space. </w:t>
      </w:r>
    </w:p>
    <w:p w14:paraId="27781979"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4575EFAE"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5878ACF1" w14:textId="77777777" w:rsidR="001C150B" w:rsidRDefault="001C150B" w:rsidP="001C150B">
      <w:pPr>
        <w:spacing w:after="0" w:line="240" w:lineRule="auto"/>
        <w:rPr>
          <w:rFonts w:ascii="Arial" w:eastAsia="Times New Roman" w:hAnsi="Arial" w:cs="Arial"/>
          <w:sz w:val="24"/>
          <w:szCs w:val="24"/>
          <w:u w:val="single"/>
          <w:lang w:eastAsia="en-IE"/>
        </w:rPr>
      </w:pPr>
    </w:p>
    <w:p w14:paraId="288F8560" w14:textId="77777777" w:rsidR="001C150B" w:rsidRDefault="001C150B" w:rsidP="001C150B">
      <w:pPr>
        <w:spacing w:after="0" w:line="240" w:lineRule="auto"/>
        <w:rPr>
          <w:rFonts w:ascii="Arial" w:eastAsia="Times New Roman" w:hAnsi="Arial" w:cs="Arial"/>
          <w:sz w:val="24"/>
          <w:szCs w:val="24"/>
          <w:lang w:eastAsia="en-IE"/>
        </w:rPr>
      </w:pPr>
      <w:r w:rsidRPr="00087F01">
        <w:rPr>
          <w:rFonts w:ascii="Arial" w:eastAsia="Times New Roman" w:hAnsi="Arial" w:cs="Arial"/>
          <w:sz w:val="24"/>
          <w:szCs w:val="24"/>
          <w:lang w:eastAsia="en-IE"/>
        </w:rPr>
        <w:t xml:space="preserve">The </w:t>
      </w:r>
      <w:r>
        <w:rPr>
          <w:rFonts w:ascii="Arial" w:eastAsia="Times New Roman" w:hAnsi="Arial" w:cs="Arial"/>
          <w:sz w:val="24"/>
          <w:szCs w:val="24"/>
          <w:lang w:eastAsia="en-IE"/>
        </w:rPr>
        <w:t>submissions made in support of retaining a Z15 zoning on the site are noted by the CE.</w:t>
      </w:r>
    </w:p>
    <w:p w14:paraId="24FC75F7" w14:textId="77777777" w:rsidR="001C150B" w:rsidRDefault="001C150B" w:rsidP="001C150B">
      <w:pPr>
        <w:spacing w:after="0" w:line="240" w:lineRule="auto"/>
        <w:rPr>
          <w:rFonts w:ascii="Arial" w:eastAsia="Times New Roman" w:hAnsi="Arial" w:cs="Arial"/>
          <w:sz w:val="24"/>
          <w:szCs w:val="24"/>
          <w:lang w:eastAsia="en-IE"/>
        </w:rPr>
      </w:pPr>
    </w:p>
    <w:p w14:paraId="04464027" w14:textId="77777777" w:rsidR="001C150B" w:rsidRDefault="001C150B" w:rsidP="001C150B">
      <w:pPr>
        <w:spacing w:after="0" w:line="240" w:lineRule="auto"/>
        <w:rPr>
          <w:rFonts w:ascii="Arial" w:eastAsia="Times New Roman" w:hAnsi="Arial" w:cs="Arial"/>
          <w:sz w:val="24"/>
          <w:szCs w:val="24"/>
          <w:lang w:eastAsia="en-IE"/>
        </w:rPr>
      </w:pPr>
      <w:r w:rsidRPr="00087F01">
        <w:rPr>
          <w:rFonts w:ascii="Arial" w:eastAsia="Times New Roman" w:hAnsi="Arial" w:cs="Arial"/>
          <w:sz w:val="24"/>
          <w:szCs w:val="24"/>
          <w:lang w:eastAsia="en-IE"/>
        </w:rPr>
        <w:t>The site itself is highly accessible</w:t>
      </w:r>
      <w:r>
        <w:rPr>
          <w:rFonts w:ascii="Arial" w:eastAsia="Times New Roman" w:hAnsi="Arial" w:cs="Arial"/>
          <w:sz w:val="24"/>
          <w:szCs w:val="24"/>
          <w:lang w:eastAsia="en-IE"/>
        </w:rPr>
        <w:t xml:space="preserve"> being </w:t>
      </w:r>
      <w:r w:rsidRPr="00087F01">
        <w:rPr>
          <w:rFonts w:ascii="Arial" w:eastAsia="Times New Roman" w:hAnsi="Arial" w:cs="Arial"/>
          <w:sz w:val="24"/>
          <w:szCs w:val="24"/>
          <w:lang w:eastAsia="en-IE"/>
        </w:rPr>
        <w:t xml:space="preserve">in close proximity to high frequency public transport and is </w:t>
      </w:r>
      <w:r>
        <w:rPr>
          <w:rFonts w:ascii="Arial" w:eastAsia="Times New Roman" w:hAnsi="Arial" w:cs="Arial"/>
          <w:sz w:val="24"/>
          <w:szCs w:val="24"/>
          <w:lang w:eastAsia="en-IE"/>
        </w:rPr>
        <w:t xml:space="preserve">located in a mature residential suburb. Given its underutilised nature at present, the site is considered to be eminently suitable for residential redevelopment and </w:t>
      </w:r>
      <w:r w:rsidRPr="00087F01">
        <w:rPr>
          <w:rFonts w:ascii="Arial" w:eastAsia="Times New Roman" w:hAnsi="Arial" w:cs="Arial"/>
          <w:sz w:val="24"/>
          <w:szCs w:val="24"/>
          <w:lang w:eastAsia="en-IE"/>
        </w:rPr>
        <w:t xml:space="preserve">has the ability to contribute to the 15 minute city objective and to provide for additional housing stock in the city. </w:t>
      </w:r>
    </w:p>
    <w:p w14:paraId="1617CD38" w14:textId="77777777" w:rsidR="001C150B" w:rsidRDefault="001C150B" w:rsidP="001C150B">
      <w:pPr>
        <w:spacing w:after="0" w:line="240" w:lineRule="auto"/>
        <w:rPr>
          <w:rFonts w:ascii="Arial" w:eastAsia="Times New Roman" w:hAnsi="Arial" w:cs="Arial"/>
          <w:sz w:val="24"/>
          <w:szCs w:val="24"/>
          <w:lang w:eastAsia="en-IE"/>
        </w:rPr>
      </w:pPr>
    </w:p>
    <w:p w14:paraId="2A28A7E6" w14:textId="77777777" w:rsidR="001C150B" w:rsidRPr="00087F01"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Notwithstanding this, the CE considers that the subject lands</w:t>
      </w:r>
      <w:r w:rsidRPr="00087F01">
        <w:rPr>
          <w:rFonts w:ascii="Arial" w:eastAsia="Times New Roman" w:hAnsi="Arial" w:cs="Arial"/>
          <w:sz w:val="24"/>
          <w:szCs w:val="24"/>
          <w:lang w:eastAsia="en-IE"/>
        </w:rPr>
        <w:t xml:space="preserve"> have a distinctive landscape character and setting which</w:t>
      </w:r>
      <w:r>
        <w:rPr>
          <w:rFonts w:ascii="Arial" w:eastAsia="Times New Roman" w:hAnsi="Arial" w:cs="Arial"/>
          <w:sz w:val="24"/>
          <w:szCs w:val="24"/>
          <w:lang w:eastAsia="en-IE"/>
        </w:rPr>
        <w:t xml:space="preserve"> it</w:t>
      </w:r>
      <w:r w:rsidRPr="00087F01">
        <w:rPr>
          <w:rFonts w:ascii="Arial" w:eastAsia="Times New Roman" w:hAnsi="Arial" w:cs="Arial"/>
          <w:sz w:val="24"/>
          <w:szCs w:val="24"/>
          <w:lang w:eastAsia="en-IE"/>
        </w:rPr>
        <w:t xml:space="preserve"> is considered appropriate to retain. As such, it is recommended that the lands be rezoned to Z12 to allow for future </w:t>
      </w:r>
      <w:r>
        <w:rPr>
          <w:rFonts w:ascii="Arial" w:eastAsia="Times New Roman" w:hAnsi="Arial" w:cs="Arial"/>
          <w:sz w:val="24"/>
          <w:szCs w:val="24"/>
          <w:lang w:eastAsia="en-IE"/>
        </w:rPr>
        <w:t xml:space="preserve">residential </w:t>
      </w:r>
      <w:r w:rsidRPr="00087F01">
        <w:rPr>
          <w:rFonts w:ascii="Arial" w:eastAsia="Times New Roman" w:hAnsi="Arial" w:cs="Arial"/>
          <w:sz w:val="24"/>
          <w:szCs w:val="24"/>
          <w:lang w:eastAsia="en-IE"/>
        </w:rPr>
        <w:t>developme</w:t>
      </w:r>
      <w:r>
        <w:rPr>
          <w:rFonts w:ascii="Arial" w:eastAsia="Times New Roman" w:hAnsi="Arial" w:cs="Arial"/>
          <w:sz w:val="24"/>
          <w:szCs w:val="24"/>
          <w:lang w:eastAsia="en-IE"/>
        </w:rPr>
        <w:t xml:space="preserve">nt whilst having regard to their landscape character and </w:t>
      </w:r>
      <w:r w:rsidRPr="00087F01">
        <w:rPr>
          <w:rFonts w:ascii="Arial" w:eastAsia="Times New Roman" w:hAnsi="Arial" w:cs="Arial"/>
          <w:sz w:val="24"/>
          <w:szCs w:val="24"/>
          <w:lang w:eastAsia="en-IE"/>
        </w:rPr>
        <w:t>context</w:t>
      </w:r>
      <w:r>
        <w:rPr>
          <w:rFonts w:ascii="Arial" w:eastAsia="Times New Roman" w:hAnsi="Arial" w:cs="Arial"/>
          <w:sz w:val="24"/>
          <w:szCs w:val="24"/>
          <w:lang w:eastAsia="en-IE"/>
        </w:rPr>
        <w:t xml:space="preserve">, </w:t>
      </w:r>
      <w:r w:rsidRPr="00087F01">
        <w:rPr>
          <w:rFonts w:ascii="Arial" w:eastAsia="Times New Roman" w:hAnsi="Arial" w:cs="Arial"/>
          <w:sz w:val="24"/>
          <w:szCs w:val="24"/>
          <w:lang w:eastAsia="en-IE"/>
        </w:rPr>
        <w:t>and to provide for 25% open space in accordance with the Z12 objective</w:t>
      </w:r>
      <w:r>
        <w:rPr>
          <w:rFonts w:ascii="Arial" w:eastAsia="Times New Roman" w:hAnsi="Arial" w:cs="Arial"/>
          <w:sz w:val="24"/>
          <w:szCs w:val="24"/>
          <w:lang w:eastAsia="en-IE"/>
        </w:rPr>
        <w:t xml:space="preserve"> and local need as expressed in the submissions. </w:t>
      </w:r>
    </w:p>
    <w:p w14:paraId="74BDF220" w14:textId="77777777" w:rsidR="001C150B" w:rsidRDefault="001C150B" w:rsidP="001C150B">
      <w:pPr>
        <w:spacing w:after="0" w:line="240" w:lineRule="auto"/>
        <w:rPr>
          <w:rFonts w:ascii="Arial" w:eastAsia="Times New Roman" w:hAnsi="Arial" w:cs="Arial"/>
          <w:lang w:eastAsia="en-IE"/>
        </w:rPr>
      </w:pPr>
    </w:p>
    <w:p w14:paraId="35FEB215"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07029E3C"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0A7D05AB" w14:textId="77777777" w:rsidR="001C150B" w:rsidRPr="00664517" w:rsidRDefault="001C150B" w:rsidP="001C150B">
      <w:pPr>
        <w:spacing w:after="0" w:line="240" w:lineRule="auto"/>
        <w:rPr>
          <w:rFonts w:ascii="Arial" w:eastAsia="Times New Roman" w:hAnsi="Arial" w:cs="Arial"/>
          <w:sz w:val="24"/>
          <w:szCs w:val="24"/>
          <w:lang w:eastAsia="en-IE"/>
        </w:rPr>
      </w:pPr>
      <w:r w:rsidRPr="00664517">
        <w:rPr>
          <w:rFonts w:ascii="Arial" w:eastAsia="Times New Roman" w:hAnsi="Arial" w:cs="Arial"/>
          <w:sz w:val="24"/>
          <w:szCs w:val="24"/>
          <w:lang w:eastAsia="en-IE"/>
        </w:rPr>
        <w:t>Retain zoning as in proposed Material Amendment.</w:t>
      </w:r>
    </w:p>
    <w:p w14:paraId="794F287D" w14:textId="11427461" w:rsidR="001C150B" w:rsidRDefault="001C150B" w:rsidP="001C150B">
      <w:pPr>
        <w:spacing w:after="0" w:line="240" w:lineRule="auto"/>
        <w:rPr>
          <w:rFonts w:ascii="Arial" w:eastAsia="Times New Roman" w:hAnsi="Arial" w:cs="Arial"/>
          <w:color w:val="222222"/>
          <w:sz w:val="24"/>
          <w:szCs w:val="24"/>
          <w:shd w:val="clear" w:color="auto" w:fill="F7F7F7"/>
          <w:lang w:eastAsia="en-IE"/>
        </w:rPr>
      </w:pPr>
    </w:p>
    <w:p w14:paraId="3D7769EF" w14:textId="0C6265A0" w:rsidR="00EF31FF" w:rsidRDefault="00EF31FF" w:rsidP="001C150B">
      <w:pPr>
        <w:spacing w:after="0" w:line="240" w:lineRule="auto"/>
        <w:rPr>
          <w:rFonts w:ascii="Arial" w:eastAsia="Times New Roman" w:hAnsi="Arial" w:cs="Arial"/>
          <w:color w:val="222222"/>
          <w:sz w:val="24"/>
          <w:szCs w:val="24"/>
          <w:shd w:val="clear" w:color="auto" w:fill="F7F7F7"/>
          <w:lang w:eastAsia="en-IE"/>
        </w:rPr>
      </w:pPr>
    </w:p>
    <w:p w14:paraId="35E167D1" w14:textId="45AE5425" w:rsidR="00EF31FF" w:rsidRDefault="00EF31FF" w:rsidP="001C150B">
      <w:pPr>
        <w:spacing w:after="0" w:line="240" w:lineRule="auto"/>
        <w:rPr>
          <w:rFonts w:ascii="Arial" w:eastAsia="Times New Roman" w:hAnsi="Arial" w:cs="Arial"/>
          <w:color w:val="222222"/>
          <w:sz w:val="24"/>
          <w:szCs w:val="24"/>
          <w:shd w:val="clear" w:color="auto" w:fill="F7F7F7"/>
          <w:lang w:eastAsia="en-IE"/>
        </w:rPr>
      </w:pPr>
    </w:p>
    <w:p w14:paraId="4BDEF439" w14:textId="77777777" w:rsidR="00EF31FF" w:rsidRDefault="00EF31FF" w:rsidP="001C150B">
      <w:pPr>
        <w:spacing w:after="0" w:line="240" w:lineRule="auto"/>
        <w:rPr>
          <w:rFonts w:ascii="Arial" w:eastAsia="Times New Roman" w:hAnsi="Arial" w:cs="Arial"/>
          <w:color w:val="222222"/>
          <w:sz w:val="24"/>
          <w:szCs w:val="24"/>
          <w:shd w:val="clear" w:color="auto" w:fill="F7F7F7"/>
          <w:lang w:eastAsia="en-IE"/>
        </w:rPr>
      </w:pPr>
    </w:p>
    <w:p w14:paraId="6CD14C87" w14:textId="77777777" w:rsidR="001C150B" w:rsidRPr="00754BF3" w:rsidRDefault="001C150B" w:rsidP="001C150B">
      <w:pPr>
        <w:spacing w:after="0" w:line="240" w:lineRule="auto"/>
        <w:rPr>
          <w:rFonts w:ascii="Arial" w:eastAsia="Times New Roman" w:hAnsi="Arial" w:cs="Arial"/>
          <w:b/>
          <w:sz w:val="24"/>
          <w:szCs w:val="24"/>
          <w:lang w:eastAsia="en-IE"/>
        </w:rPr>
      </w:pPr>
      <w:r w:rsidRPr="00754BF3">
        <w:rPr>
          <w:rFonts w:ascii="Arial" w:eastAsia="Times New Roman" w:hAnsi="Arial" w:cs="Arial"/>
          <w:b/>
          <w:sz w:val="24"/>
          <w:szCs w:val="24"/>
          <w:lang w:eastAsia="en-IE"/>
        </w:rPr>
        <w:t>Ref H-0026</w:t>
      </w:r>
      <w:r>
        <w:rPr>
          <w:rFonts w:ascii="Arial" w:eastAsia="Times New Roman" w:hAnsi="Arial" w:cs="Arial"/>
          <w:b/>
          <w:sz w:val="24"/>
          <w:szCs w:val="24"/>
          <w:lang w:eastAsia="en-IE"/>
        </w:rPr>
        <w:t xml:space="preserve">; </w:t>
      </w:r>
      <w:r w:rsidRPr="002378F0">
        <w:rPr>
          <w:rFonts w:ascii="Arial" w:eastAsia="Times New Roman" w:hAnsi="Arial" w:cs="Arial"/>
          <w:b/>
          <w:sz w:val="24"/>
          <w:szCs w:val="24"/>
          <w:lang w:eastAsia="en-IE"/>
        </w:rPr>
        <w:t>Neville Road</w:t>
      </w:r>
      <w:r>
        <w:rPr>
          <w:rFonts w:ascii="Arial" w:eastAsia="Times New Roman" w:hAnsi="Arial" w:cs="Arial"/>
          <w:b/>
          <w:sz w:val="24"/>
          <w:szCs w:val="24"/>
          <w:lang w:eastAsia="en-IE"/>
        </w:rPr>
        <w:t>.</w:t>
      </w:r>
    </w:p>
    <w:p w14:paraId="3471C078" w14:textId="77777777" w:rsidR="001C150B" w:rsidRDefault="001C150B" w:rsidP="001C150B">
      <w:pPr>
        <w:spacing w:after="0" w:line="240" w:lineRule="auto"/>
        <w:rPr>
          <w:rFonts w:ascii="Arial" w:eastAsia="Times New Roman" w:hAnsi="Arial" w:cs="Arial"/>
          <w:sz w:val="24"/>
          <w:szCs w:val="24"/>
          <w:u w:val="single"/>
          <w:lang w:eastAsia="en-IE"/>
        </w:rPr>
      </w:pPr>
    </w:p>
    <w:p w14:paraId="0AF184F4"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E863172" w14:textId="77777777" w:rsidR="001C150B" w:rsidRDefault="001C150B" w:rsidP="001C150B">
      <w:pPr>
        <w:spacing w:after="0" w:line="240" w:lineRule="auto"/>
        <w:rPr>
          <w:rFonts w:ascii="Arial" w:hAnsi="Arial" w:cs="Arial"/>
          <w:color w:val="0070C0"/>
          <w:sz w:val="24"/>
        </w:rPr>
      </w:pPr>
    </w:p>
    <w:p w14:paraId="2D23D415" w14:textId="77777777" w:rsidR="001C150B" w:rsidRPr="00754BF3" w:rsidRDefault="001C150B" w:rsidP="001C150B">
      <w:pPr>
        <w:spacing w:after="0" w:line="240" w:lineRule="auto"/>
        <w:rPr>
          <w:rFonts w:ascii="Arial" w:hAnsi="Arial" w:cs="Arial"/>
          <w:sz w:val="24"/>
        </w:rPr>
      </w:pPr>
      <w:r w:rsidRPr="00754BF3">
        <w:rPr>
          <w:rFonts w:ascii="Arial" w:hAnsi="Arial" w:cs="Arial"/>
          <w:sz w:val="24"/>
        </w:rPr>
        <w:t>A submission was</w:t>
      </w:r>
      <w:r>
        <w:rPr>
          <w:rFonts w:ascii="Arial" w:hAnsi="Arial" w:cs="Arial"/>
          <w:sz w:val="24"/>
        </w:rPr>
        <w:t xml:space="preserve"> received in support of MA </w:t>
      </w:r>
      <w:r w:rsidRPr="00754BF3">
        <w:rPr>
          <w:rFonts w:ascii="Arial" w:hAnsi="Arial" w:cs="Arial"/>
          <w:sz w:val="24"/>
        </w:rPr>
        <w:t>H-0026</w:t>
      </w:r>
      <w:r>
        <w:rPr>
          <w:rFonts w:ascii="Arial" w:hAnsi="Arial" w:cs="Arial"/>
          <w:sz w:val="24"/>
        </w:rPr>
        <w:t xml:space="preserve"> (Z1 to Z2)</w:t>
      </w:r>
      <w:r w:rsidRPr="00754BF3">
        <w:rPr>
          <w:rFonts w:ascii="Arial" w:hAnsi="Arial" w:cs="Arial"/>
          <w:sz w:val="24"/>
        </w:rPr>
        <w:t xml:space="preserve">. </w:t>
      </w:r>
    </w:p>
    <w:p w14:paraId="528BF23C" w14:textId="77777777" w:rsidR="001C150B" w:rsidRPr="00754BF3" w:rsidRDefault="001C150B" w:rsidP="001C150B">
      <w:pPr>
        <w:spacing w:after="0" w:line="240" w:lineRule="auto"/>
        <w:rPr>
          <w:rFonts w:ascii="Arial" w:eastAsia="Times New Roman" w:hAnsi="Arial" w:cs="Arial"/>
          <w:sz w:val="24"/>
          <w:szCs w:val="24"/>
          <w:u w:val="single"/>
          <w:lang w:eastAsia="en-IE"/>
        </w:rPr>
      </w:pPr>
    </w:p>
    <w:p w14:paraId="5DD8C202" w14:textId="77777777" w:rsidR="001C150B" w:rsidRPr="00754BF3" w:rsidRDefault="001C150B" w:rsidP="001C150B">
      <w:pPr>
        <w:spacing w:after="0" w:line="240" w:lineRule="auto"/>
        <w:rPr>
          <w:rFonts w:ascii="Arial" w:eastAsia="Times New Roman" w:hAnsi="Arial" w:cs="Arial"/>
          <w:sz w:val="24"/>
          <w:szCs w:val="24"/>
          <w:u w:val="single"/>
          <w:lang w:eastAsia="en-IE"/>
        </w:rPr>
      </w:pPr>
      <w:r w:rsidRPr="00754BF3">
        <w:rPr>
          <w:rFonts w:ascii="Arial" w:eastAsia="Times New Roman" w:hAnsi="Arial" w:cs="Arial"/>
          <w:sz w:val="24"/>
          <w:szCs w:val="24"/>
          <w:u w:val="single"/>
          <w:lang w:eastAsia="en-IE"/>
        </w:rPr>
        <w:t>Chief Executive’s Response</w:t>
      </w:r>
    </w:p>
    <w:p w14:paraId="5F97BB3D" w14:textId="77777777" w:rsidR="001C150B" w:rsidRPr="00754BF3" w:rsidRDefault="001C150B" w:rsidP="001C150B">
      <w:pPr>
        <w:spacing w:after="0" w:line="240" w:lineRule="auto"/>
        <w:rPr>
          <w:rFonts w:ascii="Arial" w:eastAsia="Times New Roman" w:hAnsi="Arial" w:cs="Arial"/>
          <w:lang w:eastAsia="en-IE"/>
        </w:rPr>
      </w:pPr>
    </w:p>
    <w:p w14:paraId="5AF6FE4E" w14:textId="77777777" w:rsidR="001C150B" w:rsidRPr="00754BF3" w:rsidRDefault="001C150B" w:rsidP="001C150B">
      <w:pPr>
        <w:spacing w:after="0" w:line="240" w:lineRule="auto"/>
        <w:rPr>
          <w:rFonts w:ascii="Arial" w:hAnsi="Arial" w:cs="Arial"/>
          <w:sz w:val="24"/>
        </w:rPr>
      </w:pPr>
      <w:r>
        <w:rPr>
          <w:rFonts w:ascii="Arial" w:hAnsi="Arial" w:cs="Arial"/>
          <w:sz w:val="24"/>
        </w:rPr>
        <w:t xml:space="preserve">The support for MA </w:t>
      </w:r>
      <w:r w:rsidRPr="00754BF3">
        <w:rPr>
          <w:rFonts w:ascii="Arial" w:hAnsi="Arial" w:cs="Arial"/>
          <w:sz w:val="24"/>
        </w:rPr>
        <w:t xml:space="preserve">H-0026 is noted </w:t>
      </w:r>
      <w:r>
        <w:rPr>
          <w:rFonts w:ascii="Arial" w:hAnsi="Arial" w:cs="Arial"/>
          <w:sz w:val="24"/>
        </w:rPr>
        <w:t>by the CE</w:t>
      </w:r>
      <w:r w:rsidRPr="00754BF3">
        <w:rPr>
          <w:rFonts w:ascii="Arial" w:hAnsi="Arial" w:cs="Arial"/>
          <w:sz w:val="24"/>
        </w:rPr>
        <w:t xml:space="preserve">. </w:t>
      </w:r>
    </w:p>
    <w:p w14:paraId="5086ECCC" w14:textId="77777777" w:rsidR="001C150B" w:rsidRDefault="001C150B" w:rsidP="001C150B">
      <w:pPr>
        <w:spacing w:after="0" w:line="240" w:lineRule="auto"/>
        <w:rPr>
          <w:rFonts w:ascii="Arial" w:eastAsia="Times New Roman" w:hAnsi="Arial" w:cs="Arial"/>
          <w:sz w:val="24"/>
          <w:szCs w:val="24"/>
          <w:u w:val="single"/>
          <w:lang w:eastAsia="en-IE"/>
        </w:rPr>
      </w:pPr>
    </w:p>
    <w:p w14:paraId="63372E9D" w14:textId="77777777" w:rsidR="001C150B" w:rsidRPr="00754BF3" w:rsidRDefault="001C150B" w:rsidP="001C150B">
      <w:pPr>
        <w:spacing w:after="0" w:line="240" w:lineRule="auto"/>
        <w:rPr>
          <w:rFonts w:ascii="Arial" w:eastAsia="Times New Roman" w:hAnsi="Arial" w:cs="Arial"/>
          <w:sz w:val="24"/>
          <w:szCs w:val="24"/>
          <w:u w:val="single"/>
          <w:lang w:eastAsia="en-IE"/>
        </w:rPr>
      </w:pPr>
      <w:r w:rsidRPr="00754BF3">
        <w:rPr>
          <w:rFonts w:ascii="Arial" w:eastAsia="Times New Roman" w:hAnsi="Arial" w:cs="Arial"/>
          <w:sz w:val="24"/>
          <w:szCs w:val="24"/>
          <w:u w:val="single"/>
          <w:lang w:eastAsia="en-IE"/>
        </w:rPr>
        <w:t>Chief Executive’s Recommendation</w:t>
      </w:r>
    </w:p>
    <w:p w14:paraId="57043B70" w14:textId="77777777" w:rsidR="001C150B" w:rsidRPr="00754BF3" w:rsidRDefault="001C150B" w:rsidP="001C150B">
      <w:pPr>
        <w:spacing w:after="0" w:line="240" w:lineRule="auto"/>
        <w:rPr>
          <w:rFonts w:ascii="Arial" w:eastAsia="Arial" w:hAnsi="Arial" w:cs="Arial"/>
          <w:sz w:val="24"/>
          <w:szCs w:val="24"/>
          <w:lang w:eastAsia="en-IE"/>
        </w:rPr>
      </w:pPr>
    </w:p>
    <w:p w14:paraId="586921EF" w14:textId="77777777" w:rsidR="001C150B" w:rsidRPr="00664517" w:rsidRDefault="001C150B" w:rsidP="001C150B">
      <w:pPr>
        <w:spacing w:after="0" w:line="240" w:lineRule="auto"/>
        <w:rPr>
          <w:rFonts w:ascii="Arial" w:hAnsi="Arial" w:cs="Arial"/>
          <w:sz w:val="24"/>
        </w:rPr>
      </w:pPr>
      <w:r w:rsidRPr="00664517">
        <w:rPr>
          <w:rFonts w:ascii="Arial" w:hAnsi="Arial" w:cs="Arial"/>
          <w:sz w:val="24"/>
        </w:rPr>
        <w:t>Retain zoning as in proposed Material Amendment.</w:t>
      </w:r>
    </w:p>
    <w:p w14:paraId="5447BD64" w14:textId="77777777" w:rsidR="001C150B" w:rsidRDefault="001C150B" w:rsidP="001C150B">
      <w:pPr>
        <w:spacing w:after="0" w:line="240" w:lineRule="auto"/>
        <w:rPr>
          <w:rFonts w:ascii="Arial" w:eastAsia="Arial" w:hAnsi="Arial" w:cs="Arial"/>
          <w:color w:val="0070C0"/>
          <w:sz w:val="24"/>
          <w:szCs w:val="24"/>
          <w:lang w:eastAsia="en-IE"/>
        </w:rPr>
      </w:pPr>
    </w:p>
    <w:p w14:paraId="5F3990EC" w14:textId="77777777" w:rsidR="001C150B" w:rsidRPr="00754BF3" w:rsidRDefault="001C150B" w:rsidP="001C150B">
      <w:pPr>
        <w:spacing w:after="0" w:line="240" w:lineRule="auto"/>
        <w:rPr>
          <w:rFonts w:ascii="Arial" w:eastAsia="Times New Roman" w:hAnsi="Arial" w:cs="Arial"/>
          <w:b/>
          <w:sz w:val="24"/>
          <w:szCs w:val="24"/>
          <w:lang w:eastAsia="en-IE"/>
        </w:rPr>
      </w:pPr>
      <w:r w:rsidRPr="00754BF3">
        <w:rPr>
          <w:rFonts w:ascii="Arial" w:eastAsia="Times New Roman" w:hAnsi="Arial" w:cs="Arial"/>
          <w:b/>
          <w:sz w:val="24"/>
          <w:szCs w:val="24"/>
          <w:lang w:eastAsia="en-IE"/>
        </w:rPr>
        <w:t>Ref H-0031</w:t>
      </w:r>
      <w:r>
        <w:rPr>
          <w:rFonts w:ascii="Arial" w:eastAsia="Times New Roman" w:hAnsi="Arial" w:cs="Arial"/>
          <w:b/>
          <w:sz w:val="24"/>
          <w:szCs w:val="24"/>
          <w:lang w:eastAsia="en-IE"/>
        </w:rPr>
        <w:t xml:space="preserve">; </w:t>
      </w:r>
      <w:r w:rsidRPr="002378F0">
        <w:rPr>
          <w:rFonts w:ascii="Arial" w:eastAsia="Times New Roman" w:hAnsi="Arial" w:cs="Arial"/>
          <w:b/>
          <w:sz w:val="24"/>
          <w:szCs w:val="24"/>
          <w:lang w:eastAsia="en-IE"/>
        </w:rPr>
        <w:t>St. Conleth's College, 28 Clyde Road, Ballsbridge, Dublin 4</w:t>
      </w:r>
      <w:r>
        <w:rPr>
          <w:rFonts w:ascii="Arial" w:eastAsia="Times New Roman" w:hAnsi="Arial" w:cs="Arial"/>
          <w:b/>
          <w:sz w:val="24"/>
          <w:szCs w:val="24"/>
          <w:lang w:eastAsia="en-IE"/>
        </w:rPr>
        <w:t>.</w:t>
      </w:r>
    </w:p>
    <w:p w14:paraId="3E79A7A5" w14:textId="77777777" w:rsidR="001C150B" w:rsidRDefault="001C150B" w:rsidP="001C150B">
      <w:pPr>
        <w:spacing w:after="0" w:line="240" w:lineRule="auto"/>
        <w:rPr>
          <w:rFonts w:ascii="Arial" w:eastAsia="Times New Roman" w:hAnsi="Arial" w:cs="Arial"/>
          <w:sz w:val="24"/>
          <w:szCs w:val="24"/>
          <w:lang w:eastAsia="en-IE"/>
        </w:rPr>
      </w:pPr>
    </w:p>
    <w:p w14:paraId="5C212CB9"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7FBD8F7E" w14:textId="77777777" w:rsidR="001C150B" w:rsidRDefault="001C150B" w:rsidP="001C150B">
      <w:pPr>
        <w:spacing w:after="0" w:line="240" w:lineRule="auto"/>
        <w:rPr>
          <w:rFonts w:ascii="Arial" w:eastAsia="Times New Roman" w:hAnsi="Arial" w:cs="Arial"/>
          <w:sz w:val="24"/>
          <w:szCs w:val="24"/>
          <w:u w:val="single"/>
          <w:lang w:eastAsia="en-IE"/>
        </w:rPr>
      </w:pPr>
    </w:p>
    <w:p w14:paraId="2636D042" w14:textId="77777777" w:rsidR="001C150B" w:rsidRDefault="001C150B" w:rsidP="001C150B">
      <w:pPr>
        <w:spacing w:after="0" w:line="240" w:lineRule="auto"/>
        <w:rPr>
          <w:rFonts w:ascii="Arial" w:hAnsi="Arial" w:cs="Arial"/>
          <w:sz w:val="24"/>
        </w:rPr>
      </w:pPr>
      <w:r w:rsidRPr="00754BF3">
        <w:rPr>
          <w:rFonts w:ascii="Arial" w:hAnsi="Arial" w:cs="Arial"/>
          <w:sz w:val="24"/>
        </w:rPr>
        <w:t>A submission was</w:t>
      </w:r>
      <w:r>
        <w:rPr>
          <w:rFonts w:ascii="Arial" w:hAnsi="Arial" w:cs="Arial"/>
          <w:sz w:val="24"/>
        </w:rPr>
        <w:t xml:space="preserve"> received in support of MA H-0031 (Z2 to Z15)</w:t>
      </w:r>
      <w:r w:rsidRPr="00754BF3">
        <w:rPr>
          <w:rFonts w:ascii="Arial" w:hAnsi="Arial" w:cs="Arial"/>
          <w:sz w:val="24"/>
        </w:rPr>
        <w:t xml:space="preserve">. </w:t>
      </w:r>
    </w:p>
    <w:p w14:paraId="1FE034A4" w14:textId="77777777" w:rsidR="001C150B" w:rsidRDefault="001C150B" w:rsidP="001C150B">
      <w:pPr>
        <w:spacing w:after="0" w:line="240" w:lineRule="auto"/>
        <w:rPr>
          <w:rFonts w:ascii="Arial" w:hAnsi="Arial" w:cs="Arial"/>
          <w:sz w:val="24"/>
        </w:rPr>
      </w:pPr>
    </w:p>
    <w:p w14:paraId="7750480C" w14:textId="77777777" w:rsidR="001C150B" w:rsidRPr="00E10B11" w:rsidRDefault="001C150B" w:rsidP="001C150B">
      <w:pPr>
        <w:spacing w:after="0" w:line="240" w:lineRule="auto"/>
        <w:rPr>
          <w:rFonts w:ascii="Arial" w:hAnsi="Arial" w:cs="Arial"/>
          <w:sz w:val="24"/>
        </w:rPr>
      </w:pPr>
      <w:r>
        <w:rPr>
          <w:rFonts w:ascii="Arial" w:hAnsi="Arial" w:cs="Arial"/>
          <w:sz w:val="24"/>
        </w:rPr>
        <w:t xml:space="preserve">Another submission received in respect of MA H-0031 sought to draw the Council’s attention to a potential mapping anomaly whereby a portion of development lands adjoining St. Conleth’s College were erroneously included in the proposed rezoning. The submission requests an alteration to </w:t>
      </w:r>
      <w:r w:rsidRPr="000B24CE">
        <w:rPr>
          <w:rFonts w:ascii="Arial" w:hAnsi="Arial" w:cs="Arial"/>
          <w:sz w:val="24"/>
        </w:rPr>
        <w:t>H-0031 to cor</w:t>
      </w:r>
      <w:r>
        <w:rPr>
          <w:rFonts w:ascii="Arial" w:hAnsi="Arial" w:cs="Arial"/>
          <w:sz w:val="24"/>
        </w:rPr>
        <w:t xml:space="preserve">rect this mapping anomaly in respect to lands at the former St. Mary’s Home/ garden of no. </w:t>
      </w:r>
      <w:r w:rsidRPr="006E444D">
        <w:rPr>
          <w:rFonts w:ascii="Arial" w:hAnsi="Arial" w:cs="Arial"/>
          <w:sz w:val="24"/>
        </w:rPr>
        <w:t>28A Clyde Lane</w:t>
      </w:r>
      <w:r>
        <w:rPr>
          <w:rFonts w:ascii="Arial" w:hAnsi="Arial" w:cs="Arial"/>
          <w:sz w:val="24"/>
        </w:rPr>
        <w:t>.</w:t>
      </w:r>
    </w:p>
    <w:p w14:paraId="5DE8F7B5" w14:textId="77777777" w:rsidR="001C150B" w:rsidRDefault="001C150B" w:rsidP="001C150B">
      <w:pPr>
        <w:spacing w:after="0" w:line="240" w:lineRule="auto"/>
        <w:rPr>
          <w:rFonts w:ascii="Arial" w:eastAsia="Times New Roman" w:hAnsi="Arial" w:cs="Arial"/>
          <w:sz w:val="24"/>
          <w:szCs w:val="24"/>
          <w:u w:val="single"/>
          <w:lang w:eastAsia="en-IE"/>
        </w:rPr>
      </w:pPr>
    </w:p>
    <w:p w14:paraId="4D73C4A1"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6D4B2136" w14:textId="77777777" w:rsidR="001C150B" w:rsidRDefault="001C150B" w:rsidP="001C150B">
      <w:pPr>
        <w:spacing w:after="0" w:line="240" w:lineRule="auto"/>
        <w:rPr>
          <w:rFonts w:ascii="Arial" w:eastAsia="Times New Roman" w:hAnsi="Arial" w:cs="Arial"/>
          <w:lang w:eastAsia="en-IE"/>
        </w:rPr>
      </w:pPr>
    </w:p>
    <w:p w14:paraId="764614D1" w14:textId="77777777" w:rsidR="001C150B" w:rsidRDefault="001C150B" w:rsidP="001C150B">
      <w:pPr>
        <w:spacing w:after="0" w:line="240" w:lineRule="auto"/>
        <w:rPr>
          <w:rFonts w:ascii="Arial" w:hAnsi="Arial" w:cs="Arial"/>
          <w:sz w:val="24"/>
        </w:rPr>
      </w:pPr>
      <w:r>
        <w:rPr>
          <w:rFonts w:ascii="Arial" w:hAnsi="Arial" w:cs="Arial"/>
          <w:sz w:val="24"/>
        </w:rPr>
        <w:t>The support for MA H-0031</w:t>
      </w:r>
      <w:r w:rsidRPr="00352D23">
        <w:rPr>
          <w:rFonts w:ascii="Arial" w:hAnsi="Arial" w:cs="Arial"/>
          <w:sz w:val="24"/>
        </w:rPr>
        <w:t xml:space="preserve"> is noted </w:t>
      </w:r>
      <w:r>
        <w:rPr>
          <w:rFonts w:ascii="Arial" w:hAnsi="Arial" w:cs="Arial"/>
          <w:sz w:val="24"/>
        </w:rPr>
        <w:t xml:space="preserve">by the CE. </w:t>
      </w:r>
    </w:p>
    <w:p w14:paraId="79998E08" w14:textId="77777777" w:rsidR="001C150B" w:rsidRDefault="001C150B" w:rsidP="001C150B">
      <w:pPr>
        <w:spacing w:after="0" w:line="240" w:lineRule="auto"/>
        <w:rPr>
          <w:rFonts w:ascii="Arial" w:hAnsi="Arial" w:cs="Arial"/>
          <w:sz w:val="24"/>
        </w:rPr>
      </w:pPr>
    </w:p>
    <w:p w14:paraId="12EACFB5" w14:textId="77777777" w:rsidR="001C150B" w:rsidRPr="00313572" w:rsidRDefault="001C150B" w:rsidP="001C150B">
      <w:pPr>
        <w:spacing w:after="0" w:line="240" w:lineRule="auto"/>
        <w:rPr>
          <w:rFonts w:ascii="Arial" w:hAnsi="Arial" w:cs="Arial"/>
          <w:sz w:val="24"/>
        </w:rPr>
      </w:pPr>
      <w:r>
        <w:rPr>
          <w:rFonts w:ascii="Arial" w:hAnsi="Arial" w:cs="Arial"/>
          <w:sz w:val="24"/>
        </w:rPr>
        <w:t xml:space="preserve">The CE notes the minor mapping error in respect to MA H-0031 whereby a small portion of an adjoining residential development site, with an extant planning permission, formed part of the lands subject to rezoning to Z15. The CE considers that it is necessary to </w:t>
      </w:r>
      <w:r>
        <w:rPr>
          <w:rFonts w:ascii="Arial" w:eastAsia="Arial" w:hAnsi="Arial" w:cs="Arial"/>
          <w:sz w:val="24"/>
          <w:szCs w:val="24"/>
          <w:lang w:eastAsia="en-IE"/>
        </w:rPr>
        <w:t xml:space="preserve">correct this mapping error to ensure the development lands at </w:t>
      </w:r>
      <w:r w:rsidRPr="003B28D3">
        <w:rPr>
          <w:rFonts w:ascii="Arial" w:eastAsia="Arial" w:hAnsi="Arial" w:cs="Arial"/>
          <w:sz w:val="24"/>
          <w:szCs w:val="24"/>
          <w:lang w:eastAsia="en-IE"/>
        </w:rPr>
        <w:t>St</w:t>
      </w:r>
      <w:r>
        <w:rPr>
          <w:rFonts w:ascii="Arial" w:eastAsia="Arial" w:hAnsi="Arial" w:cs="Arial"/>
          <w:sz w:val="24"/>
          <w:szCs w:val="24"/>
          <w:lang w:eastAsia="en-IE"/>
        </w:rPr>
        <w:t>.</w:t>
      </w:r>
      <w:r w:rsidRPr="003B28D3">
        <w:rPr>
          <w:rFonts w:ascii="Arial" w:eastAsia="Arial" w:hAnsi="Arial" w:cs="Arial"/>
          <w:sz w:val="24"/>
          <w:szCs w:val="24"/>
          <w:lang w:eastAsia="en-IE"/>
        </w:rPr>
        <w:t xml:space="preserve"> Mary’s Home/ garden of no. 28A Clyde Lane </w:t>
      </w:r>
      <w:r>
        <w:rPr>
          <w:rFonts w:ascii="Arial" w:eastAsia="Arial" w:hAnsi="Arial" w:cs="Arial"/>
          <w:sz w:val="24"/>
          <w:szCs w:val="24"/>
          <w:lang w:eastAsia="en-IE"/>
        </w:rPr>
        <w:t>revert back to their original Z2 zoning.</w:t>
      </w:r>
    </w:p>
    <w:p w14:paraId="552EFD89" w14:textId="77777777" w:rsidR="001C150B" w:rsidRDefault="001C150B" w:rsidP="001C150B">
      <w:pPr>
        <w:spacing w:after="0" w:line="240" w:lineRule="auto"/>
        <w:rPr>
          <w:rFonts w:ascii="Arial" w:eastAsia="Times New Roman" w:hAnsi="Arial" w:cs="Arial"/>
          <w:lang w:eastAsia="en-IE"/>
        </w:rPr>
      </w:pPr>
    </w:p>
    <w:p w14:paraId="06C1661C"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447704E2" w14:textId="77777777" w:rsidR="001C150B" w:rsidRDefault="001C150B" w:rsidP="001C150B">
      <w:pPr>
        <w:spacing w:after="0" w:line="240" w:lineRule="auto"/>
        <w:rPr>
          <w:rFonts w:ascii="Arial" w:eastAsia="Arial" w:hAnsi="Arial" w:cs="Arial"/>
          <w:sz w:val="24"/>
          <w:szCs w:val="24"/>
          <w:lang w:eastAsia="en-IE"/>
        </w:rPr>
      </w:pPr>
    </w:p>
    <w:p w14:paraId="25031B3C" w14:textId="77777777" w:rsidR="001C150B" w:rsidRDefault="001C150B" w:rsidP="001C150B">
      <w:pPr>
        <w:spacing w:after="0" w:line="240" w:lineRule="auto"/>
        <w:rPr>
          <w:rFonts w:ascii="Arial" w:eastAsia="Times New Roman" w:hAnsi="Arial" w:cs="Arial"/>
          <w:bCs/>
          <w:sz w:val="24"/>
          <w:szCs w:val="24"/>
          <w:lang w:eastAsia="en-IE"/>
        </w:rPr>
      </w:pPr>
      <w:r w:rsidRPr="00BC1173">
        <w:rPr>
          <w:rFonts w:ascii="Arial" w:eastAsia="Times New Roman" w:hAnsi="Arial" w:cs="Arial"/>
          <w:bCs/>
          <w:sz w:val="24"/>
          <w:szCs w:val="24"/>
          <w:lang w:eastAsia="en-IE"/>
        </w:rPr>
        <w:t>Amend zoning in proposed MA as follows:</w:t>
      </w:r>
    </w:p>
    <w:p w14:paraId="03388B11" w14:textId="77777777" w:rsidR="001C150B" w:rsidRDefault="001C150B" w:rsidP="001C150B">
      <w:pPr>
        <w:spacing w:after="0" w:line="240" w:lineRule="auto"/>
        <w:rPr>
          <w:rFonts w:ascii="Arial" w:eastAsia="Times New Roman" w:hAnsi="Arial" w:cs="Arial"/>
          <w:bCs/>
          <w:sz w:val="24"/>
          <w:szCs w:val="24"/>
          <w:lang w:eastAsia="en-IE"/>
        </w:rPr>
      </w:pPr>
    </w:p>
    <w:p w14:paraId="2B3BBC7B" w14:textId="77777777" w:rsidR="001C150B" w:rsidRPr="00887522" w:rsidRDefault="001C150B" w:rsidP="001C150B">
      <w:pPr>
        <w:spacing w:after="0" w:line="240" w:lineRule="auto"/>
        <w:rPr>
          <w:rFonts w:ascii="Arial" w:eastAsia="Times New Roman" w:hAnsi="Arial" w:cs="Arial"/>
          <w:bCs/>
          <w:sz w:val="24"/>
          <w:szCs w:val="24"/>
          <w:lang w:eastAsia="en-IE"/>
        </w:rPr>
      </w:pPr>
      <w:r>
        <w:rPr>
          <w:rFonts w:ascii="Arial" w:eastAsia="Times New Roman" w:hAnsi="Arial" w:cs="Arial"/>
          <w:bCs/>
          <w:sz w:val="24"/>
          <w:szCs w:val="24"/>
          <w:lang w:eastAsia="en-IE"/>
        </w:rPr>
        <w:t>Amend from Z15 to Z2 (part of the site, see H-0031).</w:t>
      </w:r>
    </w:p>
    <w:p w14:paraId="2DBA8218" w14:textId="77777777" w:rsidR="001C150B" w:rsidRDefault="001C150B" w:rsidP="001C150B">
      <w:pPr>
        <w:rPr>
          <w:rFonts w:ascii="Arial" w:eastAsia="Arial" w:hAnsi="Arial" w:cs="Arial"/>
          <w:sz w:val="24"/>
          <w:szCs w:val="24"/>
          <w:lang w:eastAsia="en-IE"/>
        </w:rPr>
      </w:pPr>
      <w:r>
        <w:rPr>
          <w:rFonts w:ascii="Arial" w:eastAsia="Arial" w:hAnsi="Arial" w:cs="Arial"/>
          <w:sz w:val="24"/>
          <w:szCs w:val="24"/>
          <w:lang w:eastAsia="en-IE"/>
        </w:rPr>
        <w:br w:type="page"/>
      </w:r>
    </w:p>
    <w:p w14:paraId="671DA12B" w14:textId="77777777" w:rsidR="001C150B" w:rsidRDefault="001C150B" w:rsidP="001C150B">
      <w:pPr>
        <w:spacing w:after="0" w:line="240" w:lineRule="auto"/>
        <w:rPr>
          <w:rFonts w:ascii="Arial" w:eastAsia="Times New Roman" w:hAnsi="Arial" w:cs="Arial"/>
          <w:sz w:val="24"/>
          <w:szCs w:val="24"/>
          <w:lang w:eastAsia="en-IE"/>
        </w:rPr>
      </w:pPr>
      <w:r>
        <w:rPr>
          <w:noProof/>
          <w:lang w:eastAsia="en-IE"/>
        </w:rPr>
        <w:drawing>
          <wp:inline distT="0" distB="0" distL="0" distR="0" wp14:anchorId="1133DBF2" wp14:editId="0D899348">
            <wp:extent cx="5334000" cy="767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0" cy="7677150"/>
                    </a:xfrm>
                    <a:prstGeom prst="rect">
                      <a:avLst/>
                    </a:prstGeom>
                  </pic:spPr>
                </pic:pic>
              </a:graphicData>
            </a:graphic>
          </wp:inline>
        </w:drawing>
      </w:r>
    </w:p>
    <w:p w14:paraId="76BCCF47" w14:textId="77777777" w:rsidR="001C150B" w:rsidRDefault="001C150B" w:rsidP="001C150B">
      <w:pPr>
        <w:spacing w:after="0" w:line="240" w:lineRule="auto"/>
        <w:rPr>
          <w:rFonts w:ascii="Arial" w:eastAsia="Times New Roman" w:hAnsi="Arial" w:cs="Arial"/>
          <w:b/>
          <w:sz w:val="24"/>
          <w:szCs w:val="24"/>
          <w:lang w:eastAsia="en-IE"/>
        </w:rPr>
      </w:pPr>
    </w:p>
    <w:p w14:paraId="4468BCC5" w14:textId="77777777" w:rsidR="001C150B" w:rsidRDefault="001C150B" w:rsidP="001C150B">
      <w:pPr>
        <w:spacing w:after="0" w:line="240" w:lineRule="auto"/>
        <w:rPr>
          <w:rFonts w:ascii="Arial" w:eastAsia="Times New Roman" w:hAnsi="Arial" w:cs="Arial"/>
          <w:b/>
          <w:sz w:val="24"/>
          <w:szCs w:val="24"/>
          <w:lang w:eastAsia="en-IE"/>
        </w:rPr>
      </w:pPr>
    </w:p>
    <w:p w14:paraId="011EB3A7" w14:textId="77777777" w:rsidR="001C150B" w:rsidRDefault="001C150B" w:rsidP="001C150B">
      <w:pPr>
        <w:rPr>
          <w:rFonts w:ascii="Arial" w:eastAsia="Times New Roman" w:hAnsi="Arial" w:cs="Arial"/>
          <w:b/>
          <w:sz w:val="24"/>
          <w:szCs w:val="24"/>
          <w:lang w:eastAsia="en-IE"/>
        </w:rPr>
      </w:pPr>
      <w:r>
        <w:rPr>
          <w:rFonts w:ascii="Arial" w:eastAsia="Times New Roman" w:hAnsi="Arial" w:cs="Arial"/>
          <w:b/>
          <w:sz w:val="24"/>
          <w:szCs w:val="24"/>
          <w:lang w:eastAsia="en-IE"/>
        </w:rPr>
        <w:br w:type="page"/>
      </w:r>
    </w:p>
    <w:p w14:paraId="11DEB83B" w14:textId="77777777" w:rsidR="001C150B" w:rsidRDefault="001C150B" w:rsidP="001C150B">
      <w:pPr>
        <w:spacing w:after="0" w:line="240" w:lineRule="auto"/>
        <w:rPr>
          <w:rFonts w:ascii="Arial" w:eastAsia="Times New Roman" w:hAnsi="Arial" w:cs="Arial"/>
          <w:b/>
          <w:sz w:val="24"/>
          <w:szCs w:val="24"/>
          <w:lang w:eastAsia="en-IE"/>
        </w:rPr>
      </w:pPr>
      <w:r>
        <w:rPr>
          <w:rFonts w:ascii="Arial" w:eastAsia="Times New Roman" w:hAnsi="Arial" w:cs="Arial"/>
          <w:b/>
          <w:sz w:val="24"/>
          <w:szCs w:val="24"/>
          <w:lang w:eastAsia="en-IE"/>
        </w:rPr>
        <w:t xml:space="preserve">Ref H-0036; </w:t>
      </w:r>
      <w:r w:rsidRPr="008C2196">
        <w:rPr>
          <w:rFonts w:ascii="Arial" w:eastAsia="Times New Roman" w:hAnsi="Arial" w:cs="Arial"/>
          <w:b/>
          <w:sz w:val="24"/>
          <w:szCs w:val="24"/>
          <w:lang w:eastAsia="en-IE"/>
        </w:rPr>
        <w:t>Muckross Park House, Marlborough Road, Donnybrook, Dublin 4</w:t>
      </w:r>
      <w:r>
        <w:rPr>
          <w:rFonts w:ascii="Arial" w:eastAsia="Times New Roman" w:hAnsi="Arial" w:cs="Arial"/>
          <w:b/>
          <w:sz w:val="24"/>
          <w:szCs w:val="24"/>
          <w:lang w:eastAsia="en-IE"/>
        </w:rPr>
        <w:t>.</w:t>
      </w:r>
    </w:p>
    <w:p w14:paraId="284E6982" w14:textId="77777777" w:rsidR="001C150B" w:rsidRPr="00887522" w:rsidRDefault="001C150B" w:rsidP="001C150B">
      <w:pPr>
        <w:spacing w:after="0" w:line="240" w:lineRule="auto"/>
        <w:rPr>
          <w:rFonts w:ascii="Arial" w:eastAsia="Times New Roman" w:hAnsi="Arial" w:cs="Arial"/>
          <w:b/>
          <w:sz w:val="24"/>
          <w:szCs w:val="24"/>
          <w:lang w:eastAsia="en-IE"/>
        </w:rPr>
      </w:pPr>
    </w:p>
    <w:p w14:paraId="6332566F"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1D2ADD58" w14:textId="77777777" w:rsidR="001C150B" w:rsidRDefault="001C150B" w:rsidP="001C150B">
      <w:pPr>
        <w:spacing w:after="0" w:line="240" w:lineRule="auto"/>
        <w:rPr>
          <w:rFonts w:ascii="Arial" w:eastAsia="Times New Roman" w:hAnsi="Arial" w:cs="Arial"/>
          <w:sz w:val="24"/>
          <w:szCs w:val="24"/>
          <w:u w:val="single"/>
          <w:lang w:eastAsia="en-IE"/>
        </w:rPr>
      </w:pPr>
    </w:p>
    <w:p w14:paraId="107A4240"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submission made by the Department of Education and Skills (DES) offers conditional support for MA H-0036 on the basis that it should not impact on existing/ future education provision in the area. The Department also note their support for the rezoning of 17 no. school sites to Z15. </w:t>
      </w:r>
    </w:p>
    <w:p w14:paraId="3D4C5D74" w14:textId="77777777" w:rsidR="001C150B" w:rsidRDefault="001C150B" w:rsidP="001C150B">
      <w:pPr>
        <w:spacing w:after="0" w:line="240" w:lineRule="auto"/>
        <w:rPr>
          <w:rFonts w:ascii="Arial" w:eastAsia="Times New Roman" w:hAnsi="Arial" w:cs="Arial"/>
          <w:sz w:val="24"/>
          <w:szCs w:val="24"/>
          <w:lang w:eastAsia="en-IE"/>
        </w:rPr>
      </w:pPr>
    </w:p>
    <w:p w14:paraId="35A9FA91"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One submission expressed support for MA H-0036, with a number of others seeking that the site’s Z15 zoning be retained, with some calling the rezoning unnecessary or for the site to be retained as open space.</w:t>
      </w:r>
    </w:p>
    <w:p w14:paraId="54FE54D5"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3C094625"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Response</w:t>
      </w:r>
    </w:p>
    <w:p w14:paraId="4AD4E051" w14:textId="77777777" w:rsidR="001C150B" w:rsidRDefault="001C150B" w:rsidP="001C150B">
      <w:pPr>
        <w:spacing w:after="0" w:line="240" w:lineRule="auto"/>
        <w:rPr>
          <w:rFonts w:ascii="Arial" w:hAnsi="Arial" w:cs="Arial"/>
          <w:sz w:val="24"/>
          <w:szCs w:val="24"/>
        </w:rPr>
      </w:pPr>
    </w:p>
    <w:p w14:paraId="63AE6C53" w14:textId="77777777" w:rsidR="001C150B" w:rsidRDefault="001C150B" w:rsidP="001C150B">
      <w:pPr>
        <w:spacing w:after="0" w:line="240" w:lineRule="auto"/>
        <w:rPr>
          <w:rFonts w:ascii="Arial" w:hAnsi="Arial" w:cs="Arial"/>
          <w:sz w:val="24"/>
          <w:szCs w:val="24"/>
        </w:rPr>
      </w:pPr>
      <w:r w:rsidRPr="001C7F69">
        <w:rPr>
          <w:rFonts w:ascii="Arial" w:hAnsi="Arial" w:cs="Arial"/>
          <w:sz w:val="24"/>
          <w:szCs w:val="24"/>
        </w:rPr>
        <w:t>The CE</w:t>
      </w:r>
      <w:r>
        <w:rPr>
          <w:rFonts w:ascii="Arial" w:hAnsi="Arial" w:cs="Arial"/>
          <w:sz w:val="24"/>
          <w:szCs w:val="24"/>
        </w:rPr>
        <w:t xml:space="preserve"> welcomes the DES support for the rezoning of a number of school sites to Z15. Regarding their submission that the educational use of these lands being safeguarded into the future, the CE is satisfied that MA H-0038 will not impact materially on education provision in the area.</w:t>
      </w:r>
      <w:r w:rsidRPr="00DE1623">
        <w:rPr>
          <w:rFonts w:ascii="Arial" w:hAnsi="Arial" w:cs="Arial"/>
          <w:sz w:val="24"/>
          <w:szCs w:val="24"/>
        </w:rPr>
        <w:t xml:space="preserve"> </w:t>
      </w:r>
      <w:r>
        <w:rPr>
          <w:rFonts w:ascii="Arial" w:hAnsi="Arial" w:cs="Arial"/>
          <w:sz w:val="24"/>
          <w:szCs w:val="24"/>
        </w:rPr>
        <w:t xml:space="preserve">In addition, the </w:t>
      </w:r>
      <w:r w:rsidRPr="00DE1623">
        <w:rPr>
          <w:rFonts w:ascii="Arial" w:hAnsi="Arial" w:cs="Arial"/>
          <w:sz w:val="24"/>
          <w:szCs w:val="24"/>
        </w:rPr>
        <w:t>Draft Development Plan has introduced changes to the Z15 zoning in order to safeguard institutional, social and community uses and support the future expansion of such uses, in the context of more intense development occurring throughout the city.</w:t>
      </w:r>
    </w:p>
    <w:p w14:paraId="357E9162" w14:textId="77777777" w:rsidR="001C150B" w:rsidRDefault="001C150B" w:rsidP="001C150B">
      <w:pPr>
        <w:spacing w:after="0" w:line="240" w:lineRule="auto"/>
        <w:rPr>
          <w:rFonts w:ascii="Arial" w:hAnsi="Arial" w:cs="Arial"/>
          <w:sz w:val="24"/>
          <w:szCs w:val="24"/>
        </w:rPr>
      </w:pPr>
    </w:p>
    <w:p w14:paraId="539C1F49" w14:textId="77777777" w:rsidR="001C150B" w:rsidRDefault="001C150B" w:rsidP="001C150B">
      <w:pPr>
        <w:spacing w:after="0" w:line="240" w:lineRule="auto"/>
        <w:rPr>
          <w:rFonts w:ascii="Arial" w:hAnsi="Arial" w:cs="Arial"/>
          <w:sz w:val="24"/>
          <w:szCs w:val="24"/>
        </w:rPr>
      </w:pPr>
      <w:r>
        <w:rPr>
          <w:rFonts w:ascii="Arial" w:hAnsi="Arial" w:cs="Arial"/>
          <w:sz w:val="24"/>
          <w:szCs w:val="24"/>
        </w:rPr>
        <w:t xml:space="preserve">In respect to the calls for the Z15 zoning to be retained on the lands, the CE notes that the </w:t>
      </w:r>
      <w:r w:rsidRPr="00DE1623">
        <w:rPr>
          <w:rFonts w:ascii="Arial" w:hAnsi="Arial" w:cs="Arial"/>
          <w:sz w:val="24"/>
          <w:szCs w:val="24"/>
        </w:rPr>
        <w:t>site is no longer in use as a convent by the Dominican Sisters. Therefore, in this context, as a former institutional use, it is considered more appropriate that the subject site be rezoned to Z12 (Institutional Land (Future Development Potential)), to take account of the future development potential of the lands, while ensuring that any development is progressed on the basis of a masterplan and that 25% public open space is provided.</w:t>
      </w:r>
      <w:r>
        <w:rPr>
          <w:rFonts w:ascii="Arial" w:hAnsi="Arial" w:cs="Arial"/>
          <w:sz w:val="24"/>
          <w:szCs w:val="24"/>
        </w:rPr>
        <w:t xml:space="preserve"> The rezoning will facilitate the redevelopment of this important protected structure for an alternative use, ensuring its viability into the future.</w:t>
      </w:r>
    </w:p>
    <w:p w14:paraId="276926B0" w14:textId="77777777" w:rsidR="001C150B" w:rsidRDefault="001C150B" w:rsidP="001C150B">
      <w:pPr>
        <w:spacing w:after="0" w:line="240" w:lineRule="auto"/>
        <w:rPr>
          <w:rFonts w:ascii="Arial" w:eastAsia="Times New Roman" w:hAnsi="Arial" w:cs="Arial"/>
          <w:lang w:eastAsia="en-IE"/>
        </w:rPr>
      </w:pPr>
    </w:p>
    <w:p w14:paraId="07FDE863"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32C8C527" w14:textId="77777777" w:rsidR="001C150B" w:rsidRDefault="001C150B" w:rsidP="001C150B">
      <w:pPr>
        <w:spacing w:after="0" w:line="240" w:lineRule="auto"/>
        <w:rPr>
          <w:rFonts w:ascii="Arial" w:eastAsia="Times New Roman" w:hAnsi="Arial" w:cs="Arial"/>
          <w:sz w:val="24"/>
          <w:szCs w:val="24"/>
          <w:u w:val="single"/>
          <w:lang w:eastAsia="en-IE"/>
        </w:rPr>
      </w:pPr>
    </w:p>
    <w:p w14:paraId="5B4042EE" w14:textId="77777777" w:rsidR="001C150B" w:rsidRPr="001471FA" w:rsidRDefault="001C150B" w:rsidP="001C150B">
      <w:pPr>
        <w:spacing w:after="0" w:line="240" w:lineRule="auto"/>
        <w:rPr>
          <w:rFonts w:ascii="Arial" w:hAnsi="Arial" w:cs="Arial"/>
          <w:sz w:val="24"/>
          <w:szCs w:val="24"/>
        </w:rPr>
      </w:pPr>
      <w:r w:rsidRPr="001471FA">
        <w:rPr>
          <w:rFonts w:ascii="Arial" w:hAnsi="Arial" w:cs="Arial"/>
          <w:sz w:val="24"/>
          <w:szCs w:val="24"/>
        </w:rPr>
        <w:t>Retain zoning as in proposed Material Amendment.</w:t>
      </w:r>
    </w:p>
    <w:p w14:paraId="4B549587" w14:textId="77777777" w:rsidR="001C150B" w:rsidRDefault="001C150B" w:rsidP="001C150B">
      <w:pPr>
        <w:spacing w:after="0" w:line="240" w:lineRule="auto"/>
        <w:rPr>
          <w:rFonts w:ascii="Arial" w:eastAsia="Times New Roman" w:hAnsi="Arial" w:cs="Arial"/>
          <w:color w:val="222222"/>
          <w:sz w:val="24"/>
          <w:szCs w:val="24"/>
          <w:lang w:eastAsia="en-IE"/>
        </w:rPr>
      </w:pPr>
    </w:p>
    <w:p w14:paraId="06F9398F" w14:textId="77777777" w:rsidR="001C150B" w:rsidRPr="00352D23" w:rsidRDefault="001C150B" w:rsidP="001C150B">
      <w:pPr>
        <w:spacing w:after="0" w:line="240" w:lineRule="auto"/>
        <w:rPr>
          <w:rFonts w:ascii="Arial" w:eastAsia="Times New Roman" w:hAnsi="Arial" w:cs="Arial"/>
          <w:b/>
          <w:sz w:val="24"/>
          <w:szCs w:val="24"/>
          <w:lang w:eastAsia="en-IE"/>
        </w:rPr>
      </w:pPr>
      <w:r w:rsidRPr="00352D23">
        <w:rPr>
          <w:rFonts w:ascii="Arial" w:eastAsia="Times New Roman" w:hAnsi="Arial" w:cs="Arial"/>
          <w:b/>
          <w:sz w:val="24"/>
          <w:szCs w:val="24"/>
          <w:lang w:eastAsia="en-IE"/>
        </w:rPr>
        <w:t>Ref H-0038</w:t>
      </w:r>
      <w:r>
        <w:rPr>
          <w:rFonts w:ascii="Arial" w:eastAsia="Times New Roman" w:hAnsi="Arial" w:cs="Arial"/>
          <w:b/>
          <w:sz w:val="24"/>
          <w:szCs w:val="24"/>
          <w:lang w:eastAsia="en-IE"/>
        </w:rPr>
        <w:t xml:space="preserve">; Church, </w:t>
      </w:r>
      <w:r w:rsidRPr="00E43B98">
        <w:rPr>
          <w:rFonts w:ascii="Arial" w:eastAsia="Times New Roman" w:hAnsi="Arial" w:cs="Arial"/>
          <w:b/>
          <w:sz w:val="24"/>
          <w:szCs w:val="24"/>
          <w:lang w:eastAsia="en-IE"/>
        </w:rPr>
        <w:t>Rathmines Rd. Lower</w:t>
      </w:r>
      <w:r>
        <w:rPr>
          <w:rFonts w:ascii="Arial" w:eastAsia="Times New Roman" w:hAnsi="Arial" w:cs="Arial"/>
          <w:b/>
          <w:sz w:val="24"/>
          <w:szCs w:val="24"/>
          <w:lang w:eastAsia="en-IE"/>
        </w:rPr>
        <w:t>.</w:t>
      </w:r>
    </w:p>
    <w:p w14:paraId="2221CA70"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055FF9F7"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4E0532F3" w14:textId="77777777" w:rsidR="001C150B" w:rsidRDefault="001C150B" w:rsidP="001C150B">
      <w:pPr>
        <w:spacing w:after="0" w:line="240" w:lineRule="auto"/>
        <w:rPr>
          <w:rFonts w:ascii="Arial" w:hAnsi="Arial" w:cs="Arial"/>
          <w:color w:val="0070C0"/>
          <w:sz w:val="24"/>
        </w:rPr>
      </w:pPr>
    </w:p>
    <w:p w14:paraId="3880734A" w14:textId="77777777" w:rsidR="001C150B" w:rsidRPr="00352D23" w:rsidRDefault="001C150B" w:rsidP="001C150B">
      <w:pPr>
        <w:spacing w:after="0" w:line="240" w:lineRule="auto"/>
        <w:rPr>
          <w:rFonts w:ascii="Arial" w:hAnsi="Arial" w:cs="Arial"/>
          <w:sz w:val="24"/>
        </w:rPr>
      </w:pPr>
      <w:r>
        <w:rPr>
          <w:rFonts w:ascii="Arial" w:hAnsi="Arial" w:cs="Arial"/>
          <w:sz w:val="24"/>
        </w:rPr>
        <w:t>S</w:t>
      </w:r>
      <w:r w:rsidRPr="00352D23">
        <w:rPr>
          <w:rFonts w:ascii="Arial" w:hAnsi="Arial" w:cs="Arial"/>
          <w:sz w:val="24"/>
        </w:rPr>
        <w:t>ubmissions wer</w:t>
      </w:r>
      <w:r>
        <w:rPr>
          <w:rFonts w:ascii="Arial" w:hAnsi="Arial" w:cs="Arial"/>
          <w:sz w:val="24"/>
        </w:rPr>
        <w:t>e received in support of MA</w:t>
      </w:r>
      <w:r w:rsidRPr="00352D23">
        <w:rPr>
          <w:rFonts w:ascii="Arial" w:hAnsi="Arial" w:cs="Arial"/>
          <w:sz w:val="24"/>
        </w:rPr>
        <w:t xml:space="preserve"> H-0038. </w:t>
      </w:r>
    </w:p>
    <w:p w14:paraId="32D39DA6" w14:textId="77777777" w:rsidR="001C150B" w:rsidRPr="00352D23" w:rsidRDefault="001C150B" w:rsidP="001C150B">
      <w:pPr>
        <w:spacing w:after="0" w:line="240" w:lineRule="auto"/>
        <w:rPr>
          <w:rFonts w:ascii="Arial" w:eastAsia="Times New Roman" w:hAnsi="Arial" w:cs="Arial"/>
          <w:sz w:val="24"/>
          <w:szCs w:val="24"/>
          <w:u w:val="single"/>
          <w:lang w:eastAsia="en-IE"/>
        </w:rPr>
      </w:pPr>
    </w:p>
    <w:p w14:paraId="7B53B2E2" w14:textId="77777777" w:rsidR="001C150B" w:rsidRPr="00352D23" w:rsidRDefault="001C150B" w:rsidP="001C150B">
      <w:pPr>
        <w:spacing w:after="0" w:line="240" w:lineRule="auto"/>
        <w:rPr>
          <w:rFonts w:ascii="Arial" w:eastAsia="Times New Roman" w:hAnsi="Arial" w:cs="Arial"/>
          <w:sz w:val="24"/>
          <w:szCs w:val="24"/>
          <w:u w:val="single"/>
          <w:lang w:eastAsia="en-IE"/>
        </w:rPr>
      </w:pPr>
      <w:r w:rsidRPr="00352D23">
        <w:rPr>
          <w:rFonts w:ascii="Arial" w:eastAsia="Times New Roman" w:hAnsi="Arial" w:cs="Arial"/>
          <w:sz w:val="24"/>
          <w:szCs w:val="24"/>
          <w:u w:val="single"/>
          <w:lang w:eastAsia="en-IE"/>
        </w:rPr>
        <w:t>Chief Executive’s Response</w:t>
      </w:r>
    </w:p>
    <w:p w14:paraId="5502702D" w14:textId="77777777" w:rsidR="001C150B" w:rsidRPr="00352D23" w:rsidRDefault="001C150B" w:rsidP="001C150B">
      <w:pPr>
        <w:spacing w:after="0" w:line="240" w:lineRule="auto"/>
        <w:rPr>
          <w:rFonts w:ascii="Arial" w:eastAsia="Times New Roman" w:hAnsi="Arial" w:cs="Arial"/>
          <w:lang w:eastAsia="en-IE"/>
        </w:rPr>
      </w:pPr>
    </w:p>
    <w:p w14:paraId="599653B9" w14:textId="77777777" w:rsidR="001C150B" w:rsidRPr="00352D23" w:rsidRDefault="001C150B" w:rsidP="001C150B">
      <w:pPr>
        <w:spacing w:after="0" w:line="240" w:lineRule="auto"/>
        <w:rPr>
          <w:rFonts w:ascii="Arial" w:hAnsi="Arial" w:cs="Arial"/>
          <w:sz w:val="24"/>
        </w:rPr>
      </w:pPr>
      <w:r>
        <w:rPr>
          <w:rFonts w:ascii="Arial" w:hAnsi="Arial" w:cs="Arial"/>
          <w:sz w:val="24"/>
        </w:rPr>
        <w:t>The support for MA</w:t>
      </w:r>
      <w:r w:rsidRPr="00352D23">
        <w:rPr>
          <w:rFonts w:ascii="Arial" w:hAnsi="Arial" w:cs="Arial"/>
          <w:sz w:val="24"/>
        </w:rPr>
        <w:t xml:space="preserve"> H-0038 is noted </w:t>
      </w:r>
      <w:r>
        <w:rPr>
          <w:rFonts w:ascii="Arial" w:hAnsi="Arial" w:cs="Arial"/>
          <w:sz w:val="24"/>
        </w:rPr>
        <w:t>by the CE</w:t>
      </w:r>
      <w:r w:rsidRPr="00352D23">
        <w:rPr>
          <w:rFonts w:ascii="Arial" w:hAnsi="Arial" w:cs="Arial"/>
          <w:sz w:val="24"/>
        </w:rPr>
        <w:t xml:space="preserve">. </w:t>
      </w:r>
    </w:p>
    <w:p w14:paraId="7716D731" w14:textId="77777777" w:rsidR="001C150B" w:rsidRDefault="001C150B" w:rsidP="001C150B">
      <w:pPr>
        <w:spacing w:after="0" w:line="240" w:lineRule="auto"/>
        <w:rPr>
          <w:rFonts w:ascii="Arial" w:eastAsia="Times New Roman" w:hAnsi="Arial" w:cs="Arial"/>
          <w:sz w:val="24"/>
          <w:szCs w:val="24"/>
          <w:u w:val="single"/>
          <w:lang w:eastAsia="en-IE"/>
        </w:rPr>
      </w:pPr>
    </w:p>
    <w:p w14:paraId="424A5DB9" w14:textId="77777777" w:rsidR="001C150B" w:rsidRPr="00352D23" w:rsidRDefault="001C150B" w:rsidP="001C150B">
      <w:pPr>
        <w:spacing w:after="0" w:line="240" w:lineRule="auto"/>
        <w:rPr>
          <w:rFonts w:ascii="Arial" w:eastAsia="Times New Roman" w:hAnsi="Arial" w:cs="Arial"/>
          <w:sz w:val="24"/>
          <w:szCs w:val="24"/>
          <w:u w:val="single"/>
          <w:lang w:eastAsia="en-IE"/>
        </w:rPr>
      </w:pPr>
      <w:r w:rsidRPr="00352D23">
        <w:rPr>
          <w:rFonts w:ascii="Arial" w:eastAsia="Times New Roman" w:hAnsi="Arial" w:cs="Arial"/>
          <w:sz w:val="24"/>
          <w:szCs w:val="24"/>
          <w:u w:val="single"/>
          <w:lang w:eastAsia="en-IE"/>
        </w:rPr>
        <w:t>Chief Executive’s Recommendation</w:t>
      </w:r>
    </w:p>
    <w:p w14:paraId="39FA63D7" w14:textId="77777777" w:rsidR="001C150B" w:rsidRPr="00352D23" w:rsidRDefault="001C150B" w:rsidP="001C150B">
      <w:pPr>
        <w:spacing w:after="0" w:line="240" w:lineRule="auto"/>
        <w:rPr>
          <w:rFonts w:ascii="Arial" w:eastAsia="Arial" w:hAnsi="Arial" w:cs="Arial"/>
          <w:sz w:val="24"/>
          <w:szCs w:val="24"/>
          <w:lang w:eastAsia="en-IE"/>
        </w:rPr>
      </w:pPr>
    </w:p>
    <w:p w14:paraId="55D4FC95" w14:textId="77777777" w:rsidR="001C150B" w:rsidRPr="001471FA" w:rsidRDefault="001C150B" w:rsidP="001C150B">
      <w:pPr>
        <w:spacing w:after="0" w:line="240" w:lineRule="auto"/>
        <w:rPr>
          <w:rFonts w:ascii="Arial" w:hAnsi="Arial" w:cs="Arial"/>
          <w:sz w:val="24"/>
        </w:rPr>
      </w:pPr>
      <w:r w:rsidRPr="001471FA">
        <w:rPr>
          <w:rFonts w:ascii="Arial" w:hAnsi="Arial" w:cs="Arial"/>
          <w:sz w:val="24"/>
        </w:rPr>
        <w:t>Retain zoning as in proposed Material Amendment.</w:t>
      </w:r>
    </w:p>
    <w:p w14:paraId="66EAB2EC"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54DEFCEC" w14:textId="77777777" w:rsidR="001C150B" w:rsidRPr="00352D23" w:rsidRDefault="001C150B" w:rsidP="001C150B">
      <w:pPr>
        <w:spacing w:after="0" w:line="240" w:lineRule="auto"/>
        <w:rPr>
          <w:rFonts w:ascii="Arial" w:eastAsia="Times New Roman" w:hAnsi="Arial" w:cs="Arial"/>
          <w:b/>
          <w:color w:val="222222"/>
          <w:sz w:val="24"/>
          <w:szCs w:val="23"/>
          <w:lang w:eastAsia="en-IE"/>
        </w:rPr>
      </w:pPr>
      <w:r>
        <w:rPr>
          <w:rFonts w:ascii="Arial" w:eastAsia="Times New Roman" w:hAnsi="Arial" w:cs="Arial"/>
          <w:b/>
          <w:color w:val="222222"/>
          <w:sz w:val="24"/>
          <w:szCs w:val="23"/>
          <w:lang w:eastAsia="en-IE"/>
        </w:rPr>
        <w:t>Ref H-0039; Church, Rathgar Road.</w:t>
      </w:r>
    </w:p>
    <w:p w14:paraId="0999C6E0" w14:textId="77777777" w:rsidR="001C150B" w:rsidRPr="008E7B9B" w:rsidRDefault="001C150B" w:rsidP="001C150B">
      <w:pPr>
        <w:spacing w:after="0" w:line="240" w:lineRule="auto"/>
        <w:rPr>
          <w:rFonts w:ascii="Helvetica" w:eastAsia="Times New Roman" w:hAnsi="Helvetica" w:cs="Helvetica"/>
          <w:sz w:val="23"/>
          <w:szCs w:val="23"/>
          <w:lang w:eastAsia="en-IE"/>
        </w:rPr>
      </w:pPr>
    </w:p>
    <w:p w14:paraId="6B6F2A62" w14:textId="77777777" w:rsidR="001C150B" w:rsidRPr="008E7B9B" w:rsidRDefault="001C150B" w:rsidP="001C150B">
      <w:pPr>
        <w:spacing w:after="0" w:line="240" w:lineRule="auto"/>
        <w:rPr>
          <w:rFonts w:ascii="Arial" w:eastAsia="Times New Roman" w:hAnsi="Arial" w:cs="Arial"/>
          <w:sz w:val="24"/>
          <w:szCs w:val="24"/>
          <w:u w:val="single"/>
          <w:lang w:eastAsia="en-IE"/>
        </w:rPr>
      </w:pPr>
      <w:r w:rsidRPr="008E7B9B">
        <w:rPr>
          <w:rFonts w:ascii="Arial" w:eastAsia="Times New Roman" w:hAnsi="Arial" w:cs="Arial"/>
          <w:sz w:val="24"/>
          <w:szCs w:val="24"/>
          <w:u w:val="single"/>
          <w:lang w:eastAsia="en-IE"/>
        </w:rPr>
        <w:t>Summary of Issues</w:t>
      </w:r>
    </w:p>
    <w:p w14:paraId="22B9D57C" w14:textId="77777777" w:rsidR="001C150B" w:rsidRPr="008E7B9B" w:rsidRDefault="001C150B" w:rsidP="001C150B">
      <w:pPr>
        <w:spacing w:after="0" w:line="240" w:lineRule="auto"/>
        <w:rPr>
          <w:rFonts w:ascii="Arial" w:hAnsi="Arial" w:cs="Arial"/>
          <w:sz w:val="24"/>
        </w:rPr>
      </w:pPr>
    </w:p>
    <w:p w14:paraId="4E3FAE78" w14:textId="77777777" w:rsidR="001C150B" w:rsidRPr="008E7B9B" w:rsidRDefault="001C150B" w:rsidP="001C150B">
      <w:pPr>
        <w:spacing w:after="0" w:line="240" w:lineRule="auto"/>
        <w:rPr>
          <w:rFonts w:ascii="Arial" w:hAnsi="Arial" w:cs="Arial"/>
          <w:sz w:val="24"/>
        </w:rPr>
      </w:pPr>
      <w:r w:rsidRPr="008E7B9B">
        <w:rPr>
          <w:rFonts w:ascii="Arial" w:hAnsi="Arial" w:cs="Arial"/>
          <w:sz w:val="24"/>
        </w:rPr>
        <w:t xml:space="preserve">A submission was received in support of MA H-0039. </w:t>
      </w:r>
    </w:p>
    <w:p w14:paraId="7C1502D0" w14:textId="77777777" w:rsidR="001C150B" w:rsidRPr="008E7B9B" w:rsidRDefault="001C150B" w:rsidP="001C150B">
      <w:pPr>
        <w:spacing w:after="0" w:line="240" w:lineRule="auto"/>
        <w:rPr>
          <w:rFonts w:ascii="Arial" w:eastAsia="Times New Roman" w:hAnsi="Arial" w:cs="Arial"/>
          <w:sz w:val="24"/>
          <w:szCs w:val="24"/>
          <w:u w:val="single"/>
          <w:lang w:eastAsia="en-IE"/>
        </w:rPr>
      </w:pPr>
    </w:p>
    <w:p w14:paraId="4D19E1DE" w14:textId="77777777" w:rsidR="001C150B" w:rsidRPr="008E7B9B" w:rsidRDefault="001C150B" w:rsidP="001C150B">
      <w:pPr>
        <w:spacing w:after="0" w:line="240" w:lineRule="auto"/>
        <w:rPr>
          <w:rFonts w:ascii="Arial" w:eastAsia="Times New Roman" w:hAnsi="Arial" w:cs="Arial"/>
          <w:sz w:val="24"/>
          <w:szCs w:val="24"/>
          <w:u w:val="single"/>
          <w:lang w:eastAsia="en-IE"/>
        </w:rPr>
      </w:pPr>
      <w:r w:rsidRPr="008E7B9B">
        <w:rPr>
          <w:rFonts w:ascii="Arial" w:eastAsia="Times New Roman" w:hAnsi="Arial" w:cs="Arial"/>
          <w:sz w:val="24"/>
          <w:szCs w:val="24"/>
          <w:u w:val="single"/>
          <w:lang w:eastAsia="en-IE"/>
        </w:rPr>
        <w:t>Chief Executive’s Response</w:t>
      </w:r>
    </w:p>
    <w:p w14:paraId="74FAE8AC" w14:textId="77777777" w:rsidR="001C150B" w:rsidRPr="008E7B9B" w:rsidRDefault="001C150B" w:rsidP="001C150B">
      <w:pPr>
        <w:spacing w:after="0" w:line="240" w:lineRule="auto"/>
        <w:rPr>
          <w:rFonts w:ascii="Arial" w:eastAsia="Times New Roman" w:hAnsi="Arial" w:cs="Arial"/>
          <w:lang w:eastAsia="en-IE"/>
        </w:rPr>
      </w:pPr>
    </w:p>
    <w:p w14:paraId="58BD0552" w14:textId="77777777" w:rsidR="001C150B" w:rsidRPr="008E7B9B" w:rsidRDefault="001C150B" w:rsidP="001C150B">
      <w:pPr>
        <w:spacing w:after="0" w:line="240" w:lineRule="auto"/>
        <w:rPr>
          <w:rFonts w:ascii="Arial" w:hAnsi="Arial" w:cs="Arial"/>
          <w:sz w:val="24"/>
        </w:rPr>
      </w:pPr>
      <w:r w:rsidRPr="008E7B9B">
        <w:rPr>
          <w:rFonts w:ascii="Arial" w:hAnsi="Arial" w:cs="Arial"/>
          <w:sz w:val="24"/>
        </w:rPr>
        <w:t xml:space="preserve">The support for MA H-0039 is noted by the CE. </w:t>
      </w:r>
    </w:p>
    <w:p w14:paraId="6681F7EC" w14:textId="77777777" w:rsidR="001C150B" w:rsidRDefault="001C150B" w:rsidP="001C150B">
      <w:pPr>
        <w:spacing w:after="0" w:line="240" w:lineRule="auto"/>
        <w:rPr>
          <w:rFonts w:ascii="Arial" w:eastAsia="Times New Roman" w:hAnsi="Arial" w:cs="Arial"/>
          <w:sz w:val="24"/>
          <w:szCs w:val="24"/>
          <w:u w:val="single"/>
          <w:lang w:eastAsia="en-IE"/>
        </w:rPr>
      </w:pPr>
    </w:p>
    <w:p w14:paraId="23111079" w14:textId="77777777" w:rsidR="001C150B" w:rsidRPr="008E7B9B" w:rsidRDefault="001C150B" w:rsidP="001C150B">
      <w:pPr>
        <w:spacing w:after="0" w:line="240" w:lineRule="auto"/>
        <w:rPr>
          <w:rFonts w:ascii="Arial" w:eastAsia="Times New Roman" w:hAnsi="Arial" w:cs="Arial"/>
          <w:sz w:val="24"/>
          <w:szCs w:val="24"/>
          <w:u w:val="single"/>
          <w:lang w:eastAsia="en-IE"/>
        </w:rPr>
      </w:pPr>
      <w:r w:rsidRPr="008E7B9B">
        <w:rPr>
          <w:rFonts w:ascii="Arial" w:eastAsia="Times New Roman" w:hAnsi="Arial" w:cs="Arial"/>
          <w:sz w:val="24"/>
          <w:szCs w:val="24"/>
          <w:u w:val="single"/>
          <w:lang w:eastAsia="en-IE"/>
        </w:rPr>
        <w:t>Chief Executive’s Recommendation</w:t>
      </w:r>
    </w:p>
    <w:p w14:paraId="60B1AF79" w14:textId="77777777" w:rsidR="001C150B" w:rsidRPr="008E7B9B" w:rsidRDefault="001C150B" w:rsidP="001C150B">
      <w:pPr>
        <w:spacing w:after="0" w:line="240" w:lineRule="auto"/>
        <w:rPr>
          <w:rFonts w:ascii="Arial" w:eastAsia="Arial" w:hAnsi="Arial" w:cs="Arial"/>
          <w:sz w:val="24"/>
          <w:szCs w:val="24"/>
          <w:lang w:eastAsia="en-IE"/>
        </w:rPr>
      </w:pPr>
    </w:p>
    <w:p w14:paraId="1BA593AB" w14:textId="77777777" w:rsidR="001C150B" w:rsidRPr="001471FA" w:rsidRDefault="001C150B" w:rsidP="001C150B">
      <w:pPr>
        <w:spacing w:after="0" w:line="240" w:lineRule="auto"/>
        <w:rPr>
          <w:rFonts w:ascii="Arial" w:hAnsi="Arial" w:cs="Arial"/>
          <w:sz w:val="24"/>
        </w:rPr>
      </w:pPr>
      <w:r w:rsidRPr="001471FA">
        <w:rPr>
          <w:rFonts w:ascii="Arial" w:hAnsi="Arial" w:cs="Arial"/>
          <w:sz w:val="24"/>
        </w:rPr>
        <w:t>Retain zoning as in proposed Material Amendment.</w:t>
      </w:r>
    </w:p>
    <w:p w14:paraId="3A1ED160" w14:textId="77777777" w:rsidR="001C150B" w:rsidRPr="001471FA" w:rsidRDefault="001C150B" w:rsidP="001C150B">
      <w:pPr>
        <w:spacing w:after="0" w:line="240" w:lineRule="auto"/>
        <w:rPr>
          <w:rFonts w:ascii="Arial" w:hAnsi="Arial" w:cs="Arial"/>
          <w:sz w:val="24"/>
        </w:rPr>
      </w:pPr>
    </w:p>
    <w:p w14:paraId="4B5329F0" w14:textId="77777777" w:rsidR="001C150B" w:rsidRPr="000015EC" w:rsidRDefault="001C150B" w:rsidP="001C150B">
      <w:pPr>
        <w:spacing w:after="0" w:line="240" w:lineRule="auto"/>
        <w:rPr>
          <w:rFonts w:ascii="Arial" w:eastAsia="Times New Roman" w:hAnsi="Arial" w:cs="Arial"/>
          <w:b/>
          <w:color w:val="222222"/>
          <w:sz w:val="24"/>
          <w:szCs w:val="23"/>
          <w:lang w:eastAsia="en-IE"/>
        </w:rPr>
      </w:pPr>
      <w:r w:rsidRPr="000015EC">
        <w:rPr>
          <w:rFonts w:ascii="Arial" w:eastAsia="Times New Roman" w:hAnsi="Arial" w:cs="Arial"/>
          <w:b/>
          <w:color w:val="222222"/>
          <w:sz w:val="24"/>
          <w:szCs w:val="23"/>
          <w:lang w:eastAsia="en-IE"/>
        </w:rPr>
        <w:t>Ref H-0040</w:t>
      </w:r>
      <w:r>
        <w:rPr>
          <w:rFonts w:ascii="Arial" w:eastAsia="Times New Roman" w:hAnsi="Arial" w:cs="Arial"/>
          <w:b/>
          <w:color w:val="222222"/>
          <w:sz w:val="24"/>
          <w:szCs w:val="23"/>
          <w:lang w:eastAsia="en-IE"/>
        </w:rPr>
        <w:t xml:space="preserve">; </w:t>
      </w:r>
      <w:r w:rsidRPr="005A0986">
        <w:rPr>
          <w:rFonts w:ascii="Arial" w:eastAsia="Times New Roman" w:hAnsi="Arial" w:cs="Arial"/>
          <w:b/>
          <w:color w:val="222222"/>
          <w:sz w:val="24"/>
          <w:szCs w:val="23"/>
          <w:lang w:eastAsia="en-IE"/>
        </w:rPr>
        <w:t>Church, Brighton Road, Rathgar Road</w:t>
      </w:r>
      <w:r>
        <w:rPr>
          <w:rFonts w:ascii="Arial" w:eastAsia="Times New Roman" w:hAnsi="Arial" w:cs="Arial"/>
          <w:b/>
          <w:color w:val="222222"/>
          <w:sz w:val="24"/>
          <w:szCs w:val="23"/>
          <w:lang w:eastAsia="en-IE"/>
        </w:rPr>
        <w:t>.</w:t>
      </w:r>
    </w:p>
    <w:p w14:paraId="507CC2C3" w14:textId="77777777" w:rsidR="001C150B" w:rsidRPr="00E824A1" w:rsidRDefault="001C150B" w:rsidP="001C150B">
      <w:pPr>
        <w:spacing w:after="0" w:line="240" w:lineRule="auto"/>
        <w:rPr>
          <w:rFonts w:ascii="Helvetica" w:eastAsia="Times New Roman" w:hAnsi="Helvetica" w:cs="Helvetica"/>
          <w:color w:val="222222"/>
          <w:sz w:val="23"/>
          <w:szCs w:val="23"/>
          <w:lang w:eastAsia="en-IE"/>
        </w:rPr>
      </w:pPr>
    </w:p>
    <w:p w14:paraId="5D48A63A"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471DF4C8" w14:textId="77777777" w:rsidR="001C150B" w:rsidRDefault="001C150B" w:rsidP="001C150B">
      <w:pPr>
        <w:spacing w:after="0" w:line="240" w:lineRule="auto"/>
        <w:rPr>
          <w:rFonts w:ascii="Arial" w:hAnsi="Arial" w:cs="Arial"/>
          <w:color w:val="0070C0"/>
          <w:sz w:val="24"/>
        </w:rPr>
      </w:pPr>
    </w:p>
    <w:p w14:paraId="63448435" w14:textId="77777777" w:rsidR="001C150B" w:rsidRPr="000015EC" w:rsidRDefault="001C150B" w:rsidP="001C150B">
      <w:pPr>
        <w:spacing w:after="0" w:line="240" w:lineRule="auto"/>
        <w:rPr>
          <w:rFonts w:ascii="Arial" w:hAnsi="Arial" w:cs="Arial"/>
          <w:sz w:val="24"/>
        </w:rPr>
      </w:pPr>
      <w:r w:rsidRPr="000015EC">
        <w:rPr>
          <w:rFonts w:ascii="Arial" w:hAnsi="Arial" w:cs="Arial"/>
          <w:sz w:val="24"/>
        </w:rPr>
        <w:t xml:space="preserve">A submission was </w:t>
      </w:r>
      <w:r>
        <w:rPr>
          <w:rFonts w:ascii="Arial" w:hAnsi="Arial" w:cs="Arial"/>
          <w:sz w:val="24"/>
        </w:rPr>
        <w:t>received in support of MA</w:t>
      </w:r>
      <w:r w:rsidRPr="000015EC">
        <w:rPr>
          <w:rFonts w:ascii="Arial" w:hAnsi="Arial" w:cs="Arial"/>
          <w:sz w:val="24"/>
        </w:rPr>
        <w:t xml:space="preserve"> H-0040. </w:t>
      </w:r>
    </w:p>
    <w:p w14:paraId="5690C024" w14:textId="77777777" w:rsidR="001C150B" w:rsidRPr="000015EC" w:rsidRDefault="001C150B" w:rsidP="001C150B">
      <w:pPr>
        <w:spacing w:after="0" w:line="240" w:lineRule="auto"/>
        <w:rPr>
          <w:rFonts w:ascii="Arial" w:eastAsia="Times New Roman" w:hAnsi="Arial" w:cs="Arial"/>
          <w:sz w:val="24"/>
          <w:szCs w:val="24"/>
          <w:u w:val="single"/>
          <w:lang w:eastAsia="en-IE"/>
        </w:rPr>
      </w:pPr>
    </w:p>
    <w:p w14:paraId="0A280B95" w14:textId="77777777" w:rsidR="001C150B" w:rsidRPr="000015EC" w:rsidRDefault="001C150B" w:rsidP="001C150B">
      <w:pPr>
        <w:spacing w:after="0" w:line="240" w:lineRule="auto"/>
        <w:rPr>
          <w:rFonts w:ascii="Arial" w:eastAsia="Times New Roman" w:hAnsi="Arial" w:cs="Arial"/>
          <w:sz w:val="24"/>
          <w:szCs w:val="24"/>
          <w:u w:val="single"/>
          <w:lang w:eastAsia="en-IE"/>
        </w:rPr>
      </w:pPr>
      <w:r w:rsidRPr="000015EC">
        <w:rPr>
          <w:rFonts w:ascii="Arial" w:eastAsia="Times New Roman" w:hAnsi="Arial" w:cs="Arial"/>
          <w:sz w:val="24"/>
          <w:szCs w:val="24"/>
          <w:u w:val="single"/>
          <w:lang w:eastAsia="en-IE"/>
        </w:rPr>
        <w:t>Chief Executive’s Response</w:t>
      </w:r>
    </w:p>
    <w:p w14:paraId="3D511930" w14:textId="77777777" w:rsidR="001C150B" w:rsidRPr="000015EC" w:rsidRDefault="001C150B" w:rsidP="001C150B">
      <w:pPr>
        <w:spacing w:after="0" w:line="240" w:lineRule="auto"/>
        <w:rPr>
          <w:rFonts w:ascii="Arial" w:eastAsia="Times New Roman" w:hAnsi="Arial" w:cs="Arial"/>
          <w:lang w:eastAsia="en-IE"/>
        </w:rPr>
      </w:pPr>
    </w:p>
    <w:p w14:paraId="6B4019E8" w14:textId="77777777" w:rsidR="001C150B" w:rsidRPr="000015EC" w:rsidRDefault="001C150B" w:rsidP="001C150B">
      <w:pPr>
        <w:spacing w:after="0" w:line="240" w:lineRule="auto"/>
        <w:rPr>
          <w:rFonts w:ascii="Arial" w:hAnsi="Arial" w:cs="Arial"/>
          <w:sz w:val="24"/>
        </w:rPr>
      </w:pPr>
      <w:r>
        <w:rPr>
          <w:rFonts w:ascii="Arial" w:hAnsi="Arial" w:cs="Arial"/>
          <w:sz w:val="24"/>
        </w:rPr>
        <w:t>The support for MA</w:t>
      </w:r>
      <w:r w:rsidRPr="000015EC">
        <w:rPr>
          <w:rFonts w:ascii="Arial" w:hAnsi="Arial" w:cs="Arial"/>
          <w:sz w:val="24"/>
        </w:rPr>
        <w:t xml:space="preserve"> H-0040 is noted </w:t>
      </w:r>
      <w:r>
        <w:rPr>
          <w:rFonts w:ascii="Arial" w:hAnsi="Arial" w:cs="Arial"/>
          <w:sz w:val="24"/>
        </w:rPr>
        <w:t>by the CE</w:t>
      </w:r>
      <w:r w:rsidRPr="000015EC">
        <w:rPr>
          <w:rFonts w:ascii="Arial" w:hAnsi="Arial" w:cs="Arial"/>
          <w:sz w:val="24"/>
        </w:rPr>
        <w:t xml:space="preserve">. </w:t>
      </w:r>
    </w:p>
    <w:p w14:paraId="152EC076" w14:textId="77777777" w:rsidR="001C150B" w:rsidRDefault="001C150B" w:rsidP="001C150B">
      <w:pPr>
        <w:spacing w:after="0" w:line="240" w:lineRule="auto"/>
        <w:rPr>
          <w:rFonts w:ascii="Arial" w:eastAsia="Times New Roman" w:hAnsi="Arial" w:cs="Arial"/>
          <w:sz w:val="24"/>
          <w:szCs w:val="24"/>
          <w:u w:val="single"/>
          <w:lang w:eastAsia="en-IE"/>
        </w:rPr>
      </w:pPr>
    </w:p>
    <w:p w14:paraId="3D9A26FD" w14:textId="77777777" w:rsidR="001C150B" w:rsidRPr="000015EC" w:rsidRDefault="001C150B" w:rsidP="001C150B">
      <w:pPr>
        <w:spacing w:after="0" w:line="240" w:lineRule="auto"/>
        <w:rPr>
          <w:rFonts w:ascii="Arial" w:eastAsia="Times New Roman" w:hAnsi="Arial" w:cs="Arial"/>
          <w:sz w:val="24"/>
          <w:szCs w:val="24"/>
          <w:u w:val="single"/>
          <w:lang w:eastAsia="en-IE"/>
        </w:rPr>
      </w:pPr>
      <w:r w:rsidRPr="000015EC">
        <w:rPr>
          <w:rFonts w:ascii="Arial" w:eastAsia="Times New Roman" w:hAnsi="Arial" w:cs="Arial"/>
          <w:sz w:val="24"/>
          <w:szCs w:val="24"/>
          <w:u w:val="single"/>
          <w:lang w:eastAsia="en-IE"/>
        </w:rPr>
        <w:t>Chief Executive’s Recommendation</w:t>
      </w:r>
    </w:p>
    <w:p w14:paraId="5DD6939F" w14:textId="77777777" w:rsidR="001C150B" w:rsidRPr="000015EC" w:rsidRDefault="001C150B" w:rsidP="001C150B">
      <w:pPr>
        <w:spacing w:after="0" w:line="240" w:lineRule="auto"/>
        <w:rPr>
          <w:rFonts w:ascii="Arial" w:eastAsia="Arial" w:hAnsi="Arial" w:cs="Arial"/>
          <w:sz w:val="24"/>
          <w:szCs w:val="24"/>
          <w:lang w:eastAsia="en-IE"/>
        </w:rPr>
      </w:pPr>
    </w:p>
    <w:p w14:paraId="0BEA2131" w14:textId="77777777" w:rsidR="001C150B" w:rsidRPr="001471FA" w:rsidRDefault="001C150B" w:rsidP="001C150B">
      <w:pPr>
        <w:spacing w:after="0" w:line="240" w:lineRule="auto"/>
        <w:rPr>
          <w:rFonts w:ascii="Arial" w:hAnsi="Arial" w:cs="Arial"/>
          <w:sz w:val="24"/>
        </w:rPr>
      </w:pPr>
      <w:r w:rsidRPr="001471FA">
        <w:rPr>
          <w:rFonts w:ascii="Arial" w:hAnsi="Arial" w:cs="Arial"/>
          <w:sz w:val="24"/>
        </w:rPr>
        <w:t>Retain zoning as in proposed Material Amendment.</w:t>
      </w:r>
    </w:p>
    <w:p w14:paraId="300813E4"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40EFE96B" w14:textId="77777777" w:rsidR="001C150B" w:rsidRPr="000015EC" w:rsidRDefault="001C150B" w:rsidP="001C150B">
      <w:pPr>
        <w:spacing w:after="0" w:line="240" w:lineRule="auto"/>
        <w:rPr>
          <w:rFonts w:ascii="Arial" w:eastAsia="Times New Roman" w:hAnsi="Arial" w:cs="Arial"/>
          <w:b/>
          <w:color w:val="222222"/>
          <w:sz w:val="24"/>
          <w:szCs w:val="23"/>
          <w:lang w:eastAsia="en-IE"/>
        </w:rPr>
      </w:pPr>
      <w:r w:rsidRPr="000015EC">
        <w:rPr>
          <w:rFonts w:ascii="Arial" w:eastAsia="Times New Roman" w:hAnsi="Arial" w:cs="Arial"/>
          <w:b/>
          <w:color w:val="222222"/>
          <w:sz w:val="24"/>
          <w:szCs w:val="23"/>
          <w:lang w:eastAsia="en-IE"/>
        </w:rPr>
        <w:t>Ref H-0041</w:t>
      </w:r>
      <w:r>
        <w:rPr>
          <w:rFonts w:ascii="Arial" w:eastAsia="Times New Roman" w:hAnsi="Arial" w:cs="Arial"/>
          <w:b/>
          <w:color w:val="222222"/>
          <w:sz w:val="24"/>
          <w:szCs w:val="23"/>
          <w:lang w:eastAsia="en-IE"/>
        </w:rPr>
        <w:t xml:space="preserve">; </w:t>
      </w:r>
      <w:r w:rsidRPr="005A0986">
        <w:rPr>
          <w:rFonts w:ascii="Arial" w:eastAsia="Times New Roman" w:hAnsi="Arial" w:cs="Arial"/>
          <w:b/>
          <w:color w:val="222222"/>
          <w:sz w:val="24"/>
          <w:szCs w:val="23"/>
          <w:lang w:eastAsia="en-IE"/>
        </w:rPr>
        <w:t>Church, Rathgar</w:t>
      </w:r>
      <w:r>
        <w:rPr>
          <w:rFonts w:ascii="Arial" w:eastAsia="Times New Roman" w:hAnsi="Arial" w:cs="Arial"/>
          <w:b/>
          <w:color w:val="222222"/>
          <w:sz w:val="24"/>
          <w:szCs w:val="23"/>
          <w:lang w:eastAsia="en-IE"/>
        </w:rPr>
        <w:t xml:space="preserve"> Village.</w:t>
      </w:r>
    </w:p>
    <w:p w14:paraId="4EDA94AC"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32866C6B" w14:textId="77777777" w:rsidR="001C150B" w:rsidRPr="000015EC" w:rsidRDefault="001C150B" w:rsidP="001C150B">
      <w:pPr>
        <w:spacing w:after="0" w:line="240" w:lineRule="auto"/>
        <w:rPr>
          <w:rFonts w:ascii="Arial" w:eastAsia="Times New Roman" w:hAnsi="Arial" w:cs="Arial"/>
          <w:sz w:val="24"/>
          <w:szCs w:val="24"/>
          <w:u w:val="single"/>
          <w:lang w:eastAsia="en-IE"/>
        </w:rPr>
      </w:pPr>
      <w:r w:rsidRPr="000015EC">
        <w:rPr>
          <w:rFonts w:ascii="Arial" w:eastAsia="Times New Roman" w:hAnsi="Arial" w:cs="Arial"/>
          <w:sz w:val="24"/>
          <w:szCs w:val="24"/>
          <w:u w:val="single"/>
          <w:lang w:eastAsia="en-IE"/>
        </w:rPr>
        <w:t>Summary of Issues</w:t>
      </w:r>
    </w:p>
    <w:p w14:paraId="69FA07DB" w14:textId="77777777" w:rsidR="001C150B" w:rsidRPr="000015EC" w:rsidRDefault="001C150B" w:rsidP="001C150B">
      <w:pPr>
        <w:spacing w:after="0" w:line="240" w:lineRule="auto"/>
        <w:rPr>
          <w:rFonts w:ascii="Arial" w:hAnsi="Arial" w:cs="Arial"/>
          <w:sz w:val="24"/>
        </w:rPr>
      </w:pPr>
    </w:p>
    <w:p w14:paraId="380C453C" w14:textId="77777777" w:rsidR="001C150B" w:rsidRPr="000015EC" w:rsidRDefault="001C150B" w:rsidP="001C150B">
      <w:pPr>
        <w:spacing w:after="0" w:line="240" w:lineRule="auto"/>
        <w:rPr>
          <w:rFonts w:ascii="Arial" w:hAnsi="Arial" w:cs="Arial"/>
          <w:sz w:val="24"/>
        </w:rPr>
      </w:pPr>
      <w:r w:rsidRPr="000015EC">
        <w:rPr>
          <w:rFonts w:ascii="Arial" w:hAnsi="Arial" w:cs="Arial"/>
          <w:sz w:val="24"/>
        </w:rPr>
        <w:t xml:space="preserve">A submission was received in support of MA H-0041. </w:t>
      </w:r>
    </w:p>
    <w:p w14:paraId="49C8DF1F" w14:textId="77777777" w:rsidR="001C150B" w:rsidRPr="000015EC" w:rsidRDefault="001C150B" w:rsidP="001C150B">
      <w:pPr>
        <w:spacing w:after="0" w:line="240" w:lineRule="auto"/>
        <w:rPr>
          <w:rFonts w:ascii="Arial" w:eastAsia="Times New Roman" w:hAnsi="Arial" w:cs="Arial"/>
          <w:sz w:val="24"/>
          <w:szCs w:val="24"/>
          <w:u w:val="single"/>
          <w:lang w:eastAsia="en-IE"/>
        </w:rPr>
      </w:pPr>
    </w:p>
    <w:p w14:paraId="3A247750" w14:textId="77777777" w:rsidR="001C150B" w:rsidRPr="000015EC" w:rsidRDefault="001C150B" w:rsidP="001C150B">
      <w:pPr>
        <w:spacing w:after="0" w:line="240" w:lineRule="auto"/>
        <w:rPr>
          <w:rFonts w:ascii="Arial" w:eastAsia="Times New Roman" w:hAnsi="Arial" w:cs="Arial"/>
          <w:sz w:val="24"/>
          <w:szCs w:val="24"/>
          <w:u w:val="single"/>
          <w:lang w:eastAsia="en-IE"/>
        </w:rPr>
      </w:pPr>
      <w:r w:rsidRPr="000015EC">
        <w:rPr>
          <w:rFonts w:ascii="Arial" w:eastAsia="Times New Roman" w:hAnsi="Arial" w:cs="Arial"/>
          <w:sz w:val="24"/>
          <w:szCs w:val="24"/>
          <w:u w:val="single"/>
          <w:lang w:eastAsia="en-IE"/>
        </w:rPr>
        <w:t>Chief Executive’s Response</w:t>
      </w:r>
    </w:p>
    <w:p w14:paraId="240203BE" w14:textId="77777777" w:rsidR="001C150B" w:rsidRPr="000015EC" w:rsidRDefault="001C150B" w:rsidP="001C150B">
      <w:pPr>
        <w:spacing w:after="0" w:line="240" w:lineRule="auto"/>
        <w:rPr>
          <w:rFonts w:ascii="Arial" w:eastAsia="Times New Roman" w:hAnsi="Arial" w:cs="Arial"/>
          <w:lang w:eastAsia="en-IE"/>
        </w:rPr>
      </w:pPr>
    </w:p>
    <w:p w14:paraId="7C565507" w14:textId="77777777" w:rsidR="001C150B" w:rsidRDefault="001C150B" w:rsidP="001C150B">
      <w:pPr>
        <w:spacing w:after="0" w:line="240" w:lineRule="auto"/>
        <w:rPr>
          <w:rFonts w:ascii="Arial" w:hAnsi="Arial" w:cs="Arial"/>
          <w:sz w:val="24"/>
        </w:rPr>
      </w:pPr>
      <w:r>
        <w:rPr>
          <w:rFonts w:ascii="Arial" w:hAnsi="Arial" w:cs="Arial"/>
          <w:sz w:val="24"/>
        </w:rPr>
        <w:t>The support for MA</w:t>
      </w:r>
      <w:r w:rsidRPr="000015EC">
        <w:rPr>
          <w:rFonts w:ascii="Arial" w:hAnsi="Arial" w:cs="Arial"/>
          <w:sz w:val="24"/>
        </w:rPr>
        <w:t xml:space="preserve"> H-0041 is noted </w:t>
      </w:r>
      <w:r>
        <w:rPr>
          <w:rFonts w:ascii="Arial" w:hAnsi="Arial" w:cs="Arial"/>
          <w:sz w:val="24"/>
        </w:rPr>
        <w:t>by the CE</w:t>
      </w:r>
      <w:r w:rsidRPr="000015EC">
        <w:rPr>
          <w:rFonts w:ascii="Arial" w:hAnsi="Arial" w:cs="Arial"/>
          <w:sz w:val="24"/>
        </w:rPr>
        <w:t xml:space="preserve">. </w:t>
      </w:r>
    </w:p>
    <w:p w14:paraId="1708F8EA" w14:textId="77777777" w:rsidR="001C150B" w:rsidRPr="000015EC" w:rsidRDefault="001C150B" w:rsidP="001C150B">
      <w:pPr>
        <w:spacing w:after="0" w:line="240" w:lineRule="auto"/>
        <w:rPr>
          <w:rFonts w:ascii="Arial" w:hAnsi="Arial" w:cs="Arial"/>
          <w:sz w:val="24"/>
        </w:rPr>
      </w:pPr>
    </w:p>
    <w:p w14:paraId="4E41D6CA" w14:textId="77777777" w:rsidR="001C150B" w:rsidRPr="000015EC" w:rsidRDefault="001C150B" w:rsidP="001C150B">
      <w:pPr>
        <w:spacing w:after="0" w:line="240" w:lineRule="auto"/>
        <w:rPr>
          <w:rFonts w:ascii="Arial" w:eastAsia="Times New Roman" w:hAnsi="Arial" w:cs="Arial"/>
          <w:sz w:val="24"/>
          <w:szCs w:val="24"/>
          <w:u w:val="single"/>
          <w:lang w:eastAsia="en-IE"/>
        </w:rPr>
      </w:pPr>
      <w:r w:rsidRPr="000015EC">
        <w:rPr>
          <w:rFonts w:ascii="Arial" w:eastAsia="Times New Roman" w:hAnsi="Arial" w:cs="Arial"/>
          <w:sz w:val="24"/>
          <w:szCs w:val="24"/>
          <w:u w:val="single"/>
          <w:lang w:eastAsia="en-IE"/>
        </w:rPr>
        <w:t>Chief Executive’s Recommendation</w:t>
      </w:r>
    </w:p>
    <w:p w14:paraId="4ED9DC8C" w14:textId="77777777" w:rsidR="001C150B" w:rsidRPr="000015EC" w:rsidRDefault="001C150B" w:rsidP="001C150B">
      <w:pPr>
        <w:spacing w:after="0" w:line="240" w:lineRule="auto"/>
        <w:rPr>
          <w:rFonts w:ascii="Arial" w:eastAsia="Arial" w:hAnsi="Arial" w:cs="Arial"/>
          <w:sz w:val="24"/>
          <w:szCs w:val="24"/>
          <w:lang w:eastAsia="en-IE"/>
        </w:rPr>
      </w:pPr>
    </w:p>
    <w:p w14:paraId="16EEC68C" w14:textId="77777777" w:rsidR="001C150B" w:rsidRPr="001471FA" w:rsidRDefault="001C150B" w:rsidP="001C150B">
      <w:pPr>
        <w:spacing w:after="0" w:line="240" w:lineRule="auto"/>
        <w:rPr>
          <w:rFonts w:ascii="Arial" w:hAnsi="Arial" w:cs="Arial"/>
          <w:sz w:val="24"/>
        </w:rPr>
      </w:pPr>
      <w:r w:rsidRPr="001471FA">
        <w:rPr>
          <w:rFonts w:ascii="Arial" w:hAnsi="Arial" w:cs="Arial"/>
          <w:sz w:val="24"/>
        </w:rPr>
        <w:t>Retain zoning as in proposed Material Amendment.</w:t>
      </w:r>
    </w:p>
    <w:p w14:paraId="61439A9C" w14:textId="77777777" w:rsidR="001C150B" w:rsidRPr="00E824A1" w:rsidRDefault="001C150B" w:rsidP="001C150B">
      <w:pPr>
        <w:spacing w:after="0" w:line="240" w:lineRule="auto"/>
        <w:rPr>
          <w:rFonts w:ascii="Helvetica" w:eastAsia="Times New Roman" w:hAnsi="Helvetica" w:cs="Helvetica"/>
          <w:color w:val="222222"/>
          <w:sz w:val="23"/>
          <w:szCs w:val="23"/>
          <w:lang w:eastAsia="en-IE"/>
        </w:rPr>
      </w:pPr>
    </w:p>
    <w:p w14:paraId="798F43E3" w14:textId="77777777" w:rsidR="001C150B" w:rsidRPr="000015EC" w:rsidRDefault="001C150B" w:rsidP="001C150B">
      <w:pPr>
        <w:spacing w:after="0" w:line="240" w:lineRule="auto"/>
        <w:rPr>
          <w:rFonts w:ascii="Arial" w:eastAsia="Times New Roman" w:hAnsi="Arial" w:cs="Arial"/>
          <w:b/>
          <w:color w:val="222222"/>
          <w:sz w:val="24"/>
          <w:szCs w:val="23"/>
          <w:lang w:eastAsia="en-IE"/>
        </w:rPr>
      </w:pPr>
      <w:r w:rsidRPr="000015EC">
        <w:rPr>
          <w:rFonts w:ascii="Arial" w:eastAsia="Times New Roman" w:hAnsi="Arial" w:cs="Arial"/>
          <w:b/>
          <w:color w:val="222222"/>
          <w:sz w:val="24"/>
          <w:szCs w:val="23"/>
          <w:lang w:eastAsia="en-IE"/>
        </w:rPr>
        <w:t>Ref H-0042</w:t>
      </w:r>
      <w:r>
        <w:rPr>
          <w:rFonts w:ascii="Arial" w:eastAsia="Times New Roman" w:hAnsi="Arial" w:cs="Arial"/>
          <w:b/>
          <w:color w:val="222222"/>
          <w:sz w:val="24"/>
          <w:szCs w:val="23"/>
          <w:lang w:eastAsia="en-IE"/>
        </w:rPr>
        <w:t xml:space="preserve">; </w:t>
      </w:r>
      <w:r w:rsidRPr="005A0986">
        <w:rPr>
          <w:rFonts w:ascii="Arial" w:eastAsia="Times New Roman" w:hAnsi="Arial" w:cs="Arial"/>
          <w:b/>
          <w:color w:val="222222"/>
          <w:sz w:val="24"/>
          <w:szCs w:val="23"/>
          <w:lang w:eastAsia="en-IE"/>
        </w:rPr>
        <w:t>Church, Harold’s Cross Road</w:t>
      </w:r>
      <w:r>
        <w:rPr>
          <w:rFonts w:ascii="Arial" w:eastAsia="Times New Roman" w:hAnsi="Arial" w:cs="Arial"/>
          <w:b/>
          <w:color w:val="222222"/>
          <w:sz w:val="24"/>
          <w:szCs w:val="23"/>
          <w:lang w:eastAsia="en-IE"/>
        </w:rPr>
        <w:t>.</w:t>
      </w:r>
    </w:p>
    <w:p w14:paraId="082C46EA" w14:textId="77777777" w:rsidR="001C150B" w:rsidRPr="00E824A1" w:rsidRDefault="001C150B" w:rsidP="001C150B">
      <w:pPr>
        <w:spacing w:after="0" w:line="240" w:lineRule="auto"/>
        <w:rPr>
          <w:rFonts w:ascii="Helvetica" w:eastAsia="Times New Roman" w:hAnsi="Helvetica" w:cs="Helvetica"/>
          <w:color w:val="222222"/>
          <w:sz w:val="23"/>
          <w:szCs w:val="23"/>
          <w:lang w:eastAsia="en-IE"/>
        </w:rPr>
      </w:pPr>
    </w:p>
    <w:p w14:paraId="25A944C5"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69BFF129" w14:textId="77777777" w:rsidR="001C150B" w:rsidRDefault="001C150B" w:rsidP="001C150B">
      <w:pPr>
        <w:spacing w:after="0" w:line="240" w:lineRule="auto"/>
        <w:rPr>
          <w:rFonts w:ascii="Arial" w:hAnsi="Arial" w:cs="Arial"/>
          <w:color w:val="0070C0"/>
          <w:sz w:val="24"/>
        </w:rPr>
      </w:pPr>
    </w:p>
    <w:p w14:paraId="0393A98F" w14:textId="77777777" w:rsidR="001C150B" w:rsidRPr="000015EC" w:rsidRDefault="001C150B" w:rsidP="001C150B">
      <w:pPr>
        <w:spacing w:after="0" w:line="240" w:lineRule="auto"/>
        <w:rPr>
          <w:rFonts w:ascii="Arial" w:hAnsi="Arial" w:cs="Arial"/>
          <w:sz w:val="24"/>
        </w:rPr>
      </w:pPr>
      <w:r w:rsidRPr="000015EC">
        <w:rPr>
          <w:rFonts w:ascii="Arial" w:hAnsi="Arial" w:cs="Arial"/>
          <w:sz w:val="24"/>
        </w:rPr>
        <w:t>A submission wa</w:t>
      </w:r>
      <w:r>
        <w:rPr>
          <w:rFonts w:ascii="Arial" w:hAnsi="Arial" w:cs="Arial"/>
          <w:sz w:val="24"/>
        </w:rPr>
        <w:t>s received in support of MA</w:t>
      </w:r>
      <w:r w:rsidRPr="000015EC">
        <w:rPr>
          <w:rFonts w:ascii="Arial" w:hAnsi="Arial" w:cs="Arial"/>
          <w:sz w:val="24"/>
        </w:rPr>
        <w:t xml:space="preserve"> H-0042. </w:t>
      </w:r>
    </w:p>
    <w:p w14:paraId="52DC897F" w14:textId="77777777" w:rsidR="001C150B" w:rsidRPr="000015EC" w:rsidRDefault="001C150B" w:rsidP="001C150B">
      <w:pPr>
        <w:spacing w:after="0" w:line="240" w:lineRule="auto"/>
        <w:rPr>
          <w:rFonts w:ascii="Arial" w:eastAsia="Times New Roman" w:hAnsi="Arial" w:cs="Arial"/>
          <w:sz w:val="24"/>
          <w:szCs w:val="24"/>
          <w:u w:val="single"/>
          <w:lang w:eastAsia="en-IE"/>
        </w:rPr>
      </w:pPr>
    </w:p>
    <w:p w14:paraId="7193AFF7" w14:textId="77777777" w:rsidR="001C150B" w:rsidRPr="000015EC" w:rsidRDefault="001C150B" w:rsidP="001C150B">
      <w:pPr>
        <w:spacing w:after="0" w:line="240" w:lineRule="auto"/>
        <w:rPr>
          <w:rFonts w:ascii="Arial" w:eastAsia="Times New Roman" w:hAnsi="Arial" w:cs="Arial"/>
          <w:sz w:val="24"/>
          <w:szCs w:val="24"/>
          <w:u w:val="single"/>
          <w:lang w:eastAsia="en-IE"/>
        </w:rPr>
      </w:pPr>
      <w:r w:rsidRPr="000015EC">
        <w:rPr>
          <w:rFonts w:ascii="Arial" w:eastAsia="Times New Roman" w:hAnsi="Arial" w:cs="Arial"/>
          <w:sz w:val="24"/>
          <w:szCs w:val="24"/>
          <w:u w:val="single"/>
          <w:lang w:eastAsia="en-IE"/>
        </w:rPr>
        <w:t>Chief Executive’s Response</w:t>
      </w:r>
    </w:p>
    <w:p w14:paraId="49D286F9" w14:textId="77777777" w:rsidR="001C150B" w:rsidRPr="000015EC" w:rsidRDefault="001C150B" w:rsidP="001C150B">
      <w:pPr>
        <w:spacing w:after="0" w:line="240" w:lineRule="auto"/>
        <w:rPr>
          <w:rFonts w:ascii="Arial" w:eastAsia="Times New Roman" w:hAnsi="Arial" w:cs="Arial"/>
          <w:lang w:eastAsia="en-IE"/>
        </w:rPr>
      </w:pPr>
    </w:p>
    <w:p w14:paraId="2C90DC32" w14:textId="77777777" w:rsidR="001C150B" w:rsidRPr="007D721E" w:rsidRDefault="001C150B" w:rsidP="001C150B">
      <w:pPr>
        <w:spacing w:after="0" w:line="240" w:lineRule="auto"/>
        <w:rPr>
          <w:rFonts w:ascii="Arial" w:hAnsi="Arial" w:cs="Arial"/>
          <w:sz w:val="24"/>
        </w:rPr>
      </w:pPr>
      <w:r>
        <w:rPr>
          <w:rFonts w:ascii="Arial" w:hAnsi="Arial" w:cs="Arial"/>
          <w:sz w:val="24"/>
        </w:rPr>
        <w:t>The support for MA</w:t>
      </w:r>
      <w:r w:rsidRPr="000015EC">
        <w:rPr>
          <w:rFonts w:ascii="Arial" w:hAnsi="Arial" w:cs="Arial"/>
          <w:sz w:val="24"/>
        </w:rPr>
        <w:t xml:space="preserve"> H-0042 is noted </w:t>
      </w:r>
      <w:r>
        <w:rPr>
          <w:rFonts w:ascii="Arial" w:hAnsi="Arial" w:cs="Arial"/>
          <w:sz w:val="24"/>
        </w:rPr>
        <w:t>by the CE.</w:t>
      </w:r>
    </w:p>
    <w:p w14:paraId="4C5C268E" w14:textId="77777777" w:rsidR="001C150B" w:rsidRPr="000015EC" w:rsidRDefault="001C150B" w:rsidP="001C150B">
      <w:pPr>
        <w:spacing w:after="0" w:line="240" w:lineRule="auto"/>
        <w:rPr>
          <w:rFonts w:ascii="Arial" w:eastAsia="Times New Roman" w:hAnsi="Arial" w:cs="Arial"/>
          <w:sz w:val="24"/>
          <w:szCs w:val="24"/>
          <w:u w:val="single"/>
          <w:lang w:eastAsia="en-IE"/>
        </w:rPr>
      </w:pPr>
      <w:r w:rsidRPr="000015EC">
        <w:rPr>
          <w:rFonts w:ascii="Arial" w:eastAsia="Times New Roman" w:hAnsi="Arial" w:cs="Arial"/>
          <w:sz w:val="24"/>
          <w:szCs w:val="24"/>
          <w:u w:val="single"/>
          <w:lang w:eastAsia="en-IE"/>
        </w:rPr>
        <w:t>Chief Executive’s Recommendation</w:t>
      </w:r>
    </w:p>
    <w:p w14:paraId="063FFEDD" w14:textId="77777777" w:rsidR="001C150B" w:rsidRPr="000015EC" w:rsidRDefault="001C150B" w:rsidP="001C150B">
      <w:pPr>
        <w:spacing w:after="0" w:line="240" w:lineRule="auto"/>
        <w:rPr>
          <w:rFonts w:ascii="Arial" w:eastAsia="Arial" w:hAnsi="Arial" w:cs="Arial"/>
          <w:sz w:val="24"/>
          <w:szCs w:val="24"/>
          <w:lang w:eastAsia="en-IE"/>
        </w:rPr>
      </w:pPr>
    </w:p>
    <w:p w14:paraId="60211FA0" w14:textId="77777777" w:rsidR="001C150B" w:rsidRPr="001471FA" w:rsidRDefault="001C150B" w:rsidP="001C150B">
      <w:pPr>
        <w:spacing w:after="0" w:line="240" w:lineRule="auto"/>
        <w:rPr>
          <w:rFonts w:ascii="Arial" w:hAnsi="Arial" w:cs="Arial"/>
          <w:sz w:val="24"/>
        </w:rPr>
      </w:pPr>
      <w:r w:rsidRPr="001471FA">
        <w:rPr>
          <w:rFonts w:ascii="Arial" w:hAnsi="Arial" w:cs="Arial"/>
          <w:sz w:val="24"/>
        </w:rPr>
        <w:t>Retain zoning as in proposed Material Amendment.</w:t>
      </w:r>
    </w:p>
    <w:p w14:paraId="71C737EE" w14:textId="77777777" w:rsidR="001C150B" w:rsidRPr="001471FA" w:rsidRDefault="001C150B" w:rsidP="001C150B">
      <w:pPr>
        <w:spacing w:after="0" w:line="240" w:lineRule="auto"/>
        <w:rPr>
          <w:rFonts w:ascii="Arial" w:hAnsi="Arial" w:cs="Arial"/>
          <w:sz w:val="24"/>
        </w:rPr>
      </w:pPr>
    </w:p>
    <w:p w14:paraId="02B99A81"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7F7D95D1" w14:textId="77777777" w:rsidR="001C150B" w:rsidRDefault="001C150B" w:rsidP="001C150B">
      <w:pPr>
        <w:spacing w:after="0" w:line="240" w:lineRule="auto"/>
        <w:rPr>
          <w:rFonts w:ascii="Helvetica" w:eastAsia="Times New Roman" w:hAnsi="Helvetica" w:cs="Helvetica"/>
          <w:color w:val="222222"/>
          <w:sz w:val="23"/>
          <w:szCs w:val="23"/>
          <w:lang w:eastAsia="en-IE"/>
        </w:rPr>
      </w:pPr>
    </w:p>
    <w:p w14:paraId="0FE97E72" w14:textId="77777777" w:rsidR="001C150B" w:rsidRPr="00E3412A" w:rsidRDefault="001C150B" w:rsidP="001C150B">
      <w:pPr>
        <w:spacing w:after="0" w:line="240" w:lineRule="auto"/>
        <w:rPr>
          <w:rFonts w:ascii="Arial" w:eastAsia="Times New Roman" w:hAnsi="Arial" w:cs="Arial"/>
          <w:b/>
          <w:lang w:eastAsia="en-IE"/>
        </w:rPr>
      </w:pPr>
      <w:r>
        <w:rPr>
          <w:rFonts w:ascii="Helvetica" w:eastAsia="Times New Roman" w:hAnsi="Helvetica" w:cs="Helvetica"/>
          <w:color w:val="222222"/>
          <w:sz w:val="23"/>
          <w:szCs w:val="23"/>
          <w:lang w:eastAsia="en-IE"/>
        </w:rPr>
        <w:br w:type="page"/>
      </w:r>
      <w:r w:rsidRPr="00E3412A">
        <w:rPr>
          <w:rFonts w:ascii="Arial" w:eastAsia="Times New Roman" w:hAnsi="Arial" w:cs="Arial"/>
          <w:b/>
          <w:sz w:val="24"/>
          <w:lang w:eastAsia="en-IE"/>
        </w:rPr>
        <w:t>Map Sheet K:</w:t>
      </w:r>
    </w:p>
    <w:p w14:paraId="0BA49749" w14:textId="77777777" w:rsidR="001C150B" w:rsidRPr="00E824A1" w:rsidRDefault="001C150B" w:rsidP="001C150B">
      <w:pPr>
        <w:spacing w:after="0" w:line="240" w:lineRule="auto"/>
        <w:rPr>
          <w:rFonts w:ascii="Arial" w:eastAsia="Times New Roman" w:hAnsi="Arial" w:cs="Arial"/>
          <w:lang w:eastAsia="en-IE"/>
        </w:rPr>
      </w:pPr>
    </w:p>
    <w:p w14:paraId="444C8404" w14:textId="77777777" w:rsidR="001C150B" w:rsidRPr="00E824A1"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Summary of Issues</w:t>
      </w:r>
    </w:p>
    <w:p w14:paraId="467165A5" w14:textId="77777777" w:rsidR="001C150B" w:rsidRDefault="001C150B" w:rsidP="001C150B">
      <w:pPr>
        <w:spacing w:after="0" w:line="240" w:lineRule="auto"/>
        <w:rPr>
          <w:rFonts w:ascii="Arial" w:eastAsia="Times New Roman" w:hAnsi="Arial" w:cs="Arial"/>
          <w:sz w:val="24"/>
          <w:szCs w:val="24"/>
          <w:u w:val="single"/>
          <w:lang w:eastAsia="en-IE"/>
        </w:rPr>
      </w:pPr>
    </w:p>
    <w:p w14:paraId="07553CC4" w14:textId="77777777" w:rsidR="001C150B" w:rsidRPr="00446220"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A submission was received from a landowner objecting to MA K.1 on the basis that the proposed inclusion of their lands within SDRA 8 will lead to their rezoning from Z1 to Z2/Z14. </w:t>
      </w:r>
    </w:p>
    <w:p w14:paraId="6C08EC2A" w14:textId="77777777" w:rsidR="001C150B" w:rsidRPr="00E824A1" w:rsidRDefault="001C150B" w:rsidP="001C150B">
      <w:pPr>
        <w:spacing w:after="0" w:line="240" w:lineRule="auto"/>
        <w:rPr>
          <w:rFonts w:ascii="Arial" w:eastAsia="Times New Roman" w:hAnsi="Arial" w:cs="Arial"/>
          <w:sz w:val="24"/>
          <w:szCs w:val="24"/>
          <w:u w:val="single"/>
          <w:lang w:eastAsia="en-IE"/>
        </w:rPr>
      </w:pPr>
    </w:p>
    <w:p w14:paraId="2D58F39B" w14:textId="77777777" w:rsidR="001C150B" w:rsidRDefault="001C150B" w:rsidP="001C150B">
      <w:pPr>
        <w:spacing w:after="0" w:line="240" w:lineRule="auto"/>
        <w:rPr>
          <w:rFonts w:ascii="Arial" w:eastAsia="Times New Roman" w:hAnsi="Arial" w:cs="Arial"/>
          <w:sz w:val="24"/>
          <w:szCs w:val="24"/>
          <w:u w:val="single"/>
          <w:lang w:eastAsia="en-IE"/>
        </w:rPr>
      </w:pPr>
      <w:r>
        <w:rPr>
          <w:rFonts w:ascii="Arial" w:eastAsia="Times New Roman" w:hAnsi="Arial" w:cs="Arial"/>
          <w:sz w:val="24"/>
          <w:szCs w:val="24"/>
          <w:u w:val="single"/>
          <w:lang w:eastAsia="en-IE"/>
        </w:rPr>
        <w:t>Chief Executive’s Response</w:t>
      </w:r>
    </w:p>
    <w:p w14:paraId="48864DF6" w14:textId="77777777" w:rsidR="001C150B" w:rsidRPr="006F04F2" w:rsidRDefault="001C150B" w:rsidP="001C150B">
      <w:pPr>
        <w:spacing w:after="0" w:line="240" w:lineRule="auto"/>
        <w:rPr>
          <w:rFonts w:ascii="Arial" w:eastAsia="Times New Roman" w:hAnsi="Arial" w:cs="Arial"/>
          <w:sz w:val="24"/>
          <w:szCs w:val="24"/>
          <w:u w:val="single"/>
          <w:lang w:eastAsia="en-IE"/>
        </w:rPr>
      </w:pPr>
    </w:p>
    <w:p w14:paraId="6369A93C" w14:textId="77777777" w:rsidR="001C150B" w:rsidRDefault="001C150B" w:rsidP="001C150B">
      <w:pPr>
        <w:spacing w:after="0" w:line="240" w:lineRule="auto"/>
        <w:rPr>
          <w:rFonts w:ascii="Arial" w:eastAsia="Times New Roman" w:hAnsi="Arial" w:cs="Arial"/>
          <w:sz w:val="24"/>
          <w:szCs w:val="24"/>
          <w:lang w:eastAsia="en-IE"/>
        </w:rPr>
      </w:pPr>
      <w:r w:rsidRPr="00087F01">
        <w:rPr>
          <w:rFonts w:ascii="Arial" w:eastAsia="Times New Roman" w:hAnsi="Arial" w:cs="Arial"/>
          <w:sz w:val="24"/>
          <w:szCs w:val="24"/>
          <w:lang w:eastAsia="en-IE"/>
        </w:rPr>
        <w:t xml:space="preserve">The </w:t>
      </w:r>
      <w:r>
        <w:rPr>
          <w:rFonts w:ascii="Arial" w:eastAsia="Times New Roman" w:hAnsi="Arial" w:cs="Arial"/>
          <w:sz w:val="24"/>
          <w:szCs w:val="24"/>
          <w:lang w:eastAsia="en-IE"/>
        </w:rPr>
        <w:t>submission made in respect to the boundary amendments to SDRA 8 Grangegorman/ Broadstone is noted by the CE.</w:t>
      </w:r>
    </w:p>
    <w:p w14:paraId="678E5EF3" w14:textId="77777777" w:rsidR="001C150B" w:rsidRDefault="001C150B" w:rsidP="001C150B">
      <w:pPr>
        <w:spacing w:after="0" w:line="240" w:lineRule="auto"/>
        <w:rPr>
          <w:rFonts w:ascii="Arial" w:eastAsia="Times New Roman" w:hAnsi="Arial" w:cs="Arial"/>
          <w:sz w:val="24"/>
          <w:szCs w:val="24"/>
          <w:lang w:eastAsia="en-IE"/>
        </w:rPr>
      </w:pPr>
    </w:p>
    <w:p w14:paraId="5BDD8FA7"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CE considers that the inclusion of the lands at Prussia Street as part of SDRA 8 is warranted as it will facilitate the regeneration of </w:t>
      </w:r>
      <w:r w:rsidRPr="00DA1C83">
        <w:rPr>
          <w:rFonts w:ascii="Arial" w:eastAsia="Times New Roman" w:hAnsi="Arial" w:cs="Arial"/>
          <w:sz w:val="24"/>
          <w:szCs w:val="24"/>
          <w:lang w:eastAsia="en-IE"/>
        </w:rPr>
        <w:t xml:space="preserve">a number of vacant and underutilised </w:t>
      </w:r>
      <w:r>
        <w:rPr>
          <w:rFonts w:ascii="Arial" w:eastAsia="Times New Roman" w:hAnsi="Arial" w:cs="Arial"/>
          <w:sz w:val="24"/>
          <w:szCs w:val="24"/>
          <w:lang w:eastAsia="en-IE"/>
        </w:rPr>
        <w:t xml:space="preserve">sites for mixed use development in line with the objectives of the 15 minute city. </w:t>
      </w:r>
    </w:p>
    <w:p w14:paraId="5DDCF1C7" w14:textId="77777777" w:rsidR="001C150B" w:rsidRDefault="001C150B" w:rsidP="001C150B">
      <w:pPr>
        <w:spacing w:after="0" w:line="240" w:lineRule="auto"/>
        <w:rPr>
          <w:rFonts w:ascii="Arial" w:eastAsia="Times New Roman" w:hAnsi="Arial" w:cs="Arial"/>
          <w:sz w:val="24"/>
          <w:szCs w:val="24"/>
          <w:lang w:eastAsia="en-IE"/>
        </w:rPr>
      </w:pPr>
    </w:p>
    <w:p w14:paraId="00343FA8" w14:textId="77777777" w:rsidR="001C150B" w:rsidRDefault="001C150B" w:rsidP="001C150B">
      <w:pPr>
        <w:spacing w:after="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It is further noted that the proposed boundary amendment will not impact the sites Z1 zoning. </w:t>
      </w:r>
    </w:p>
    <w:p w14:paraId="6F7AB3C5" w14:textId="77777777" w:rsidR="001C150B" w:rsidRDefault="001C150B" w:rsidP="001C150B">
      <w:pPr>
        <w:spacing w:after="0" w:line="240" w:lineRule="auto"/>
        <w:rPr>
          <w:rFonts w:ascii="Arial" w:eastAsia="Times New Roman" w:hAnsi="Arial" w:cs="Arial"/>
          <w:lang w:eastAsia="en-IE"/>
        </w:rPr>
      </w:pPr>
    </w:p>
    <w:p w14:paraId="514F7F0F" w14:textId="77777777" w:rsidR="001C150B" w:rsidRDefault="001C150B" w:rsidP="001C150B">
      <w:pPr>
        <w:spacing w:after="0" w:line="240" w:lineRule="auto"/>
        <w:rPr>
          <w:rFonts w:ascii="Arial" w:eastAsia="Times New Roman" w:hAnsi="Arial" w:cs="Arial"/>
          <w:sz w:val="24"/>
          <w:szCs w:val="24"/>
          <w:u w:val="single"/>
          <w:lang w:eastAsia="en-IE"/>
        </w:rPr>
      </w:pPr>
      <w:r w:rsidRPr="00E824A1">
        <w:rPr>
          <w:rFonts w:ascii="Arial" w:eastAsia="Times New Roman" w:hAnsi="Arial" w:cs="Arial"/>
          <w:sz w:val="24"/>
          <w:szCs w:val="24"/>
          <w:u w:val="single"/>
          <w:lang w:eastAsia="en-IE"/>
        </w:rPr>
        <w:t>Chief Executive’s Recommendation</w:t>
      </w:r>
    </w:p>
    <w:p w14:paraId="71CA394A" w14:textId="77777777" w:rsidR="001C150B" w:rsidRPr="00E824A1" w:rsidRDefault="001C150B" w:rsidP="001C150B">
      <w:pPr>
        <w:spacing w:after="0" w:line="240" w:lineRule="auto"/>
        <w:rPr>
          <w:rFonts w:ascii="Arial" w:eastAsia="Times New Roman" w:hAnsi="Arial" w:cs="Arial"/>
          <w:lang w:eastAsia="en-IE"/>
        </w:rPr>
      </w:pPr>
    </w:p>
    <w:p w14:paraId="7604B9BA" w14:textId="77777777" w:rsidR="001C150B" w:rsidRPr="001471FA" w:rsidRDefault="001C150B" w:rsidP="001C150B">
      <w:pPr>
        <w:spacing w:after="0" w:line="240" w:lineRule="auto"/>
        <w:rPr>
          <w:rFonts w:ascii="Arial" w:eastAsia="Times New Roman" w:hAnsi="Arial" w:cs="Arial"/>
          <w:sz w:val="24"/>
          <w:szCs w:val="24"/>
          <w:lang w:eastAsia="en-IE"/>
        </w:rPr>
      </w:pPr>
      <w:r w:rsidRPr="001471FA">
        <w:rPr>
          <w:rFonts w:ascii="Arial" w:eastAsia="Times New Roman" w:hAnsi="Arial" w:cs="Arial"/>
          <w:sz w:val="24"/>
          <w:szCs w:val="24"/>
          <w:lang w:eastAsia="en-IE"/>
        </w:rPr>
        <w:t>Retain mapping as in proposed Material Amendment.</w:t>
      </w:r>
    </w:p>
    <w:p w14:paraId="2E55F980" w14:textId="77777777" w:rsidR="001C150B" w:rsidRPr="00911452" w:rsidRDefault="001C150B" w:rsidP="001C150B">
      <w:pPr>
        <w:spacing w:after="0" w:line="240" w:lineRule="auto"/>
        <w:rPr>
          <w:rFonts w:ascii="Arial" w:hAnsi="Arial" w:cs="Arial"/>
          <w:sz w:val="24"/>
        </w:rPr>
      </w:pPr>
    </w:p>
    <w:p w14:paraId="065401A0" w14:textId="77777777" w:rsidR="0014059A" w:rsidRDefault="0014059A" w:rsidP="00B6675F">
      <w:pPr>
        <w:spacing w:after="0" w:line="240" w:lineRule="auto"/>
        <w:rPr>
          <w:rFonts w:ascii="Arial" w:hAnsi="Arial" w:cs="Arial"/>
          <w:b/>
          <w:sz w:val="36"/>
          <w:szCs w:val="36"/>
        </w:rPr>
      </w:pPr>
    </w:p>
    <w:p w14:paraId="24524D91" w14:textId="77777777" w:rsidR="0014059A" w:rsidRDefault="0014059A">
      <w:pPr>
        <w:rPr>
          <w:rFonts w:ascii="Arial" w:hAnsi="Arial" w:cs="Arial"/>
          <w:b/>
          <w:sz w:val="36"/>
          <w:szCs w:val="36"/>
        </w:rPr>
      </w:pPr>
      <w:r>
        <w:rPr>
          <w:rFonts w:ascii="Arial" w:hAnsi="Arial" w:cs="Arial"/>
          <w:b/>
          <w:sz w:val="36"/>
          <w:szCs w:val="36"/>
        </w:rPr>
        <w:br w:type="page"/>
      </w:r>
    </w:p>
    <w:p w14:paraId="2C41C609" w14:textId="77777777" w:rsidR="006B6A35" w:rsidRPr="004C5055" w:rsidRDefault="006B6A35" w:rsidP="004C5055">
      <w:pPr>
        <w:pStyle w:val="Heading1"/>
        <w:rPr>
          <w:rStyle w:val="fontstyle11"/>
          <w:rFonts w:cstheme="majorBidi"/>
          <w:color w:val="auto"/>
          <w:sz w:val="52"/>
          <w:szCs w:val="32"/>
        </w:rPr>
      </w:pPr>
      <w:bookmarkStart w:id="42" w:name="_Toc114662691"/>
      <w:r w:rsidRPr="004C5055">
        <w:rPr>
          <w:rStyle w:val="fontstyle11"/>
          <w:rFonts w:cstheme="majorBidi"/>
          <w:color w:val="auto"/>
          <w:sz w:val="52"/>
          <w:szCs w:val="32"/>
        </w:rPr>
        <w:t>Part 5</w:t>
      </w:r>
      <w:bookmarkEnd w:id="42"/>
    </w:p>
    <w:p w14:paraId="725719EA" w14:textId="77777777" w:rsidR="006B6A35" w:rsidRPr="004C5055" w:rsidRDefault="006B6A35" w:rsidP="004C5055">
      <w:pPr>
        <w:pStyle w:val="Heading1"/>
        <w:rPr>
          <w:rStyle w:val="fontstyle11"/>
          <w:rFonts w:cstheme="majorBidi"/>
          <w:color w:val="auto"/>
          <w:sz w:val="52"/>
          <w:szCs w:val="32"/>
        </w:rPr>
      </w:pPr>
    </w:p>
    <w:p w14:paraId="128A0D43" w14:textId="6E28EA08" w:rsidR="00656DF4" w:rsidRDefault="006B6A35" w:rsidP="004C5055">
      <w:pPr>
        <w:pStyle w:val="Heading1"/>
        <w:rPr>
          <w:rStyle w:val="fontstyle11"/>
          <w:rFonts w:cstheme="majorBidi"/>
          <w:color w:val="auto"/>
          <w:sz w:val="52"/>
          <w:szCs w:val="32"/>
        </w:rPr>
      </w:pPr>
      <w:bookmarkStart w:id="43" w:name="_Toc114662692"/>
      <w:r w:rsidRPr="004C5055">
        <w:rPr>
          <w:rStyle w:val="fontstyle11"/>
          <w:rFonts w:cstheme="majorBidi"/>
          <w:color w:val="auto"/>
          <w:sz w:val="52"/>
          <w:szCs w:val="32"/>
        </w:rPr>
        <w:t>List of the Persons or Bodies Who Made Submissions/Observations</w:t>
      </w:r>
      <w:bookmarkEnd w:id="43"/>
    </w:p>
    <w:p w14:paraId="32A724DA" w14:textId="7864578B" w:rsidR="007A6016" w:rsidRDefault="007A6016" w:rsidP="007A6016"/>
    <w:p w14:paraId="3C7F77CB" w14:textId="5690D814" w:rsidR="007A6016" w:rsidRDefault="007A6016" w:rsidP="007A6016"/>
    <w:p w14:paraId="0DBE67F6" w14:textId="77777777" w:rsidR="007A6016" w:rsidRPr="007A6016" w:rsidRDefault="007A6016" w:rsidP="007A6016"/>
    <w:p w14:paraId="5B086A89" w14:textId="77777777" w:rsidR="007A6016" w:rsidRDefault="005B290B">
      <w:pPr>
        <w:rPr>
          <w:rStyle w:val="fontstyle11"/>
          <w:b/>
          <w:sz w:val="48"/>
          <w:szCs w:val="48"/>
        </w:rPr>
      </w:pPr>
      <w:r>
        <w:rPr>
          <w:rStyle w:val="fontstyle11"/>
          <w:b/>
          <w:sz w:val="48"/>
          <w:szCs w:val="48"/>
        </w:rPr>
        <w:br w:type="page"/>
      </w:r>
    </w:p>
    <w:tbl>
      <w:tblPr>
        <w:tblW w:w="8880" w:type="dxa"/>
        <w:tblLook w:val="04A0" w:firstRow="1" w:lastRow="0" w:firstColumn="1" w:lastColumn="0" w:noHBand="0" w:noVBand="1"/>
      </w:tblPr>
      <w:tblGrid>
        <w:gridCol w:w="2480"/>
        <w:gridCol w:w="3380"/>
        <w:gridCol w:w="3020"/>
      </w:tblGrid>
      <w:tr w:rsidR="007A6016" w:rsidRPr="007A6016" w14:paraId="41BF7E0D" w14:textId="77777777" w:rsidTr="007A6016">
        <w:trPr>
          <w:trHeight w:val="765"/>
        </w:trPr>
        <w:tc>
          <w:tcPr>
            <w:tcW w:w="2480" w:type="dxa"/>
            <w:tcBorders>
              <w:top w:val="single" w:sz="4" w:space="0" w:color="000000"/>
              <w:left w:val="single" w:sz="4" w:space="0" w:color="000000"/>
              <w:bottom w:val="single" w:sz="4" w:space="0" w:color="000000"/>
              <w:right w:val="single" w:sz="4" w:space="0" w:color="000000"/>
            </w:tcBorders>
            <w:shd w:val="clear" w:color="000000" w:fill="3D7BC4"/>
            <w:vAlign w:val="center"/>
            <w:hideMark/>
          </w:tcPr>
          <w:p w14:paraId="6CEBF597" w14:textId="77777777" w:rsidR="007A6016" w:rsidRPr="007A6016" w:rsidRDefault="007A6016" w:rsidP="007A6016">
            <w:pPr>
              <w:spacing w:after="0" w:line="240" w:lineRule="auto"/>
              <w:jc w:val="center"/>
              <w:rPr>
                <w:rFonts w:ascii="Calibri" w:eastAsia="Times New Roman" w:hAnsi="Calibri" w:cs="Calibri"/>
                <w:b/>
                <w:bCs/>
                <w:lang w:eastAsia="en-IE"/>
              </w:rPr>
            </w:pPr>
            <w:r w:rsidRPr="007A6016">
              <w:rPr>
                <w:rFonts w:ascii="Calibri" w:eastAsia="Times New Roman" w:hAnsi="Calibri" w:cs="Calibri"/>
                <w:b/>
                <w:bCs/>
                <w:lang w:eastAsia="en-IE"/>
              </w:rPr>
              <w:t>PORTAL NUMBER</w:t>
            </w:r>
          </w:p>
        </w:tc>
        <w:tc>
          <w:tcPr>
            <w:tcW w:w="3380" w:type="dxa"/>
            <w:tcBorders>
              <w:top w:val="single" w:sz="4" w:space="0" w:color="000000"/>
              <w:left w:val="nil"/>
              <w:bottom w:val="single" w:sz="4" w:space="0" w:color="000000"/>
              <w:right w:val="single" w:sz="4" w:space="0" w:color="000000"/>
            </w:tcBorders>
            <w:shd w:val="clear" w:color="000000" w:fill="3D7BC4"/>
            <w:vAlign w:val="center"/>
            <w:hideMark/>
          </w:tcPr>
          <w:p w14:paraId="33398A4E" w14:textId="77777777" w:rsidR="007A6016" w:rsidRPr="007A6016" w:rsidRDefault="007A6016" w:rsidP="007A6016">
            <w:pPr>
              <w:spacing w:after="0" w:line="240" w:lineRule="auto"/>
              <w:jc w:val="center"/>
              <w:rPr>
                <w:rFonts w:ascii="Calibri" w:eastAsia="Times New Roman" w:hAnsi="Calibri" w:cs="Calibri"/>
                <w:b/>
                <w:bCs/>
                <w:lang w:eastAsia="en-IE"/>
              </w:rPr>
            </w:pPr>
            <w:r w:rsidRPr="007A6016">
              <w:rPr>
                <w:rFonts w:ascii="Calibri" w:eastAsia="Times New Roman" w:hAnsi="Calibri" w:cs="Calibri"/>
                <w:b/>
                <w:bCs/>
                <w:lang w:eastAsia="en-IE"/>
              </w:rPr>
              <w:t>SUBMITTED BY</w:t>
            </w:r>
          </w:p>
        </w:tc>
        <w:tc>
          <w:tcPr>
            <w:tcW w:w="3020" w:type="dxa"/>
            <w:tcBorders>
              <w:top w:val="single" w:sz="4" w:space="0" w:color="000000"/>
              <w:left w:val="nil"/>
              <w:bottom w:val="single" w:sz="4" w:space="0" w:color="000000"/>
              <w:right w:val="single" w:sz="4" w:space="0" w:color="000000"/>
            </w:tcBorders>
            <w:shd w:val="clear" w:color="000000" w:fill="3D7BC4"/>
            <w:vAlign w:val="center"/>
            <w:hideMark/>
          </w:tcPr>
          <w:p w14:paraId="417BB444" w14:textId="77777777" w:rsidR="007A6016" w:rsidRPr="007A6016" w:rsidRDefault="007A6016" w:rsidP="007A6016">
            <w:pPr>
              <w:spacing w:after="0" w:line="240" w:lineRule="auto"/>
              <w:jc w:val="center"/>
              <w:rPr>
                <w:rFonts w:ascii="Calibri" w:eastAsia="Times New Roman" w:hAnsi="Calibri" w:cs="Calibri"/>
                <w:b/>
                <w:bCs/>
                <w:lang w:eastAsia="en-IE"/>
              </w:rPr>
            </w:pPr>
            <w:r w:rsidRPr="007A6016">
              <w:rPr>
                <w:rFonts w:ascii="Calibri" w:eastAsia="Times New Roman" w:hAnsi="Calibri" w:cs="Calibri"/>
                <w:b/>
                <w:bCs/>
                <w:lang w:eastAsia="en-IE"/>
              </w:rPr>
              <w:t>Type</w:t>
            </w:r>
          </w:p>
        </w:tc>
      </w:tr>
      <w:tr w:rsidR="007A6016" w:rsidRPr="007A6016" w14:paraId="4E05A08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A53A16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w:t>
            </w:r>
          </w:p>
        </w:tc>
        <w:tc>
          <w:tcPr>
            <w:tcW w:w="3380" w:type="dxa"/>
            <w:tcBorders>
              <w:top w:val="nil"/>
              <w:left w:val="nil"/>
              <w:bottom w:val="single" w:sz="4" w:space="0" w:color="000000"/>
              <w:right w:val="single" w:sz="4" w:space="0" w:color="000000"/>
            </w:tcBorders>
            <w:shd w:val="clear" w:color="000000" w:fill="F1F1F1"/>
            <w:hideMark/>
          </w:tcPr>
          <w:p w14:paraId="2563966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Tom Phillips + Associates</w:t>
            </w:r>
          </w:p>
        </w:tc>
        <w:tc>
          <w:tcPr>
            <w:tcW w:w="3020" w:type="dxa"/>
            <w:tcBorders>
              <w:top w:val="nil"/>
              <w:left w:val="nil"/>
              <w:bottom w:val="single" w:sz="4" w:space="0" w:color="000000"/>
              <w:right w:val="single" w:sz="4" w:space="0" w:color="000000"/>
            </w:tcBorders>
            <w:shd w:val="clear" w:color="000000" w:fill="F1F1F1"/>
            <w:hideMark/>
          </w:tcPr>
          <w:p w14:paraId="788CD64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9BE026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8ED797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w:t>
            </w:r>
          </w:p>
        </w:tc>
        <w:tc>
          <w:tcPr>
            <w:tcW w:w="3380" w:type="dxa"/>
            <w:tcBorders>
              <w:top w:val="nil"/>
              <w:left w:val="nil"/>
              <w:bottom w:val="single" w:sz="4" w:space="0" w:color="000000"/>
              <w:right w:val="single" w:sz="4" w:space="0" w:color="000000"/>
            </w:tcBorders>
            <w:shd w:val="clear" w:color="000000" w:fill="F9F9F9"/>
            <w:hideMark/>
          </w:tcPr>
          <w:p w14:paraId="5959E38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Environmental Protection Agency</w:t>
            </w:r>
          </w:p>
        </w:tc>
        <w:tc>
          <w:tcPr>
            <w:tcW w:w="3020" w:type="dxa"/>
            <w:tcBorders>
              <w:top w:val="nil"/>
              <w:left w:val="nil"/>
              <w:bottom w:val="single" w:sz="4" w:space="0" w:color="000000"/>
              <w:right w:val="single" w:sz="4" w:space="0" w:color="000000"/>
            </w:tcBorders>
            <w:shd w:val="clear" w:color="000000" w:fill="F9F9F9"/>
            <w:hideMark/>
          </w:tcPr>
          <w:p w14:paraId="687ACAA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9E470D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96EDBB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w:t>
            </w:r>
          </w:p>
        </w:tc>
        <w:tc>
          <w:tcPr>
            <w:tcW w:w="3380" w:type="dxa"/>
            <w:tcBorders>
              <w:top w:val="nil"/>
              <w:left w:val="nil"/>
              <w:bottom w:val="single" w:sz="4" w:space="0" w:color="000000"/>
              <w:right w:val="single" w:sz="4" w:space="0" w:color="000000"/>
            </w:tcBorders>
            <w:shd w:val="clear" w:color="000000" w:fill="F1F1F1"/>
            <w:hideMark/>
          </w:tcPr>
          <w:p w14:paraId="4CEF10E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Dermot Murphy</w:t>
            </w:r>
          </w:p>
        </w:tc>
        <w:tc>
          <w:tcPr>
            <w:tcW w:w="3020" w:type="dxa"/>
            <w:tcBorders>
              <w:top w:val="nil"/>
              <w:left w:val="nil"/>
              <w:bottom w:val="single" w:sz="4" w:space="0" w:color="000000"/>
              <w:right w:val="single" w:sz="4" w:space="0" w:color="000000"/>
            </w:tcBorders>
            <w:shd w:val="clear" w:color="000000" w:fill="F1F1F1"/>
            <w:hideMark/>
          </w:tcPr>
          <w:p w14:paraId="0A696F6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4B8286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BC952C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w:t>
            </w:r>
          </w:p>
        </w:tc>
        <w:tc>
          <w:tcPr>
            <w:tcW w:w="3380" w:type="dxa"/>
            <w:tcBorders>
              <w:top w:val="nil"/>
              <w:left w:val="nil"/>
              <w:bottom w:val="single" w:sz="4" w:space="0" w:color="000000"/>
              <w:right w:val="single" w:sz="4" w:space="0" w:color="000000"/>
            </w:tcBorders>
            <w:shd w:val="clear" w:color="000000" w:fill="F9F9F9"/>
            <w:hideMark/>
          </w:tcPr>
          <w:p w14:paraId="1578728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Rosie Dillon</w:t>
            </w:r>
          </w:p>
        </w:tc>
        <w:tc>
          <w:tcPr>
            <w:tcW w:w="3020" w:type="dxa"/>
            <w:tcBorders>
              <w:top w:val="nil"/>
              <w:left w:val="nil"/>
              <w:bottom w:val="single" w:sz="4" w:space="0" w:color="000000"/>
              <w:right w:val="single" w:sz="4" w:space="0" w:color="000000"/>
            </w:tcBorders>
            <w:shd w:val="clear" w:color="000000" w:fill="F9F9F9"/>
            <w:hideMark/>
          </w:tcPr>
          <w:p w14:paraId="48CDA82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07E1A1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7F38BA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w:t>
            </w:r>
          </w:p>
        </w:tc>
        <w:tc>
          <w:tcPr>
            <w:tcW w:w="3380" w:type="dxa"/>
            <w:tcBorders>
              <w:top w:val="nil"/>
              <w:left w:val="nil"/>
              <w:bottom w:val="single" w:sz="4" w:space="0" w:color="000000"/>
              <w:right w:val="single" w:sz="4" w:space="0" w:color="000000"/>
            </w:tcBorders>
            <w:shd w:val="clear" w:color="000000" w:fill="F1F1F1"/>
            <w:hideMark/>
          </w:tcPr>
          <w:p w14:paraId="554260E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Julie Ennis</w:t>
            </w:r>
          </w:p>
        </w:tc>
        <w:tc>
          <w:tcPr>
            <w:tcW w:w="3020" w:type="dxa"/>
            <w:tcBorders>
              <w:top w:val="nil"/>
              <w:left w:val="nil"/>
              <w:bottom w:val="single" w:sz="4" w:space="0" w:color="000000"/>
              <w:right w:val="single" w:sz="4" w:space="0" w:color="000000"/>
            </w:tcBorders>
            <w:shd w:val="clear" w:color="000000" w:fill="F1F1F1"/>
            <w:hideMark/>
          </w:tcPr>
          <w:p w14:paraId="6E8BB3D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BE599E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0BCA59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w:t>
            </w:r>
          </w:p>
        </w:tc>
        <w:tc>
          <w:tcPr>
            <w:tcW w:w="3380" w:type="dxa"/>
            <w:tcBorders>
              <w:top w:val="nil"/>
              <w:left w:val="nil"/>
              <w:bottom w:val="single" w:sz="4" w:space="0" w:color="000000"/>
              <w:right w:val="single" w:sz="4" w:space="0" w:color="000000"/>
            </w:tcBorders>
            <w:shd w:val="clear" w:color="000000" w:fill="F9F9F9"/>
            <w:hideMark/>
          </w:tcPr>
          <w:p w14:paraId="6028C67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Shay Madden</w:t>
            </w:r>
          </w:p>
        </w:tc>
        <w:tc>
          <w:tcPr>
            <w:tcW w:w="3020" w:type="dxa"/>
            <w:tcBorders>
              <w:top w:val="nil"/>
              <w:left w:val="nil"/>
              <w:bottom w:val="single" w:sz="4" w:space="0" w:color="000000"/>
              <w:right w:val="single" w:sz="4" w:space="0" w:color="000000"/>
            </w:tcBorders>
            <w:shd w:val="clear" w:color="000000" w:fill="F9F9F9"/>
            <w:hideMark/>
          </w:tcPr>
          <w:p w14:paraId="1753260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ADD5B9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24E0CD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w:t>
            </w:r>
          </w:p>
        </w:tc>
        <w:tc>
          <w:tcPr>
            <w:tcW w:w="3380" w:type="dxa"/>
            <w:tcBorders>
              <w:top w:val="nil"/>
              <w:left w:val="nil"/>
              <w:bottom w:val="single" w:sz="4" w:space="0" w:color="000000"/>
              <w:right w:val="single" w:sz="4" w:space="0" w:color="000000"/>
            </w:tcBorders>
            <w:shd w:val="clear" w:color="000000" w:fill="F1F1F1"/>
            <w:hideMark/>
          </w:tcPr>
          <w:p w14:paraId="674F200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Mike Brennan</w:t>
            </w:r>
          </w:p>
        </w:tc>
        <w:tc>
          <w:tcPr>
            <w:tcW w:w="3020" w:type="dxa"/>
            <w:tcBorders>
              <w:top w:val="nil"/>
              <w:left w:val="nil"/>
              <w:bottom w:val="single" w:sz="4" w:space="0" w:color="000000"/>
              <w:right w:val="single" w:sz="4" w:space="0" w:color="000000"/>
            </w:tcBorders>
            <w:shd w:val="clear" w:color="000000" w:fill="F1F1F1"/>
            <w:hideMark/>
          </w:tcPr>
          <w:p w14:paraId="618C351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E59A41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90F9E7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w:t>
            </w:r>
          </w:p>
        </w:tc>
        <w:tc>
          <w:tcPr>
            <w:tcW w:w="3380" w:type="dxa"/>
            <w:tcBorders>
              <w:top w:val="nil"/>
              <w:left w:val="nil"/>
              <w:bottom w:val="single" w:sz="4" w:space="0" w:color="000000"/>
              <w:right w:val="single" w:sz="4" w:space="0" w:color="000000"/>
            </w:tcBorders>
            <w:shd w:val="clear" w:color="000000" w:fill="F9F9F9"/>
            <w:hideMark/>
          </w:tcPr>
          <w:p w14:paraId="673E7F8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Jerome White</w:t>
            </w:r>
          </w:p>
        </w:tc>
        <w:tc>
          <w:tcPr>
            <w:tcW w:w="3020" w:type="dxa"/>
            <w:tcBorders>
              <w:top w:val="nil"/>
              <w:left w:val="nil"/>
              <w:bottom w:val="single" w:sz="4" w:space="0" w:color="000000"/>
              <w:right w:val="single" w:sz="4" w:space="0" w:color="000000"/>
            </w:tcBorders>
            <w:shd w:val="clear" w:color="000000" w:fill="F9F9F9"/>
            <w:hideMark/>
          </w:tcPr>
          <w:p w14:paraId="63AEA76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F10C5B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FF9CA2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w:t>
            </w:r>
          </w:p>
        </w:tc>
        <w:tc>
          <w:tcPr>
            <w:tcW w:w="3380" w:type="dxa"/>
            <w:tcBorders>
              <w:top w:val="nil"/>
              <w:left w:val="nil"/>
              <w:bottom w:val="single" w:sz="4" w:space="0" w:color="000000"/>
              <w:right w:val="single" w:sz="4" w:space="0" w:color="000000"/>
            </w:tcBorders>
            <w:shd w:val="clear" w:color="000000" w:fill="F1F1F1"/>
            <w:hideMark/>
          </w:tcPr>
          <w:p w14:paraId="7CCBDC14" w14:textId="4FB29C23" w:rsidR="007A6016" w:rsidRPr="007A6016" w:rsidRDefault="007A6016" w:rsidP="0036529C">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Charlotte  Ffrench </w:t>
            </w:r>
            <w:r w:rsidR="0036529C">
              <w:rPr>
                <w:rFonts w:ascii="Calibri" w:eastAsia="Times New Roman" w:hAnsi="Calibri" w:cs="Calibri"/>
                <w:color w:val="000000"/>
                <w:lang w:eastAsia="en-IE"/>
              </w:rPr>
              <w:t>O C</w:t>
            </w:r>
            <w:r w:rsidRPr="007A6016">
              <w:rPr>
                <w:rFonts w:ascii="Calibri" w:eastAsia="Times New Roman" w:hAnsi="Calibri" w:cs="Calibri"/>
                <w:color w:val="000000"/>
                <w:lang w:eastAsia="en-IE"/>
              </w:rPr>
              <w:t>arroll</w:t>
            </w:r>
          </w:p>
        </w:tc>
        <w:tc>
          <w:tcPr>
            <w:tcW w:w="3020" w:type="dxa"/>
            <w:tcBorders>
              <w:top w:val="nil"/>
              <w:left w:val="nil"/>
              <w:bottom w:val="single" w:sz="4" w:space="0" w:color="000000"/>
              <w:right w:val="single" w:sz="4" w:space="0" w:color="000000"/>
            </w:tcBorders>
            <w:shd w:val="clear" w:color="000000" w:fill="F1F1F1"/>
            <w:hideMark/>
          </w:tcPr>
          <w:p w14:paraId="33C6DCC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9E5647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17CD36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w:t>
            </w:r>
          </w:p>
        </w:tc>
        <w:tc>
          <w:tcPr>
            <w:tcW w:w="3380" w:type="dxa"/>
            <w:tcBorders>
              <w:top w:val="nil"/>
              <w:left w:val="nil"/>
              <w:bottom w:val="single" w:sz="4" w:space="0" w:color="000000"/>
              <w:right w:val="single" w:sz="4" w:space="0" w:color="000000"/>
            </w:tcBorders>
            <w:shd w:val="clear" w:color="000000" w:fill="F9F9F9"/>
            <w:hideMark/>
          </w:tcPr>
          <w:p w14:paraId="5CC6973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Colm Byrne</w:t>
            </w:r>
          </w:p>
        </w:tc>
        <w:tc>
          <w:tcPr>
            <w:tcW w:w="3020" w:type="dxa"/>
            <w:tcBorders>
              <w:top w:val="nil"/>
              <w:left w:val="nil"/>
              <w:bottom w:val="single" w:sz="4" w:space="0" w:color="000000"/>
              <w:right w:val="single" w:sz="4" w:space="0" w:color="000000"/>
            </w:tcBorders>
            <w:shd w:val="clear" w:color="000000" w:fill="F9F9F9"/>
            <w:hideMark/>
          </w:tcPr>
          <w:p w14:paraId="49A4FF5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4DAAA1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04BB5E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w:t>
            </w:r>
          </w:p>
        </w:tc>
        <w:tc>
          <w:tcPr>
            <w:tcW w:w="3380" w:type="dxa"/>
            <w:tcBorders>
              <w:top w:val="nil"/>
              <w:left w:val="nil"/>
              <w:bottom w:val="single" w:sz="4" w:space="0" w:color="000000"/>
              <w:right w:val="single" w:sz="4" w:space="0" w:color="000000"/>
            </w:tcBorders>
            <w:shd w:val="clear" w:color="000000" w:fill="F1F1F1"/>
            <w:hideMark/>
          </w:tcPr>
          <w:p w14:paraId="038DE06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Gwenola Ollivier</w:t>
            </w:r>
          </w:p>
        </w:tc>
        <w:tc>
          <w:tcPr>
            <w:tcW w:w="3020" w:type="dxa"/>
            <w:tcBorders>
              <w:top w:val="nil"/>
              <w:left w:val="nil"/>
              <w:bottom w:val="single" w:sz="4" w:space="0" w:color="000000"/>
              <w:right w:val="single" w:sz="4" w:space="0" w:color="000000"/>
            </w:tcBorders>
            <w:shd w:val="clear" w:color="000000" w:fill="F1F1F1"/>
            <w:hideMark/>
          </w:tcPr>
          <w:p w14:paraId="74E7349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5A5DD7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3BC887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w:t>
            </w:r>
          </w:p>
        </w:tc>
        <w:tc>
          <w:tcPr>
            <w:tcW w:w="3380" w:type="dxa"/>
            <w:tcBorders>
              <w:top w:val="nil"/>
              <w:left w:val="nil"/>
              <w:bottom w:val="single" w:sz="4" w:space="0" w:color="000000"/>
              <w:right w:val="single" w:sz="4" w:space="0" w:color="000000"/>
            </w:tcBorders>
            <w:shd w:val="clear" w:color="000000" w:fill="F9F9F9"/>
            <w:hideMark/>
          </w:tcPr>
          <w:p w14:paraId="62CC92C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Jenny Burns</w:t>
            </w:r>
          </w:p>
        </w:tc>
        <w:tc>
          <w:tcPr>
            <w:tcW w:w="3020" w:type="dxa"/>
            <w:tcBorders>
              <w:top w:val="nil"/>
              <w:left w:val="nil"/>
              <w:bottom w:val="single" w:sz="4" w:space="0" w:color="000000"/>
              <w:right w:val="single" w:sz="4" w:space="0" w:color="000000"/>
            </w:tcBorders>
            <w:shd w:val="clear" w:color="000000" w:fill="F9F9F9"/>
            <w:hideMark/>
          </w:tcPr>
          <w:p w14:paraId="5D27A9B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FAD280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72EFDB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w:t>
            </w:r>
          </w:p>
        </w:tc>
        <w:tc>
          <w:tcPr>
            <w:tcW w:w="3380" w:type="dxa"/>
            <w:tcBorders>
              <w:top w:val="nil"/>
              <w:left w:val="nil"/>
              <w:bottom w:val="single" w:sz="4" w:space="0" w:color="000000"/>
              <w:right w:val="single" w:sz="4" w:space="0" w:color="000000"/>
            </w:tcBorders>
            <w:shd w:val="clear" w:color="000000" w:fill="F1F1F1"/>
            <w:hideMark/>
          </w:tcPr>
          <w:p w14:paraId="40C8589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Rachel Gray</w:t>
            </w:r>
          </w:p>
        </w:tc>
        <w:tc>
          <w:tcPr>
            <w:tcW w:w="3020" w:type="dxa"/>
            <w:tcBorders>
              <w:top w:val="nil"/>
              <w:left w:val="nil"/>
              <w:bottom w:val="single" w:sz="4" w:space="0" w:color="000000"/>
              <w:right w:val="single" w:sz="4" w:space="0" w:color="000000"/>
            </w:tcBorders>
            <w:shd w:val="clear" w:color="000000" w:fill="F1F1F1"/>
            <w:hideMark/>
          </w:tcPr>
          <w:p w14:paraId="60FC073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D1B9C1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0E4D7E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w:t>
            </w:r>
          </w:p>
        </w:tc>
        <w:tc>
          <w:tcPr>
            <w:tcW w:w="3380" w:type="dxa"/>
            <w:tcBorders>
              <w:top w:val="nil"/>
              <w:left w:val="nil"/>
              <w:bottom w:val="single" w:sz="4" w:space="0" w:color="000000"/>
              <w:right w:val="single" w:sz="4" w:space="0" w:color="000000"/>
            </w:tcBorders>
            <w:shd w:val="clear" w:color="000000" w:fill="F9F9F9"/>
            <w:hideMark/>
          </w:tcPr>
          <w:p w14:paraId="163C7AF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Francis Creedon</w:t>
            </w:r>
          </w:p>
        </w:tc>
        <w:tc>
          <w:tcPr>
            <w:tcW w:w="3020" w:type="dxa"/>
            <w:tcBorders>
              <w:top w:val="nil"/>
              <w:left w:val="nil"/>
              <w:bottom w:val="single" w:sz="4" w:space="0" w:color="000000"/>
              <w:right w:val="single" w:sz="4" w:space="0" w:color="000000"/>
            </w:tcBorders>
            <w:shd w:val="clear" w:color="000000" w:fill="F9F9F9"/>
            <w:hideMark/>
          </w:tcPr>
          <w:p w14:paraId="2945FD8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8F10B9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740618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w:t>
            </w:r>
          </w:p>
        </w:tc>
        <w:tc>
          <w:tcPr>
            <w:tcW w:w="3380" w:type="dxa"/>
            <w:tcBorders>
              <w:top w:val="nil"/>
              <w:left w:val="nil"/>
              <w:bottom w:val="single" w:sz="4" w:space="0" w:color="000000"/>
              <w:right w:val="single" w:sz="4" w:space="0" w:color="000000"/>
            </w:tcBorders>
            <w:shd w:val="clear" w:color="000000" w:fill="F1F1F1"/>
            <w:hideMark/>
          </w:tcPr>
          <w:p w14:paraId="6BEAF21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Thomas Bittel</w:t>
            </w:r>
          </w:p>
        </w:tc>
        <w:tc>
          <w:tcPr>
            <w:tcW w:w="3020" w:type="dxa"/>
            <w:tcBorders>
              <w:top w:val="nil"/>
              <w:left w:val="nil"/>
              <w:bottom w:val="single" w:sz="4" w:space="0" w:color="000000"/>
              <w:right w:val="single" w:sz="4" w:space="0" w:color="000000"/>
            </w:tcBorders>
            <w:shd w:val="clear" w:color="000000" w:fill="F1F1F1"/>
            <w:hideMark/>
          </w:tcPr>
          <w:p w14:paraId="2F55C84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5F3718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255368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w:t>
            </w:r>
          </w:p>
        </w:tc>
        <w:tc>
          <w:tcPr>
            <w:tcW w:w="3380" w:type="dxa"/>
            <w:tcBorders>
              <w:top w:val="nil"/>
              <w:left w:val="nil"/>
              <w:bottom w:val="single" w:sz="4" w:space="0" w:color="000000"/>
              <w:right w:val="single" w:sz="4" w:space="0" w:color="000000"/>
            </w:tcBorders>
            <w:shd w:val="clear" w:color="000000" w:fill="F9F9F9"/>
            <w:hideMark/>
          </w:tcPr>
          <w:p w14:paraId="3A19C11E" w14:textId="44C0A508" w:rsidR="007A6016" w:rsidRPr="007A6016" w:rsidRDefault="0036529C"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Paul K</w:t>
            </w:r>
            <w:r w:rsidR="007A6016" w:rsidRPr="007A6016">
              <w:rPr>
                <w:rFonts w:ascii="Calibri" w:eastAsia="Times New Roman" w:hAnsi="Calibri" w:cs="Calibri"/>
                <w:color w:val="000000"/>
                <w:lang w:eastAsia="en-IE"/>
              </w:rPr>
              <w:t>inney</w:t>
            </w:r>
          </w:p>
        </w:tc>
        <w:tc>
          <w:tcPr>
            <w:tcW w:w="3020" w:type="dxa"/>
            <w:tcBorders>
              <w:top w:val="nil"/>
              <w:left w:val="nil"/>
              <w:bottom w:val="single" w:sz="4" w:space="0" w:color="000000"/>
              <w:right w:val="single" w:sz="4" w:space="0" w:color="000000"/>
            </w:tcBorders>
            <w:shd w:val="clear" w:color="000000" w:fill="F9F9F9"/>
            <w:hideMark/>
          </w:tcPr>
          <w:p w14:paraId="0912813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A7DBDA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757D08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w:t>
            </w:r>
          </w:p>
        </w:tc>
        <w:tc>
          <w:tcPr>
            <w:tcW w:w="3380" w:type="dxa"/>
            <w:tcBorders>
              <w:top w:val="nil"/>
              <w:left w:val="nil"/>
              <w:bottom w:val="single" w:sz="4" w:space="0" w:color="000000"/>
              <w:right w:val="single" w:sz="4" w:space="0" w:color="000000"/>
            </w:tcBorders>
            <w:shd w:val="clear" w:color="000000" w:fill="F1F1F1"/>
            <w:hideMark/>
          </w:tcPr>
          <w:p w14:paraId="4EE81F5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Elaine Lee</w:t>
            </w:r>
          </w:p>
        </w:tc>
        <w:tc>
          <w:tcPr>
            <w:tcW w:w="3020" w:type="dxa"/>
            <w:tcBorders>
              <w:top w:val="nil"/>
              <w:left w:val="nil"/>
              <w:bottom w:val="single" w:sz="4" w:space="0" w:color="000000"/>
              <w:right w:val="single" w:sz="4" w:space="0" w:color="000000"/>
            </w:tcBorders>
            <w:shd w:val="clear" w:color="000000" w:fill="F1F1F1"/>
            <w:hideMark/>
          </w:tcPr>
          <w:p w14:paraId="3A06307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2463EB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4E1EF5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w:t>
            </w:r>
          </w:p>
        </w:tc>
        <w:tc>
          <w:tcPr>
            <w:tcW w:w="3380" w:type="dxa"/>
            <w:tcBorders>
              <w:top w:val="nil"/>
              <w:left w:val="nil"/>
              <w:bottom w:val="single" w:sz="4" w:space="0" w:color="000000"/>
              <w:right w:val="single" w:sz="4" w:space="0" w:color="000000"/>
            </w:tcBorders>
            <w:shd w:val="clear" w:color="000000" w:fill="F9F9F9"/>
            <w:hideMark/>
          </w:tcPr>
          <w:p w14:paraId="4AA7822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Carl Brady</w:t>
            </w:r>
          </w:p>
        </w:tc>
        <w:tc>
          <w:tcPr>
            <w:tcW w:w="3020" w:type="dxa"/>
            <w:tcBorders>
              <w:top w:val="nil"/>
              <w:left w:val="nil"/>
              <w:bottom w:val="single" w:sz="4" w:space="0" w:color="000000"/>
              <w:right w:val="single" w:sz="4" w:space="0" w:color="000000"/>
            </w:tcBorders>
            <w:shd w:val="clear" w:color="000000" w:fill="F9F9F9"/>
            <w:hideMark/>
          </w:tcPr>
          <w:p w14:paraId="17389F5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1A3615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BE02E4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w:t>
            </w:r>
          </w:p>
        </w:tc>
        <w:tc>
          <w:tcPr>
            <w:tcW w:w="3380" w:type="dxa"/>
            <w:tcBorders>
              <w:top w:val="nil"/>
              <w:left w:val="nil"/>
              <w:bottom w:val="single" w:sz="4" w:space="0" w:color="000000"/>
              <w:right w:val="single" w:sz="4" w:space="0" w:color="000000"/>
            </w:tcBorders>
            <w:shd w:val="clear" w:color="000000" w:fill="F1F1F1"/>
            <w:hideMark/>
          </w:tcPr>
          <w:p w14:paraId="325CE85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Nuala Naughton</w:t>
            </w:r>
          </w:p>
        </w:tc>
        <w:tc>
          <w:tcPr>
            <w:tcW w:w="3020" w:type="dxa"/>
            <w:tcBorders>
              <w:top w:val="nil"/>
              <w:left w:val="nil"/>
              <w:bottom w:val="single" w:sz="4" w:space="0" w:color="000000"/>
              <w:right w:val="single" w:sz="4" w:space="0" w:color="000000"/>
            </w:tcBorders>
            <w:shd w:val="clear" w:color="000000" w:fill="F1F1F1"/>
            <w:hideMark/>
          </w:tcPr>
          <w:p w14:paraId="314AE79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74279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3DA76D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w:t>
            </w:r>
          </w:p>
        </w:tc>
        <w:tc>
          <w:tcPr>
            <w:tcW w:w="3380" w:type="dxa"/>
            <w:tcBorders>
              <w:top w:val="nil"/>
              <w:left w:val="nil"/>
              <w:bottom w:val="single" w:sz="4" w:space="0" w:color="000000"/>
              <w:right w:val="single" w:sz="4" w:space="0" w:color="000000"/>
            </w:tcBorders>
            <w:shd w:val="clear" w:color="000000" w:fill="F9F9F9"/>
            <w:hideMark/>
          </w:tcPr>
          <w:p w14:paraId="3F0DD1F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Margaret Harrington</w:t>
            </w:r>
          </w:p>
        </w:tc>
        <w:tc>
          <w:tcPr>
            <w:tcW w:w="3020" w:type="dxa"/>
            <w:tcBorders>
              <w:top w:val="nil"/>
              <w:left w:val="nil"/>
              <w:bottom w:val="single" w:sz="4" w:space="0" w:color="000000"/>
              <w:right w:val="single" w:sz="4" w:space="0" w:color="000000"/>
            </w:tcBorders>
            <w:shd w:val="clear" w:color="000000" w:fill="F9F9F9"/>
            <w:hideMark/>
          </w:tcPr>
          <w:p w14:paraId="103D1C5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771D91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A20AA3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w:t>
            </w:r>
          </w:p>
        </w:tc>
        <w:tc>
          <w:tcPr>
            <w:tcW w:w="3380" w:type="dxa"/>
            <w:tcBorders>
              <w:top w:val="nil"/>
              <w:left w:val="nil"/>
              <w:bottom w:val="single" w:sz="4" w:space="0" w:color="000000"/>
              <w:right w:val="single" w:sz="4" w:space="0" w:color="000000"/>
            </w:tcBorders>
            <w:shd w:val="clear" w:color="000000" w:fill="F1F1F1"/>
            <w:hideMark/>
          </w:tcPr>
          <w:p w14:paraId="022F0DA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Philip Mc Entee</w:t>
            </w:r>
          </w:p>
        </w:tc>
        <w:tc>
          <w:tcPr>
            <w:tcW w:w="3020" w:type="dxa"/>
            <w:tcBorders>
              <w:top w:val="nil"/>
              <w:left w:val="nil"/>
              <w:bottom w:val="single" w:sz="4" w:space="0" w:color="000000"/>
              <w:right w:val="single" w:sz="4" w:space="0" w:color="000000"/>
            </w:tcBorders>
            <w:shd w:val="clear" w:color="000000" w:fill="F1F1F1"/>
            <w:hideMark/>
          </w:tcPr>
          <w:p w14:paraId="622C457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E1686E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5A2700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w:t>
            </w:r>
          </w:p>
        </w:tc>
        <w:tc>
          <w:tcPr>
            <w:tcW w:w="3380" w:type="dxa"/>
            <w:tcBorders>
              <w:top w:val="nil"/>
              <w:left w:val="nil"/>
              <w:bottom w:val="single" w:sz="4" w:space="0" w:color="000000"/>
              <w:right w:val="single" w:sz="4" w:space="0" w:color="000000"/>
            </w:tcBorders>
            <w:shd w:val="clear" w:color="000000" w:fill="F9F9F9"/>
            <w:hideMark/>
          </w:tcPr>
          <w:p w14:paraId="03B044C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Una Donnellu</w:t>
            </w:r>
          </w:p>
        </w:tc>
        <w:tc>
          <w:tcPr>
            <w:tcW w:w="3020" w:type="dxa"/>
            <w:tcBorders>
              <w:top w:val="nil"/>
              <w:left w:val="nil"/>
              <w:bottom w:val="single" w:sz="4" w:space="0" w:color="000000"/>
              <w:right w:val="single" w:sz="4" w:space="0" w:color="000000"/>
            </w:tcBorders>
            <w:shd w:val="clear" w:color="000000" w:fill="F9F9F9"/>
            <w:hideMark/>
          </w:tcPr>
          <w:p w14:paraId="1C4BAC1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7E5EF9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1418EB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w:t>
            </w:r>
          </w:p>
        </w:tc>
        <w:tc>
          <w:tcPr>
            <w:tcW w:w="3380" w:type="dxa"/>
            <w:tcBorders>
              <w:top w:val="nil"/>
              <w:left w:val="nil"/>
              <w:bottom w:val="single" w:sz="4" w:space="0" w:color="000000"/>
              <w:right w:val="single" w:sz="4" w:space="0" w:color="000000"/>
            </w:tcBorders>
            <w:shd w:val="clear" w:color="000000" w:fill="F1F1F1"/>
            <w:hideMark/>
          </w:tcPr>
          <w:p w14:paraId="2B0C59D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TII</w:t>
            </w:r>
          </w:p>
        </w:tc>
        <w:tc>
          <w:tcPr>
            <w:tcW w:w="3020" w:type="dxa"/>
            <w:tcBorders>
              <w:top w:val="nil"/>
              <w:left w:val="nil"/>
              <w:bottom w:val="single" w:sz="4" w:space="0" w:color="000000"/>
              <w:right w:val="single" w:sz="4" w:space="0" w:color="000000"/>
            </w:tcBorders>
            <w:shd w:val="clear" w:color="000000" w:fill="F1F1F1"/>
            <w:hideMark/>
          </w:tcPr>
          <w:p w14:paraId="13E0889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5925F5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B26283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w:t>
            </w:r>
          </w:p>
        </w:tc>
        <w:tc>
          <w:tcPr>
            <w:tcW w:w="3380" w:type="dxa"/>
            <w:tcBorders>
              <w:top w:val="nil"/>
              <w:left w:val="nil"/>
              <w:bottom w:val="single" w:sz="4" w:space="0" w:color="000000"/>
              <w:right w:val="single" w:sz="4" w:space="0" w:color="000000"/>
            </w:tcBorders>
            <w:shd w:val="clear" w:color="000000" w:fill="F9F9F9"/>
            <w:hideMark/>
          </w:tcPr>
          <w:p w14:paraId="41E07E3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Brendan Heneghan</w:t>
            </w:r>
          </w:p>
        </w:tc>
        <w:tc>
          <w:tcPr>
            <w:tcW w:w="3020" w:type="dxa"/>
            <w:tcBorders>
              <w:top w:val="nil"/>
              <w:left w:val="nil"/>
              <w:bottom w:val="single" w:sz="4" w:space="0" w:color="000000"/>
              <w:right w:val="single" w:sz="4" w:space="0" w:color="000000"/>
            </w:tcBorders>
            <w:shd w:val="clear" w:color="000000" w:fill="F9F9F9"/>
            <w:hideMark/>
          </w:tcPr>
          <w:p w14:paraId="5C5720C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0872EC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B608B0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w:t>
            </w:r>
          </w:p>
        </w:tc>
        <w:tc>
          <w:tcPr>
            <w:tcW w:w="3380" w:type="dxa"/>
            <w:tcBorders>
              <w:top w:val="nil"/>
              <w:left w:val="nil"/>
              <w:bottom w:val="single" w:sz="4" w:space="0" w:color="000000"/>
              <w:right w:val="single" w:sz="4" w:space="0" w:color="000000"/>
            </w:tcBorders>
            <w:shd w:val="clear" w:color="000000" w:fill="F1F1F1"/>
            <w:hideMark/>
          </w:tcPr>
          <w:p w14:paraId="31C1B5F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Richie Bowden</w:t>
            </w:r>
          </w:p>
        </w:tc>
        <w:tc>
          <w:tcPr>
            <w:tcW w:w="3020" w:type="dxa"/>
            <w:tcBorders>
              <w:top w:val="nil"/>
              <w:left w:val="nil"/>
              <w:bottom w:val="single" w:sz="4" w:space="0" w:color="000000"/>
              <w:right w:val="single" w:sz="4" w:space="0" w:color="000000"/>
            </w:tcBorders>
            <w:shd w:val="clear" w:color="000000" w:fill="F1F1F1"/>
            <w:hideMark/>
          </w:tcPr>
          <w:p w14:paraId="6F6F010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957653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D1A5BD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w:t>
            </w:r>
          </w:p>
        </w:tc>
        <w:tc>
          <w:tcPr>
            <w:tcW w:w="3380" w:type="dxa"/>
            <w:tcBorders>
              <w:top w:val="nil"/>
              <w:left w:val="nil"/>
              <w:bottom w:val="single" w:sz="4" w:space="0" w:color="000000"/>
              <w:right w:val="single" w:sz="4" w:space="0" w:color="000000"/>
            </w:tcBorders>
            <w:shd w:val="clear" w:color="000000" w:fill="F9F9F9"/>
            <w:hideMark/>
          </w:tcPr>
          <w:p w14:paraId="67420EE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Ann Hodgins</w:t>
            </w:r>
          </w:p>
        </w:tc>
        <w:tc>
          <w:tcPr>
            <w:tcW w:w="3020" w:type="dxa"/>
            <w:tcBorders>
              <w:top w:val="nil"/>
              <w:left w:val="nil"/>
              <w:bottom w:val="single" w:sz="4" w:space="0" w:color="000000"/>
              <w:right w:val="single" w:sz="4" w:space="0" w:color="000000"/>
            </w:tcBorders>
            <w:shd w:val="clear" w:color="000000" w:fill="F9F9F9"/>
            <w:hideMark/>
          </w:tcPr>
          <w:p w14:paraId="6C41F4C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3DFAA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8D36F7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w:t>
            </w:r>
          </w:p>
        </w:tc>
        <w:tc>
          <w:tcPr>
            <w:tcW w:w="3380" w:type="dxa"/>
            <w:tcBorders>
              <w:top w:val="nil"/>
              <w:left w:val="nil"/>
              <w:bottom w:val="single" w:sz="4" w:space="0" w:color="000000"/>
              <w:right w:val="single" w:sz="4" w:space="0" w:color="000000"/>
            </w:tcBorders>
            <w:shd w:val="clear" w:color="000000" w:fill="F1F1F1"/>
            <w:hideMark/>
          </w:tcPr>
          <w:p w14:paraId="1267D25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The Liberties Weavers</w:t>
            </w:r>
          </w:p>
        </w:tc>
        <w:tc>
          <w:tcPr>
            <w:tcW w:w="3020" w:type="dxa"/>
            <w:tcBorders>
              <w:top w:val="nil"/>
              <w:left w:val="nil"/>
              <w:bottom w:val="single" w:sz="4" w:space="0" w:color="000000"/>
              <w:right w:val="single" w:sz="4" w:space="0" w:color="000000"/>
            </w:tcBorders>
            <w:shd w:val="clear" w:color="000000" w:fill="F1F1F1"/>
            <w:hideMark/>
          </w:tcPr>
          <w:p w14:paraId="33FD309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261B9B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BC5C4C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w:t>
            </w:r>
          </w:p>
        </w:tc>
        <w:tc>
          <w:tcPr>
            <w:tcW w:w="3380" w:type="dxa"/>
            <w:tcBorders>
              <w:top w:val="nil"/>
              <w:left w:val="nil"/>
              <w:bottom w:val="single" w:sz="4" w:space="0" w:color="000000"/>
              <w:right w:val="single" w:sz="4" w:space="0" w:color="000000"/>
            </w:tcBorders>
            <w:shd w:val="clear" w:color="000000" w:fill="F9F9F9"/>
            <w:hideMark/>
          </w:tcPr>
          <w:p w14:paraId="7D1B575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Brenna Clarke</w:t>
            </w:r>
          </w:p>
        </w:tc>
        <w:tc>
          <w:tcPr>
            <w:tcW w:w="3020" w:type="dxa"/>
            <w:tcBorders>
              <w:top w:val="nil"/>
              <w:left w:val="nil"/>
              <w:bottom w:val="single" w:sz="4" w:space="0" w:color="000000"/>
              <w:right w:val="single" w:sz="4" w:space="0" w:color="000000"/>
            </w:tcBorders>
            <w:shd w:val="clear" w:color="000000" w:fill="F9F9F9"/>
            <w:hideMark/>
          </w:tcPr>
          <w:p w14:paraId="1CF29C4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7CF98D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A1D7EB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w:t>
            </w:r>
          </w:p>
        </w:tc>
        <w:tc>
          <w:tcPr>
            <w:tcW w:w="3380" w:type="dxa"/>
            <w:tcBorders>
              <w:top w:val="nil"/>
              <w:left w:val="nil"/>
              <w:bottom w:val="single" w:sz="4" w:space="0" w:color="000000"/>
              <w:right w:val="single" w:sz="4" w:space="0" w:color="000000"/>
            </w:tcBorders>
            <w:shd w:val="clear" w:color="000000" w:fill="F1F1F1"/>
            <w:hideMark/>
          </w:tcPr>
          <w:p w14:paraId="7893DE6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Christine O'Connor</w:t>
            </w:r>
          </w:p>
        </w:tc>
        <w:tc>
          <w:tcPr>
            <w:tcW w:w="3020" w:type="dxa"/>
            <w:tcBorders>
              <w:top w:val="nil"/>
              <w:left w:val="nil"/>
              <w:bottom w:val="single" w:sz="4" w:space="0" w:color="000000"/>
              <w:right w:val="single" w:sz="4" w:space="0" w:color="000000"/>
            </w:tcBorders>
            <w:shd w:val="clear" w:color="000000" w:fill="F1F1F1"/>
            <w:hideMark/>
          </w:tcPr>
          <w:p w14:paraId="5BC88CD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7563C1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226C18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w:t>
            </w:r>
          </w:p>
        </w:tc>
        <w:tc>
          <w:tcPr>
            <w:tcW w:w="3380" w:type="dxa"/>
            <w:tcBorders>
              <w:top w:val="nil"/>
              <w:left w:val="nil"/>
              <w:bottom w:val="single" w:sz="4" w:space="0" w:color="000000"/>
              <w:right w:val="single" w:sz="4" w:space="0" w:color="000000"/>
            </w:tcBorders>
            <w:shd w:val="clear" w:color="000000" w:fill="F9F9F9"/>
            <w:hideMark/>
          </w:tcPr>
          <w:p w14:paraId="13DA261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Lochlann O'Connor</w:t>
            </w:r>
          </w:p>
        </w:tc>
        <w:tc>
          <w:tcPr>
            <w:tcW w:w="3020" w:type="dxa"/>
            <w:tcBorders>
              <w:top w:val="nil"/>
              <w:left w:val="nil"/>
              <w:bottom w:val="single" w:sz="4" w:space="0" w:color="000000"/>
              <w:right w:val="single" w:sz="4" w:space="0" w:color="000000"/>
            </w:tcBorders>
            <w:shd w:val="clear" w:color="000000" w:fill="F9F9F9"/>
            <w:hideMark/>
          </w:tcPr>
          <w:p w14:paraId="32F40AF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379DF4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24C105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w:t>
            </w:r>
          </w:p>
        </w:tc>
        <w:tc>
          <w:tcPr>
            <w:tcW w:w="3380" w:type="dxa"/>
            <w:tcBorders>
              <w:top w:val="nil"/>
              <w:left w:val="nil"/>
              <w:bottom w:val="single" w:sz="4" w:space="0" w:color="000000"/>
              <w:right w:val="single" w:sz="4" w:space="0" w:color="000000"/>
            </w:tcBorders>
            <w:shd w:val="clear" w:color="000000" w:fill="F1F1F1"/>
            <w:hideMark/>
          </w:tcPr>
          <w:p w14:paraId="5B1B356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Sharon McKenna</w:t>
            </w:r>
          </w:p>
        </w:tc>
        <w:tc>
          <w:tcPr>
            <w:tcW w:w="3020" w:type="dxa"/>
            <w:tcBorders>
              <w:top w:val="nil"/>
              <w:left w:val="nil"/>
              <w:bottom w:val="single" w:sz="4" w:space="0" w:color="000000"/>
              <w:right w:val="single" w:sz="4" w:space="0" w:color="000000"/>
            </w:tcBorders>
            <w:shd w:val="clear" w:color="000000" w:fill="F1F1F1"/>
            <w:hideMark/>
          </w:tcPr>
          <w:p w14:paraId="3DDD079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737AA9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577D7C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w:t>
            </w:r>
          </w:p>
        </w:tc>
        <w:tc>
          <w:tcPr>
            <w:tcW w:w="3380" w:type="dxa"/>
            <w:tcBorders>
              <w:top w:val="nil"/>
              <w:left w:val="nil"/>
              <w:bottom w:val="single" w:sz="4" w:space="0" w:color="000000"/>
              <w:right w:val="single" w:sz="4" w:space="0" w:color="000000"/>
            </w:tcBorders>
            <w:shd w:val="clear" w:color="000000" w:fill="F9F9F9"/>
            <w:hideMark/>
          </w:tcPr>
          <w:p w14:paraId="719DA21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Ronan McKenna</w:t>
            </w:r>
          </w:p>
        </w:tc>
        <w:tc>
          <w:tcPr>
            <w:tcW w:w="3020" w:type="dxa"/>
            <w:tcBorders>
              <w:top w:val="nil"/>
              <w:left w:val="nil"/>
              <w:bottom w:val="single" w:sz="4" w:space="0" w:color="000000"/>
              <w:right w:val="single" w:sz="4" w:space="0" w:color="000000"/>
            </w:tcBorders>
            <w:shd w:val="clear" w:color="000000" w:fill="F9F9F9"/>
            <w:hideMark/>
          </w:tcPr>
          <w:p w14:paraId="476134E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D33220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D97EB1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w:t>
            </w:r>
          </w:p>
        </w:tc>
        <w:tc>
          <w:tcPr>
            <w:tcW w:w="3380" w:type="dxa"/>
            <w:tcBorders>
              <w:top w:val="nil"/>
              <w:left w:val="nil"/>
              <w:bottom w:val="single" w:sz="4" w:space="0" w:color="000000"/>
              <w:right w:val="single" w:sz="4" w:space="0" w:color="000000"/>
            </w:tcBorders>
            <w:shd w:val="clear" w:color="000000" w:fill="F1F1F1"/>
            <w:hideMark/>
          </w:tcPr>
          <w:p w14:paraId="3822F75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Aoife Lucey</w:t>
            </w:r>
          </w:p>
        </w:tc>
        <w:tc>
          <w:tcPr>
            <w:tcW w:w="3020" w:type="dxa"/>
            <w:tcBorders>
              <w:top w:val="nil"/>
              <w:left w:val="nil"/>
              <w:bottom w:val="single" w:sz="4" w:space="0" w:color="000000"/>
              <w:right w:val="single" w:sz="4" w:space="0" w:color="000000"/>
            </w:tcBorders>
            <w:shd w:val="clear" w:color="000000" w:fill="F1F1F1"/>
            <w:hideMark/>
          </w:tcPr>
          <w:p w14:paraId="3076EB7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5A2FD0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DADF19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w:t>
            </w:r>
          </w:p>
        </w:tc>
        <w:tc>
          <w:tcPr>
            <w:tcW w:w="3380" w:type="dxa"/>
            <w:tcBorders>
              <w:top w:val="nil"/>
              <w:left w:val="nil"/>
              <w:bottom w:val="single" w:sz="4" w:space="0" w:color="000000"/>
              <w:right w:val="single" w:sz="4" w:space="0" w:color="000000"/>
            </w:tcBorders>
            <w:shd w:val="clear" w:color="000000" w:fill="F9F9F9"/>
            <w:hideMark/>
          </w:tcPr>
          <w:p w14:paraId="6519EF6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Poland Wong</w:t>
            </w:r>
          </w:p>
        </w:tc>
        <w:tc>
          <w:tcPr>
            <w:tcW w:w="3020" w:type="dxa"/>
            <w:tcBorders>
              <w:top w:val="nil"/>
              <w:left w:val="nil"/>
              <w:bottom w:val="single" w:sz="4" w:space="0" w:color="000000"/>
              <w:right w:val="single" w:sz="4" w:space="0" w:color="000000"/>
            </w:tcBorders>
            <w:shd w:val="clear" w:color="000000" w:fill="F9F9F9"/>
            <w:hideMark/>
          </w:tcPr>
          <w:p w14:paraId="2F02B33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2D5369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8D2F06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w:t>
            </w:r>
          </w:p>
        </w:tc>
        <w:tc>
          <w:tcPr>
            <w:tcW w:w="3380" w:type="dxa"/>
            <w:tcBorders>
              <w:top w:val="nil"/>
              <w:left w:val="nil"/>
              <w:bottom w:val="single" w:sz="4" w:space="0" w:color="000000"/>
              <w:right w:val="single" w:sz="4" w:space="0" w:color="000000"/>
            </w:tcBorders>
            <w:shd w:val="clear" w:color="000000" w:fill="F1F1F1"/>
            <w:hideMark/>
          </w:tcPr>
          <w:p w14:paraId="3F5CA17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Griffith Avenue and Districts Residents Association</w:t>
            </w:r>
          </w:p>
        </w:tc>
        <w:tc>
          <w:tcPr>
            <w:tcW w:w="3020" w:type="dxa"/>
            <w:tcBorders>
              <w:top w:val="nil"/>
              <w:left w:val="nil"/>
              <w:bottom w:val="single" w:sz="4" w:space="0" w:color="000000"/>
              <w:right w:val="single" w:sz="4" w:space="0" w:color="000000"/>
            </w:tcBorders>
            <w:shd w:val="clear" w:color="000000" w:fill="F1F1F1"/>
            <w:hideMark/>
          </w:tcPr>
          <w:p w14:paraId="5FAB1F1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C51C2D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89BE1E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w:t>
            </w:r>
          </w:p>
        </w:tc>
        <w:tc>
          <w:tcPr>
            <w:tcW w:w="3380" w:type="dxa"/>
            <w:tcBorders>
              <w:top w:val="nil"/>
              <w:left w:val="nil"/>
              <w:bottom w:val="single" w:sz="4" w:space="0" w:color="000000"/>
              <w:right w:val="single" w:sz="4" w:space="0" w:color="000000"/>
            </w:tcBorders>
            <w:shd w:val="clear" w:color="000000" w:fill="F9F9F9"/>
            <w:hideMark/>
          </w:tcPr>
          <w:p w14:paraId="5F36F4D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Sinead Egan</w:t>
            </w:r>
          </w:p>
        </w:tc>
        <w:tc>
          <w:tcPr>
            <w:tcW w:w="3020" w:type="dxa"/>
            <w:tcBorders>
              <w:top w:val="nil"/>
              <w:left w:val="nil"/>
              <w:bottom w:val="single" w:sz="4" w:space="0" w:color="000000"/>
              <w:right w:val="single" w:sz="4" w:space="0" w:color="000000"/>
            </w:tcBorders>
            <w:shd w:val="clear" w:color="000000" w:fill="F9F9F9"/>
            <w:hideMark/>
          </w:tcPr>
          <w:p w14:paraId="5A5CFC8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F9A5B3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7AD1B4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w:t>
            </w:r>
          </w:p>
        </w:tc>
        <w:tc>
          <w:tcPr>
            <w:tcW w:w="3380" w:type="dxa"/>
            <w:tcBorders>
              <w:top w:val="nil"/>
              <w:left w:val="nil"/>
              <w:bottom w:val="single" w:sz="4" w:space="0" w:color="000000"/>
              <w:right w:val="single" w:sz="4" w:space="0" w:color="000000"/>
            </w:tcBorders>
            <w:shd w:val="clear" w:color="000000" w:fill="F9F9F9"/>
            <w:hideMark/>
          </w:tcPr>
          <w:p w14:paraId="36FC7D3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Shane O'Leary</w:t>
            </w:r>
          </w:p>
        </w:tc>
        <w:tc>
          <w:tcPr>
            <w:tcW w:w="3020" w:type="dxa"/>
            <w:tcBorders>
              <w:top w:val="nil"/>
              <w:left w:val="nil"/>
              <w:bottom w:val="single" w:sz="4" w:space="0" w:color="000000"/>
              <w:right w:val="single" w:sz="4" w:space="0" w:color="000000"/>
            </w:tcBorders>
            <w:shd w:val="clear" w:color="000000" w:fill="F9F9F9"/>
            <w:hideMark/>
          </w:tcPr>
          <w:p w14:paraId="0F5B60B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D6A882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FAA4E2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DCC-C43-MA-38</w:t>
            </w:r>
          </w:p>
        </w:tc>
        <w:tc>
          <w:tcPr>
            <w:tcW w:w="3380" w:type="dxa"/>
            <w:tcBorders>
              <w:top w:val="nil"/>
              <w:left w:val="nil"/>
              <w:bottom w:val="single" w:sz="4" w:space="0" w:color="000000"/>
              <w:right w:val="single" w:sz="4" w:space="0" w:color="000000"/>
            </w:tcBorders>
            <w:shd w:val="clear" w:color="000000" w:fill="F1F1F1"/>
            <w:hideMark/>
          </w:tcPr>
          <w:p w14:paraId="6385341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Sheila O'Connor</w:t>
            </w:r>
          </w:p>
        </w:tc>
        <w:tc>
          <w:tcPr>
            <w:tcW w:w="3020" w:type="dxa"/>
            <w:tcBorders>
              <w:top w:val="nil"/>
              <w:left w:val="nil"/>
              <w:bottom w:val="single" w:sz="4" w:space="0" w:color="000000"/>
              <w:right w:val="single" w:sz="4" w:space="0" w:color="000000"/>
            </w:tcBorders>
            <w:shd w:val="clear" w:color="000000" w:fill="F1F1F1"/>
            <w:hideMark/>
          </w:tcPr>
          <w:p w14:paraId="082B3A5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F08AB2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AF62AD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DCC-C43-MA-39</w:t>
            </w:r>
          </w:p>
        </w:tc>
        <w:tc>
          <w:tcPr>
            <w:tcW w:w="3380" w:type="dxa"/>
            <w:tcBorders>
              <w:top w:val="nil"/>
              <w:left w:val="nil"/>
              <w:bottom w:val="single" w:sz="4" w:space="0" w:color="000000"/>
              <w:right w:val="single" w:sz="4" w:space="0" w:color="000000"/>
            </w:tcBorders>
            <w:shd w:val="clear" w:color="000000" w:fill="F9F9F9"/>
            <w:hideMark/>
          </w:tcPr>
          <w:p w14:paraId="50D7534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Sam Carty</w:t>
            </w:r>
          </w:p>
        </w:tc>
        <w:tc>
          <w:tcPr>
            <w:tcW w:w="3020" w:type="dxa"/>
            <w:tcBorders>
              <w:top w:val="nil"/>
              <w:left w:val="nil"/>
              <w:bottom w:val="single" w:sz="4" w:space="0" w:color="000000"/>
              <w:right w:val="single" w:sz="4" w:space="0" w:color="000000"/>
            </w:tcBorders>
            <w:shd w:val="clear" w:color="000000" w:fill="F9F9F9"/>
            <w:hideMark/>
          </w:tcPr>
          <w:p w14:paraId="6FA383E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B33367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A9A0C6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DCC-C43-MA-40</w:t>
            </w:r>
          </w:p>
        </w:tc>
        <w:tc>
          <w:tcPr>
            <w:tcW w:w="3380" w:type="dxa"/>
            <w:tcBorders>
              <w:top w:val="nil"/>
              <w:left w:val="nil"/>
              <w:bottom w:val="single" w:sz="4" w:space="0" w:color="000000"/>
              <w:right w:val="single" w:sz="4" w:space="0" w:color="000000"/>
            </w:tcBorders>
            <w:shd w:val="clear" w:color="000000" w:fill="F1F1F1"/>
            <w:hideMark/>
          </w:tcPr>
          <w:p w14:paraId="42DA5ED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Sandymount and Merrion Residents Association</w:t>
            </w:r>
          </w:p>
        </w:tc>
        <w:tc>
          <w:tcPr>
            <w:tcW w:w="3020" w:type="dxa"/>
            <w:tcBorders>
              <w:top w:val="nil"/>
              <w:left w:val="nil"/>
              <w:bottom w:val="single" w:sz="4" w:space="0" w:color="000000"/>
              <w:right w:val="single" w:sz="4" w:space="0" w:color="000000"/>
            </w:tcBorders>
            <w:shd w:val="clear" w:color="000000" w:fill="F1F1F1"/>
            <w:hideMark/>
          </w:tcPr>
          <w:p w14:paraId="4E74A03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C8B3A8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6BD874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DCC-C43-MA-41</w:t>
            </w:r>
          </w:p>
        </w:tc>
        <w:tc>
          <w:tcPr>
            <w:tcW w:w="3380" w:type="dxa"/>
            <w:tcBorders>
              <w:top w:val="nil"/>
              <w:left w:val="nil"/>
              <w:bottom w:val="single" w:sz="4" w:space="0" w:color="000000"/>
              <w:right w:val="single" w:sz="4" w:space="0" w:color="000000"/>
            </w:tcBorders>
            <w:shd w:val="clear" w:color="000000" w:fill="F9F9F9"/>
            <w:hideMark/>
          </w:tcPr>
          <w:p w14:paraId="4FFBF8B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Sandymount and Merrion Residents Association</w:t>
            </w:r>
          </w:p>
        </w:tc>
        <w:tc>
          <w:tcPr>
            <w:tcW w:w="3020" w:type="dxa"/>
            <w:tcBorders>
              <w:top w:val="nil"/>
              <w:left w:val="nil"/>
              <w:bottom w:val="single" w:sz="4" w:space="0" w:color="000000"/>
              <w:right w:val="single" w:sz="4" w:space="0" w:color="000000"/>
            </w:tcBorders>
            <w:shd w:val="clear" w:color="000000" w:fill="F9F9F9"/>
            <w:hideMark/>
          </w:tcPr>
          <w:p w14:paraId="1081BF0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FD3E74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450261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DCC-C43-MA-42</w:t>
            </w:r>
          </w:p>
        </w:tc>
        <w:tc>
          <w:tcPr>
            <w:tcW w:w="3380" w:type="dxa"/>
            <w:tcBorders>
              <w:top w:val="nil"/>
              <w:left w:val="nil"/>
              <w:bottom w:val="single" w:sz="4" w:space="0" w:color="000000"/>
              <w:right w:val="single" w:sz="4" w:space="0" w:color="000000"/>
            </w:tcBorders>
            <w:shd w:val="clear" w:color="000000" w:fill="F9F9F9"/>
            <w:hideMark/>
          </w:tcPr>
          <w:p w14:paraId="71D298F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Una Caulfield</w:t>
            </w:r>
          </w:p>
        </w:tc>
        <w:tc>
          <w:tcPr>
            <w:tcW w:w="3020" w:type="dxa"/>
            <w:tcBorders>
              <w:top w:val="nil"/>
              <w:left w:val="nil"/>
              <w:bottom w:val="single" w:sz="4" w:space="0" w:color="000000"/>
              <w:right w:val="single" w:sz="4" w:space="0" w:color="000000"/>
            </w:tcBorders>
            <w:shd w:val="clear" w:color="000000" w:fill="F9F9F9"/>
            <w:hideMark/>
          </w:tcPr>
          <w:p w14:paraId="3743670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D04CB1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F5CA56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DCC-C43-MA-43</w:t>
            </w:r>
          </w:p>
        </w:tc>
        <w:tc>
          <w:tcPr>
            <w:tcW w:w="3380" w:type="dxa"/>
            <w:tcBorders>
              <w:top w:val="nil"/>
              <w:left w:val="nil"/>
              <w:bottom w:val="single" w:sz="4" w:space="0" w:color="000000"/>
              <w:right w:val="single" w:sz="4" w:space="0" w:color="000000"/>
            </w:tcBorders>
            <w:shd w:val="clear" w:color="000000" w:fill="F1F1F1"/>
            <w:hideMark/>
          </w:tcPr>
          <w:p w14:paraId="504217A4" w14:textId="6760F66D"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Eoin M</w:t>
            </w:r>
            <w:r w:rsidR="007A6016" w:rsidRPr="007A6016">
              <w:rPr>
                <w:rFonts w:ascii="Calibri" w:eastAsia="Times New Roman" w:hAnsi="Calibri" w:cs="Calibri"/>
                <w:color w:val="000000"/>
                <w:lang w:eastAsia="en-IE"/>
              </w:rPr>
              <w:t>ccullough</w:t>
            </w:r>
          </w:p>
        </w:tc>
        <w:tc>
          <w:tcPr>
            <w:tcW w:w="3020" w:type="dxa"/>
            <w:tcBorders>
              <w:top w:val="nil"/>
              <w:left w:val="nil"/>
              <w:bottom w:val="single" w:sz="4" w:space="0" w:color="000000"/>
              <w:right w:val="single" w:sz="4" w:space="0" w:color="000000"/>
            </w:tcBorders>
            <w:shd w:val="clear" w:color="000000" w:fill="F1F1F1"/>
            <w:hideMark/>
          </w:tcPr>
          <w:p w14:paraId="1291C37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5243E4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BEF9B1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DCC-C43-MA-44</w:t>
            </w:r>
          </w:p>
        </w:tc>
        <w:tc>
          <w:tcPr>
            <w:tcW w:w="3380" w:type="dxa"/>
            <w:tcBorders>
              <w:top w:val="nil"/>
              <w:left w:val="nil"/>
              <w:bottom w:val="single" w:sz="4" w:space="0" w:color="000000"/>
              <w:right w:val="single" w:sz="4" w:space="0" w:color="000000"/>
            </w:tcBorders>
            <w:shd w:val="clear" w:color="000000" w:fill="F9F9F9"/>
            <w:hideMark/>
          </w:tcPr>
          <w:p w14:paraId="721E106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Mark  Keane</w:t>
            </w:r>
          </w:p>
        </w:tc>
        <w:tc>
          <w:tcPr>
            <w:tcW w:w="3020" w:type="dxa"/>
            <w:tcBorders>
              <w:top w:val="nil"/>
              <w:left w:val="nil"/>
              <w:bottom w:val="single" w:sz="4" w:space="0" w:color="000000"/>
              <w:right w:val="single" w:sz="4" w:space="0" w:color="000000"/>
            </w:tcBorders>
            <w:shd w:val="clear" w:color="000000" w:fill="F9F9F9"/>
            <w:hideMark/>
          </w:tcPr>
          <w:p w14:paraId="0667549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7D1707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A76107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DCC-C43-MA-45</w:t>
            </w:r>
          </w:p>
        </w:tc>
        <w:tc>
          <w:tcPr>
            <w:tcW w:w="3380" w:type="dxa"/>
            <w:tcBorders>
              <w:top w:val="nil"/>
              <w:left w:val="nil"/>
              <w:bottom w:val="single" w:sz="4" w:space="0" w:color="000000"/>
              <w:right w:val="single" w:sz="4" w:space="0" w:color="000000"/>
            </w:tcBorders>
            <w:shd w:val="clear" w:color="000000" w:fill="F1F1F1"/>
            <w:hideMark/>
          </w:tcPr>
          <w:p w14:paraId="3E61B96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Clodagh  Murphy </w:t>
            </w:r>
          </w:p>
        </w:tc>
        <w:tc>
          <w:tcPr>
            <w:tcW w:w="3020" w:type="dxa"/>
            <w:tcBorders>
              <w:top w:val="nil"/>
              <w:left w:val="nil"/>
              <w:bottom w:val="single" w:sz="4" w:space="0" w:color="000000"/>
              <w:right w:val="single" w:sz="4" w:space="0" w:color="000000"/>
            </w:tcBorders>
            <w:shd w:val="clear" w:color="000000" w:fill="F1F1F1"/>
            <w:hideMark/>
          </w:tcPr>
          <w:p w14:paraId="4612BC5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735F98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8D3500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DCC-C43-MA-46</w:t>
            </w:r>
          </w:p>
        </w:tc>
        <w:tc>
          <w:tcPr>
            <w:tcW w:w="3380" w:type="dxa"/>
            <w:tcBorders>
              <w:top w:val="nil"/>
              <w:left w:val="nil"/>
              <w:bottom w:val="single" w:sz="4" w:space="0" w:color="000000"/>
              <w:right w:val="single" w:sz="4" w:space="0" w:color="000000"/>
            </w:tcBorders>
            <w:shd w:val="clear" w:color="000000" w:fill="F9F9F9"/>
            <w:hideMark/>
          </w:tcPr>
          <w:p w14:paraId="7DB2FAF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Aisling  Murphy </w:t>
            </w:r>
          </w:p>
        </w:tc>
        <w:tc>
          <w:tcPr>
            <w:tcW w:w="3020" w:type="dxa"/>
            <w:tcBorders>
              <w:top w:val="nil"/>
              <w:left w:val="nil"/>
              <w:bottom w:val="single" w:sz="4" w:space="0" w:color="000000"/>
              <w:right w:val="single" w:sz="4" w:space="0" w:color="000000"/>
            </w:tcBorders>
            <w:shd w:val="clear" w:color="000000" w:fill="F9F9F9"/>
            <w:hideMark/>
          </w:tcPr>
          <w:p w14:paraId="56535D7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F38510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CB33CB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DCC-C43-MA-47</w:t>
            </w:r>
          </w:p>
        </w:tc>
        <w:tc>
          <w:tcPr>
            <w:tcW w:w="3380" w:type="dxa"/>
            <w:tcBorders>
              <w:top w:val="nil"/>
              <w:left w:val="nil"/>
              <w:bottom w:val="single" w:sz="4" w:space="0" w:color="000000"/>
              <w:right w:val="single" w:sz="4" w:space="0" w:color="000000"/>
            </w:tcBorders>
            <w:shd w:val="clear" w:color="000000" w:fill="F1F1F1"/>
            <w:hideMark/>
          </w:tcPr>
          <w:p w14:paraId="132DE01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Ross  Murphy </w:t>
            </w:r>
          </w:p>
        </w:tc>
        <w:tc>
          <w:tcPr>
            <w:tcW w:w="3020" w:type="dxa"/>
            <w:tcBorders>
              <w:top w:val="nil"/>
              <w:left w:val="nil"/>
              <w:bottom w:val="single" w:sz="4" w:space="0" w:color="000000"/>
              <w:right w:val="single" w:sz="4" w:space="0" w:color="000000"/>
            </w:tcBorders>
            <w:shd w:val="clear" w:color="000000" w:fill="F1F1F1"/>
            <w:hideMark/>
          </w:tcPr>
          <w:p w14:paraId="61FA025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34B9A6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E88F40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DCC-C43-MA-48</w:t>
            </w:r>
          </w:p>
        </w:tc>
        <w:tc>
          <w:tcPr>
            <w:tcW w:w="3380" w:type="dxa"/>
            <w:tcBorders>
              <w:top w:val="nil"/>
              <w:left w:val="nil"/>
              <w:bottom w:val="single" w:sz="4" w:space="0" w:color="000000"/>
              <w:right w:val="single" w:sz="4" w:space="0" w:color="000000"/>
            </w:tcBorders>
            <w:shd w:val="clear" w:color="000000" w:fill="F9F9F9"/>
            <w:hideMark/>
          </w:tcPr>
          <w:p w14:paraId="27056CE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Maeve  Keane </w:t>
            </w:r>
          </w:p>
        </w:tc>
        <w:tc>
          <w:tcPr>
            <w:tcW w:w="3020" w:type="dxa"/>
            <w:tcBorders>
              <w:top w:val="nil"/>
              <w:left w:val="nil"/>
              <w:bottom w:val="single" w:sz="4" w:space="0" w:color="000000"/>
              <w:right w:val="single" w:sz="4" w:space="0" w:color="000000"/>
            </w:tcBorders>
            <w:shd w:val="clear" w:color="000000" w:fill="F9F9F9"/>
            <w:hideMark/>
          </w:tcPr>
          <w:p w14:paraId="162FD00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DFC5F5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66EDAF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DCC-C43-MA-49</w:t>
            </w:r>
          </w:p>
        </w:tc>
        <w:tc>
          <w:tcPr>
            <w:tcW w:w="3380" w:type="dxa"/>
            <w:tcBorders>
              <w:top w:val="nil"/>
              <w:left w:val="nil"/>
              <w:bottom w:val="single" w:sz="4" w:space="0" w:color="000000"/>
              <w:right w:val="single" w:sz="4" w:space="0" w:color="000000"/>
            </w:tcBorders>
            <w:shd w:val="clear" w:color="000000" w:fill="F1F1F1"/>
            <w:hideMark/>
          </w:tcPr>
          <w:p w14:paraId="25D36AD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Colm Daly</w:t>
            </w:r>
          </w:p>
        </w:tc>
        <w:tc>
          <w:tcPr>
            <w:tcW w:w="3020" w:type="dxa"/>
            <w:tcBorders>
              <w:top w:val="nil"/>
              <w:left w:val="nil"/>
              <w:bottom w:val="single" w:sz="4" w:space="0" w:color="000000"/>
              <w:right w:val="single" w:sz="4" w:space="0" w:color="000000"/>
            </w:tcBorders>
            <w:shd w:val="clear" w:color="000000" w:fill="F1F1F1"/>
            <w:hideMark/>
          </w:tcPr>
          <w:p w14:paraId="3AB6483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E373D6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5E2306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DCC-C43-MA-50</w:t>
            </w:r>
          </w:p>
        </w:tc>
        <w:tc>
          <w:tcPr>
            <w:tcW w:w="3380" w:type="dxa"/>
            <w:tcBorders>
              <w:top w:val="nil"/>
              <w:left w:val="nil"/>
              <w:bottom w:val="single" w:sz="4" w:space="0" w:color="000000"/>
              <w:right w:val="single" w:sz="4" w:space="0" w:color="000000"/>
            </w:tcBorders>
            <w:shd w:val="clear" w:color="000000" w:fill="F9F9F9"/>
            <w:hideMark/>
          </w:tcPr>
          <w:p w14:paraId="6168727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Kameliya Todorova</w:t>
            </w:r>
          </w:p>
        </w:tc>
        <w:tc>
          <w:tcPr>
            <w:tcW w:w="3020" w:type="dxa"/>
            <w:tcBorders>
              <w:top w:val="nil"/>
              <w:left w:val="nil"/>
              <w:bottom w:val="single" w:sz="4" w:space="0" w:color="000000"/>
              <w:right w:val="single" w:sz="4" w:space="0" w:color="000000"/>
            </w:tcBorders>
            <w:shd w:val="clear" w:color="000000" w:fill="F9F9F9"/>
            <w:hideMark/>
          </w:tcPr>
          <w:p w14:paraId="7EFCAAF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06F8DB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83BDF3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DCC-C43-MA-51</w:t>
            </w:r>
          </w:p>
        </w:tc>
        <w:tc>
          <w:tcPr>
            <w:tcW w:w="3380" w:type="dxa"/>
            <w:tcBorders>
              <w:top w:val="nil"/>
              <w:left w:val="nil"/>
              <w:bottom w:val="single" w:sz="4" w:space="0" w:color="000000"/>
              <w:right w:val="single" w:sz="4" w:space="0" w:color="000000"/>
            </w:tcBorders>
            <w:shd w:val="clear" w:color="000000" w:fill="F1F1F1"/>
            <w:hideMark/>
          </w:tcPr>
          <w:p w14:paraId="5BEEA39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Irish Life Assurance plc</w:t>
            </w:r>
          </w:p>
        </w:tc>
        <w:tc>
          <w:tcPr>
            <w:tcW w:w="3020" w:type="dxa"/>
            <w:tcBorders>
              <w:top w:val="nil"/>
              <w:left w:val="nil"/>
              <w:bottom w:val="single" w:sz="4" w:space="0" w:color="000000"/>
              <w:right w:val="single" w:sz="4" w:space="0" w:color="000000"/>
            </w:tcBorders>
            <w:shd w:val="clear" w:color="000000" w:fill="F1F1F1"/>
            <w:hideMark/>
          </w:tcPr>
          <w:p w14:paraId="6D0769B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BB3B16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29C5F4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DCC-C43-MA-52</w:t>
            </w:r>
          </w:p>
        </w:tc>
        <w:tc>
          <w:tcPr>
            <w:tcW w:w="3380" w:type="dxa"/>
            <w:tcBorders>
              <w:top w:val="nil"/>
              <w:left w:val="nil"/>
              <w:bottom w:val="single" w:sz="4" w:space="0" w:color="000000"/>
              <w:right w:val="single" w:sz="4" w:space="0" w:color="000000"/>
            </w:tcBorders>
            <w:shd w:val="clear" w:color="000000" w:fill="F9F9F9"/>
            <w:hideMark/>
          </w:tcPr>
          <w:p w14:paraId="23FEF5D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Milltown Resident's Association</w:t>
            </w:r>
          </w:p>
        </w:tc>
        <w:tc>
          <w:tcPr>
            <w:tcW w:w="3020" w:type="dxa"/>
            <w:tcBorders>
              <w:top w:val="nil"/>
              <w:left w:val="nil"/>
              <w:bottom w:val="single" w:sz="4" w:space="0" w:color="000000"/>
              <w:right w:val="single" w:sz="4" w:space="0" w:color="000000"/>
            </w:tcBorders>
            <w:shd w:val="clear" w:color="000000" w:fill="F9F9F9"/>
            <w:hideMark/>
          </w:tcPr>
          <w:p w14:paraId="0729050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8DBD20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7AA2CB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DCC-C43-MA-53</w:t>
            </w:r>
          </w:p>
        </w:tc>
        <w:tc>
          <w:tcPr>
            <w:tcW w:w="3380" w:type="dxa"/>
            <w:tcBorders>
              <w:top w:val="nil"/>
              <w:left w:val="nil"/>
              <w:bottom w:val="single" w:sz="4" w:space="0" w:color="000000"/>
              <w:right w:val="single" w:sz="4" w:space="0" w:color="000000"/>
            </w:tcBorders>
            <w:shd w:val="clear" w:color="000000" w:fill="F1F1F1"/>
            <w:hideMark/>
          </w:tcPr>
          <w:p w14:paraId="66822FF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Noel McCormack</w:t>
            </w:r>
          </w:p>
        </w:tc>
        <w:tc>
          <w:tcPr>
            <w:tcW w:w="3020" w:type="dxa"/>
            <w:tcBorders>
              <w:top w:val="nil"/>
              <w:left w:val="nil"/>
              <w:bottom w:val="single" w:sz="4" w:space="0" w:color="000000"/>
              <w:right w:val="single" w:sz="4" w:space="0" w:color="000000"/>
            </w:tcBorders>
            <w:shd w:val="clear" w:color="000000" w:fill="F1F1F1"/>
            <w:hideMark/>
          </w:tcPr>
          <w:p w14:paraId="2B76D52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631FC2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415D58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DCC-C43-MA-54</w:t>
            </w:r>
          </w:p>
        </w:tc>
        <w:tc>
          <w:tcPr>
            <w:tcW w:w="3380" w:type="dxa"/>
            <w:tcBorders>
              <w:top w:val="nil"/>
              <w:left w:val="nil"/>
              <w:bottom w:val="single" w:sz="4" w:space="0" w:color="000000"/>
              <w:right w:val="single" w:sz="4" w:space="0" w:color="000000"/>
            </w:tcBorders>
            <w:shd w:val="clear" w:color="000000" w:fill="F9F9F9"/>
            <w:hideMark/>
          </w:tcPr>
          <w:p w14:paraId="04AD543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Joan Kelly</w:t>
            </w:r>
          </w:p>
        </w:tc>
        <w:tc>
          <w:tcPr>
            <w:tcW w:w="3020" w:type="dxa"/>
            <w:tcBorders>
              <w:top w:val="nil"/>
              <w:left w:val="nil"/>
              <w:bottom w:val="single" w:sz="4" w:space="0" w:color="000000"/>
              <w:right w:val="single" w:sz="4" w:space="0" w:color="000000"/>
            </w:tcBorders>
            <w:shd w:val="clear" w:color="000000" w:fill="F9F9F9"/>
            <w:hideMark/>
          </w:tcPr>
          <w:p w14:paraId="08858AF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85CABC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6A341C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DCC-C43-MA-55</w:t>
            </w:r>
          </w:p>
        </w:tc>
        <w:tc>
          <w:tcPr>
            <w:tcW w:w="3380" w:type="dxa"/>
            <w:tcBorders>
              <w:top w:val="nil"/>
              <w:left w:val="nil"/>
              <w:bottom w:val="single" w:sz="4" w:space="0" w:color="000000"/>
              <w:right w:val="single" w:sz="4" w:space="0" w:color="000000"/>
            </w:tcBorders>
            <w:shd w:val="clear" w:color="000000" w:fill="F1F1F1"/>
            <w:hideMark/>
          </w:tcPr>
          <w:p w14:paraId="001E5DF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Xin Li</w:t>
            </w:r>
          </w:p>
        </w:tc>
        <w:tc>
          <w:tcPr>
            <w:tcW w:w="3020" w:type="dxa"/>
            <w:tcBorders>
              <w:top w:val="nil"/>
              <w:left w:val="nil"/>
              <w:bottom w:val="single" w:sz="4" w:space="0" w:color="000000"/>
              <w:right w:val="single" w:sz="4" w:space="0" w:color="000000"/>
            </w:tcBorders>
            <w:shd w:val="clear" w:color="000000" w:fill="F1F1F1"/>
            <w:hideMark/>
          </w:tcPr>
          <w:p w14:paraId="280664F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AC2CEB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636DB2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DCC-C43-MA-56</w:t>
            </w:r>
          </w:p>
        </w:tc>
        <w:tc>
          <w:tcPr>
            <w:tcW w:w="3380" w:type="dxa"/>
            <w:tcBorders>
              <w:top w:val="nil"/>
              <w:left w:val="nil"/>
              <w:bottom w:val="single" w:sz="4" w:space="0" w:color="000000"/>
              <w:right w:val="single" w:sz="4" w:space="0" w:color="000000"/>
            </w:tcBorders>
            <w:shd w:val="clear" w:color="000000" w:fill="F9F9F9"/>
            <w:hideMark/>
          </w:tcPr>
          <w:p w14:paraId="7182CD5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The Pembroke Road Partnership</w:t>
            </w:r>
          </w:p>
        </w:tc>
        <w:tc>
          <w:tcPr>
            <w:tcW w:w="3020" w:type="dxa"/>
            <w:tcBorders>
              <w:top w:val="nil"/>
              <w:left w:val="nil"/>
              <w:bottom w:val="single" w:sz="4" w:space="0" w:color="000000"/>
              <w:right w:val="single" w:sz="4" w:space="0" w:color="000000"/>
            </w:tcBorders>
            <w:shd w:val="clear" w:color="000000" w:fill="F9F9F9"/>
            <w:hideMark/>
          </w:tcPr>
          <w:p w14:paraId="420CA92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A668E0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E81BC4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DCC-C43-MA-57</w:t>
            </w:r>
          </w:p>
        </w:tc>
        <w:tc>
          <w:tcPr>
            <w:tcW w:w="3380" w:type="dxa"/>
            <w:tcBorders>
              <w:top w:val="nil"/>
              <w:left w:val="nil"/>
              <w:bottom w:val="single" w:sz="4" w:space="0" w:color="000000"/>
              <w:right w:val="single" w:sz="4" w:space="0" w:color="000000"/>
            </w:tcBorders>
            <w:shd w:val="clear" w:color="000000" w:fill="F1F1F1"/>
            <w:hideMark/>
          </w:tcPr>
          <w:p w14:paraId="7221537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Shane Creedon</w:t>
            </w:r>
          </w:p>
        </w:tc>
        <w:tc>
          <w:tcPr>
            <w:tcW w:w="3020" w:type="dxa"/>
            <w:tcBorders>
              <w:top w:val="nil"/>
              <w:left w:val="nil"/>
              <w:bottom w:val="single" w:sz="4" w:space="0" w:color="000000"/>
              <w:right w:val="single" w:sz="4" w:space="0" w:color="000000"/>
            </w:tcBorders>
            <w:shd w:val="clear" w:color="000000" w:fill="F1F1F1"/>
            <w:hideMark/>
          </w:tcPr>
          <w:p w14:paraId="038D2F9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06B240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B63F09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DCC-C43-MA-58</w:t>
            </w:r>
          </w:p>
        </w:tc>
        <w:tc>
          <w:tcPr>
            <w:tcW w:w="3380" w:type="dxa"/>
            <w:tcBorders>
              <w:top w:val="nil"/>
              <w:left w:val="nil"/>
              <w:bottom w:val="single" w:sz="4" w:space="0" w:color="000000"/>
              <w:right w:val="single" w:sz="4" w:space="0" w:color="000000"/>
            </w:tcBorders>
            <w:shd w:val="clear" w:color="000000" w:fill="F9F9F9"/>
            <w:hideMark/>
          </w:tcPr>
          <w:p w14:paraId="3411E4B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Eleanor Creedon</w:t>
            </w:r>
          </w:p>
        </w:tc>
        <w:tc>
          <w:tcPr>
            <w:tcW w:w="3020" w:type="dxa"/>
            <w:tcBorders>
              <w:top w:val="nil"/>
              <w:left w:val="nil"/>
              <w:bottom w:val="single" w:sz="4" w:space="0" w:color="000000"/>
              <w:right w:val="single" w:sz="4" w:space="0" w:color="000000"/>
            </w:tcBorders>
            <w:shd w:val="clear" w:color="000000" w:fill="F9F9F9"/>
            <w:hideMark/>
          </w:tcPr>
          <w:p w14:paraId="2D7F1C3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52D875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9511E0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DCC-C43-MA-59</w:t>
            </w:r>
          </w:p>
        </w:tc>
        <w:tc>
          <w:tcPr>
            <w:tcW w:w="3380" w:type="dxa"/>
            <w:tcBorders>
              <w:top w:val="nil"/>
              <w:left w:val="nil"/>
              <w:bottom w:val="single" w:sz="4" w:space="0" w:color="000000"/>
              <w:right w:val="single" w:sz="4" w:space="0" w:color="000000"/>
            </w:tcBorders>
            <w:shd w:val="clear" w:color="000000" w:fill="F1F1F1"/>
            <w:hideMark/>
          </w:tcPr>
          <w:p w14:paraId="27F96FA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Olivia O'Reilly</w:t>
            </w:r>
          </w:p>
        </w:tc>
        <w:tc>
          <w:tcPr>
            <w:tcW w:w="3020" w:type="dxa"/>
            <w:tcBorders>
              <w:top w:val="nil"/>
              <w:left w:val="nil"/>
              <w:bottom w:val="single" w:sz="4" w:space="0" w:color="000000"/>
              <w:right w:val="single" w:sz="4" w:space="0" w:color="000000"/>
            </w:tcBorders>
            <w:shd w:val="clear" w:color="000000" w:fill="F1F1F1"/>
            <w:hideMark/>
          </w:tcPr>
          <w:p w14:paraId="273C08E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C0647C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EAD6CB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DCC-C43-MA-60</w:t>
            </w:r>
          </w:p>
        </w:tc>
        <w:tc>
          <w:tcPr>
            <w:tcW w:w="3380" w:type="dxa"/>
            <w:tcBorders>
              <w:top w:val="nil"/>
              <w:left w:val="nil"/>
              <w:bottom w:val="single" w:sz="4" w:space="0" w:color="000000"/>
              <w:right w:val="single" w:sz="4" w:space="0" w:color="000000"/>
            </w:tcBorders>
            <w:shd w:val="clear" w:color="000000" w:fill="F9F9F9"/>
            <w:hideMark/>
          </w:tcPr>
          <w:p w14:paraId="5E302CF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Louis McHugh</w:t>
            </w:r>
          </w:p>
        </w:tc>
        <w:tc>
          <w:tcPr>
            <w:tcW w:w="3020" w:type="dxa"/>
            <w:tcBorders>
              <w:top w:val="nil"/>
              <w:left w:val="nil"/>
              <w:bottom w:val="single" w:sz="4" w:space="0" w:color="000000"/>
              <w:right w:val="single" w:sz="4" w:space="0" w:color="000000"/>
            </w:tcBorders>
            <w:shd w:val="clear" w:color="000000" w:fill="F9F9F9"/>
            <w:hideMark/>
          </w:tcPr>
          <w:p w14:paraId="793A48C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E5212B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7FD006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DCC-C43-MA-61</w:t>
            </w:r>
          </w:p>
        </w:tc>
        <w:tc>
          <w:tcPr>
            <w:tcW w:w="3380" w:type="dxa"/>
            <w:tcBorders>
              <w:top w:val="nil"/>
              <w:left w:val="nil"/>
              <w:bottom w:val="single" w:sz="4" w:space="0" w:color="000000"/>
              <w:right w:val="single" w:sz="4" w:space="0" w:color="000000"/>
            </w:tcBorders>
            <w:shd w:val="clear" w:color="000000" w:fill="F1F1F1"/>
            <w:hideMark/>
          </w:tcPr>
          <w:p w14:paraId="300538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David Brinkman</w:t>
            </w:r>
          </w:p>
        </w:tc>
        <w:tc>
          <w:tcPr>
            <w:tcW w:w="3020" w:type="dxa"/>
            <w:tcBorders>
              <w:top w:val="nil"/>
              <w:left w:val="nil"/>
              <w:bottom w:val="single" w:sz="4" w:space="0" w:color="000000"/>
              <w:right w:val="single" w:sz="4" w:space="0" w:color="000000"/>
            </w:tcBorders>
            <w:shd w:val="clear" w:color="000000" w:fill="F1F1F1"/>
            <w:hideMark/>
          </w:tcPr>
          <w:p w14:paraId="5345F84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59CAC1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DA57B7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DCC-C43-MA-62</w:t>
            </w:r>
          </w:p>
        </w:tc>
        <w:tc>
          <w:tcPr>
            <w:tcW w:w="3380" w:type="dxa"/>
            <w:tcBorders>
              <w:top w:val="nil"/>
              <w:left w:val="nil"/>
              <w:bottom w:val="single" w:sz="4" w:space="0" w:color="000000"/>
              <w:right w:val="single" w:sz="4" w:space="0" w:color="000000"/>
            </w:tcBorders>
            <w:shd w:val="clear" w:color="000000" w:fill="F9F9F9"/>
            <w:hideMark/>
          </w:tcPr>
          <w:p w14:paraId="007E041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Ray Kenny</w:t>
            </w:r>
          </w:p>
        </w:tc>
        <w:tc>
          <w:tcPr>
            <w:tcW w:w="3020" w:type="dxa"/>
            <w:tcBorders>
              <w:top w:val="nil"/>
              <w:left w:val="nil"/>
              <w:bottom w:val="single" w:sz="4" w:space="0" w:color="000000"/>
              <w:right w:val="single" w:sz="4" w:space="0" w:color="000000"/>
            </w:tcBorders>
            <w:shd w:val="clear" w:color="000000" w:fill="F9F9F9"/>
            <w:hideMark/>
          </w:tcPr>
          <w:p w14:paraId="7D6F65A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C4E238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681BDC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DCC-C43-MA-63</w:t>
            </w:r>
          </w:p>
        </w:tc>
        <w:tc>
          <w:tcPr>
            <w:tcW w:w="3380" w:type="dxa"/>
            <w:tcBorders>
              <w:top w:val="nil"/>
              <w:left w:val="nil"/>
              <w:bottom w:val="single" w:sz="4" w:space="0" w:color="000000"/>
              <w:right w:val="single" w:sz="4" w:space="0" w:color="000000"/>
            </w:tcBorders>
            <w:shd w:val="clear" w:color="000000" w:fill="F1F1F1"/>
            <w:hideMark/>
          </w:tcPr>
          <w:p w14:paraId="4A5943B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Sam Perrin</w:t>
            </w:r>
          </w:p>
        </w:tc>
        <w:tc>
          <w:tcPr>
            <w:tcW w:w="3020" w:type="dxa"/>
            <w:tcBorders>
              <w:top w:val="nil"/>
              <w:left w:val="nil"/>
              <w:bottom w:val="single" w:sz="4" w:space="0" w:color="000000"/>
              <w:right w:val="single" w:sz="4" w:space="0" w:color="000000"/>
            </w:tcBorders>
            <w:shd w:val="clear" w:color="000000" w:fill="F1F1F1"/>
            <w:hideMark/>
          </w:tcPr>
          <w:p w14:paraId="5D87C2E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3B404F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CB6415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DCC-C43-MA-64</w:t>
            </w:r>
          </w:p>
        </w:tc>
        <w:tc>
          <w:tcPr>
            <w:tcW w:w="3380" w:type="dxa"/>
            <w:tcBorders>
              <w:top w:val="nil"/>
              <w:left w:val="nil"/>
              <w:bottom w:val="single" w:sz="4" w:space="0" w:color="000000"/>
              <w:right w:val="single" w:sz="4" w:space="0" w:color="000000"/>
            </w:tcBorders>
            <w:shd w:val="clear" w:color="000000" w:fill="F9F9F9"/>
            <w:hideMark/>
          </w:tcPr>
          <w:p w14:paraId="16F6A3F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Stephen Smith</w:t>
            </w:r>
          </w:p>
        </w:tc>
        <w:tc>
          <w:tcPr>
            <w:tcW w:w="3020" w:type="dxa"/>
            <w:tcBorders>
              <w:top w:val="nil"/>
              <w:left w:val="nil"/>
              <w:bottom w:val="single" w:sz="4" w:space="0" w:color="000000"/>
              <w:right w:val="single" w:sz="4" w:space="0" w:color="000000"/>
            </w:tcBorders>
            <w:shd w:val="clear" w:color="000000" w:fill="F9F9F9"/>
            <w:hideMark/>
          </w:tcPr>
          <w:p w14:paraId="0EFE0FE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1CD8C1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C2ED2C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DCC-C43-MA-65</w:t>
            </w:r>
          </w:p>
        </w:tc>
        <w:tc>
          <w:tcPr>
            <w:tcW w:w="3380" w:type="dxa"/>
            <w:tcBorders>
              <w:top w:val="nil"/>
              <w:left w:val="nil"/>
              <w:bottom w:val="single" w:sz="4" w:space="0" w:color="000000"/>
              <w:right w:val="single" w:sz="4" w:space="0" w:color="000000"/>
            </w:tcBorders>
            <w:shd w:val="clear" w:color="000000" w:fill="F1F1F1"/>
            <w:hideMark/>
          </w:tcPr>
          <w:p w14:paraId="5B597A8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Dick  Nolan</w:t>
            </w:r>
          </w:p>
        </w:tc>
        <w:tc>
          <w:tcPr>
            <w:tcW w:w="3020" w:type="dxa"/>
            <w:tcBorders>
              <w:top w:val="nil"/>
              <w:left w:val="nil"/>
              <w:bottom w:val="single" w:sz="4" w:space="0" w:color="000000"/>
              <w:right w:val="single" w:sz="4" w:space="0" w:color="000000"/>
            </w:tcBorders>
            <w:shd w:val="clear" w:color="000000" w:fill="F1F1F1"/>
            <w:hideMark/>
          </w:tcPr>
          <w:p w14:paraId="12BE83A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42F884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585045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DCC-C43-MA-66</w:t>
            </w:r>
          </w:p>
        </w:tc>
        <w:tc>
          <w:tcPr>
            <w:tcW w:w="3380" w:type="dxa"/>
            <w:tcBorders>
              <w:top w:val="nil"/>
              <w:left w:val="nil"/>
              <w:bottom w:val="single" w:sz="4" w:space="0" w:color="000000"/>
              <w:right w:val="single" w:sz="4" w:space="0" w:color="000000"/>
            </w:tcBorders>
            <w:shd w:val="clear" w:color="000000" w:fill="F9F9F9"/>
            <w:hideMark/>
          </w:tcPr>
          <w:p w14:paraId="4B041BE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Bernard Keville</w:t>
            </w:r>
          </w:p>
        </w:tc>
        <w:tc>
          <w:tcPr>
            <w:tcW w:w="3020" w:type="dxa"/>
            <w:tcBorders>
              <w:top w:val="nil"/>
              <w:left w:val="nil"/>
              <w:bottom w:val="single" w:sz="4" w:space="0" w:color="000000"/>
              <w:right w:val="single" w:sz="4" w:space="0" w:color="000000"/>
            </w:tcBorders>
            <w:shd w:val="clear" w:color="000000" w:fill="F9F9F9"/>
            <w:hideMark/>
          </w:tcPr>
          <w:p w14:paraId="77AE48E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7F481E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E8CEFC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DCC-C43-MA-67</w:t>
            </w:r>
          </w:p>
        </w:tc>
        <w:tc>
          <w:tcPr>
            <w:tcW w:w="3380" w:type="dxa"/>
            <w:tcBorders>
              <w:top w:val="nil"/>
              <w:left w:val="nil"/>
              <w:bottom w:val="single" w:sz="4" w:space="0" w:color="000000"/>
              <w:right w:val="single" w:sz="4" w:space="0" w:color="000000"/>
            </w:tcBorders>
            <w:shd w:val="clear" w:color="000000" w:fill="F1F1F1"/>
            <w:hideMark/>
          </w:tcPr>
          <w:p w14:paraId="5FD77E3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Martin Stapleton</w:t>
            </w:r>
          </w:p>
        </w:tc>
        <w:tc>
          <w:tcPr>
            <w:tcW w:w="3020" w:type="dxa"/>
            <w:tcBorders>
              <w:top w:val="nil"/>
              <w:left w:val="nil"/>
              <w:bottom w:val="single" w:sz="4" w:space="0" w:color="000000"/>
              <w:right w:val="single" w:sz="4" w:space="0" w:color="000000"/>
            </w:tcBorders>
            <w:shd w:val="clear" w:color="000000" w:fill="F1F1F1"/>
            <w:hideMark/>
          </w:tcPr>
          <w:p w14:paraId="69128E9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EDB10B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A2784D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DCC-C43-MA-68</w:t>
            </w:r>
          </w:p>
        </w:tc>
        <w:tc>
          <w:tcPr>
            <w:tcW w:w="3380" w:type="dxa"/>
            <w:tcBorders>
              <w:top w:val="nil"/>
              <w:left w:val="nil"/>
              <w:bottom w:val="single" w:sz="4" w:space="0" w:color="000000"/>
              <w:right w:val="single" w:sz="4" w:space="0" w:color="000000"/>
            </w:tcBorders>
            <w:shd w:val="clear" w:color="000000" w:fill="F9F9F9"/>
            <w:hideMark/>
          </w:tcPr>
          <w:p w14:paraId="691FAF0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Finín O'Driscoll</w:t>
            </w:r>
          </w:p>
        </w:tc>
        <w:tc>
          <w:tcPr>
            <w:tcW w:w="3020" w:type="dxa"/>
            <w:tcBorders>
              <w:top w:val="nil"/>
              <w:left w:val="nil"/>
              <w:bottom w:val="single" w:sz="4" w:space="0" w:color="000000"/>
              <w:right w:val="single" w:sz="4" w:space="0" w:color="000000"/>
            </w:tcBorders>
            <w:shd w:val="clear" w:color="000000" w:fill="F9F9F9"/>
            <w:hideMark/>
          </w:tcPr>
          <w:p w14:paraId="7F8A7C9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F0E43C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51CFE3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DCC-C43-MA-69</w:t>
            </w:r>
          </w:p>
        </w:tc>
        <w:tc>
          <w:tcPr>
            <w:tcW w:w="3380" w:type="dxa"/>
            <w:tcBorders>
              <w:top w:val="nil"/>
              <w:left w:val="nil"/>
              <w:bottom w:val="single" w:sz="4" w:space="0" w:color="000000"/>
              <w:right w:val="single" w:sz="4" w:space="0" w:color="000000"/>
            </w:tcBorders>
            <w:shd w:val="clear" w:color="000000" w:fill="F1F1F1"/>
            <w:hideMark/>
          </w:tcPr>
          <w:p w14:paraId="3450832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Deirdre Soffe</w:t>
            </w:r>
          </w:p>
        </w:tc>
        <w:tc>
          <w:tcPr>
            <w:tcW w:w="3020" w:type="dxa"/>
            <w:tcBorders>
              <w:top w:val="nil"/>
              <w:left w:val="nil"/>
              <w:bottom w:val="single" w:sz="4" w:space="0" w:color="000000"/>
              <w:right w:val="single" w:sz="4" w:space="0" w:color="000000"/>
            </w:tcBorders>
            <w:shd w:val="clear" w:color="000000" w:fill="F1F1F1"/>
            <w:hideMark/>
          </w:tcPr>
          <w:p w14:paraId="0FC54C5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B939A8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14BF10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DCC-C43-MA-70</w:t>
            </w:r>
          </w:p>
        </w:tc>
        <w:tc>
          <w:tcPr>
            <w:tcW w:w="3380" w:type="dxa"/>
            <w:tcBorders>
              <w:top w:val="nil"/>
              <w:left w:val="nil"/>
              <w:bottom w:val="single" w:sz="4" w:space="0" w:color="000000"/>
              <w:right w:val="single" w:sz="4" w:space="0" w:color="000000"/>
            </w:tcBorders>
            <w:shd w:val="clear" w:color="000000" w:fill="F9F9F9"/>
            <w:hideMark/>
          </w:tcPr>
          <w:p w14:paraId="596A866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Muireann Crowley</w:t>
            </w:r>
          </w:p>
        </w:tc>
        <w:tc>
          <w:tcPr>
            <w:tcW w:w="3020" w:type="dxa"/>
            <w:tcBorders>
              <w:top w:val="nil"/>
              <w:left w:val="nil"/>
              <w:bottom w:val="single" w:sz="4" w:space="0" w:color="000000"/>
              <w:right w:val="single" w:sz="4" w:space="0" w:color="000000"/>
            </w:tcBorders>
            <w:shd w:val="clear" w:color="000000" w:fill="F9F9F9"/>
            <w:hideMark/>
          </w:tcPr>
          <w:p w14:paraId="66B3676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3994B8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89B6C3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DCC-C43-MA-71</w:t>
            </w:r>
          </w:p>
        </w:tc>
        <w:tc>
          <w:tcPr>
            <w:tcW w:w="3380" w:type="dxa"/>
            <w:tcBorders>
              <w:top w:val="nil"/>
              <w:left w:val="nil"/>
              <w:bottom w:val="single" w:sz="4" w:space="0" w:color="000000"/>
              <w:right w:val="single" w:sz="4" w:space="0" w:color="000000"/>
            </w:tcBorders>
            <w:shd w:val="clear" w:color="000000" w:fill="F1F1F1"/>
            <w:hideMark/>
          </w:tcPr>
          <w:p w14:paraId="3D93E8B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Deirdre Soffe</w:t>
            </w:r>
          </w:p>
        </w:tc>
        <w:tc>
          <w:tcPr>
            <w:tcW w:w="3020" w:type="dxa"/>
            <w:tcBorders>
              <w:top w:val="nil"/>
              <w:left w:val="nil"/>
              <w:bottom w:val="single" w:sz="4" w:space="0" w:color="000000"/>
              <w:right w:val="single" w:sz="4" w:space="0" w:color="000000"/>
            </w:tcBorders>
            <w:shd w:val="clear" w:color="000000" w:fill="F1F1F1"/>
            <w:hideMark/>
          </w:tcPr>
          <w:p w14:paraId="6E530FF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97A4AA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AF2719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DCC-C43-MA-72</w:t>
            </w:r>
          </w:p>
        </w:tc>
        <w:tc>
          <w:tcPr>
            <w:tcW w:w="3380" w:type="dxa"/>
            <w:tcBorders>
              <w:top w:val="nil"/>
              <w:left w:val="nil"/>
              <w:bottom w:val="single" w:sz="4" w:space="0" w:color="000000"/>
              <w:right w:val="single" w:sz="4" w:space="0" w:color="000000"/>
            </w:tcBorders>
            <w:shd w:val="clear" w:color="000000" w:fill="F9F9F9"/>
            <w:hideMark/>
          </w:tcPr>
          <w:p w14:paraId="31FCDD5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IPUT plc</w:t>
            </w:r>
          </w:p>
        </w:tc>
        <w:tc>
          <w:tcPr>
            <w:tcW w:w="3020" w:type="dxa"/>
            <w:tcBorders>
              <w:top w:val="nil"/>
              <w:left w:val="nil"/>
              <w:bottom w:val="single" w:sz="4" w:space="0" w:color="000000"/>
              <w:right w:val="single" w:sz="4" w:space="0" w:color="000000"/>
            </w:tcBorders>
            <w:shd w:val="clear" w:color="000000" w:fill="F9F9F9"/>
            <w:hideMark/>
          </w:tcPr>
          <w:p w14:paraId="4CC4158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CDCD92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38F09D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DCC-C43-MA-73</w:t>
            </w:r>
          </w:p>
        </w:tc>
        <w:tc>
          <w:tcPr>
            <w:tcW w:w="3380" w:type="dxa"/>
            <w:tcBorders>
              <w:top w:val="nil"/>
              <w:left w:val="nil"/>
              <w:bottom w:val="single" w:sz="4" w:space="0" w:color="000000"/>
              <w:right w:val="single" w:sz="4" w:space="0" w:color="000000"/>
            </w:tcBorders>
            <w:shd w:val="clear" w:color="000000" w:fill="F1F1F1"/>
            <w:hideMark/>
          </w:tcPr>
          <w:p w14:paraId="21794BC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Jim Weldon</w:t>
            </w:r>
          </w:p>
        </w:tc>
        <w:tc>
          <w:tcPr>
            <w:tcW w:w="3020" w:type="dxa"/>
            <w:tcBorders>
              <w:top w:val="nil"/>
              <w:left w:val="nil"/>
              <w:bottom w:val="single" w:sz="4" w:space="0" w:color="000000"/>
              <w:right w:val="single" w:sz="4" w:space="0" w:color="000000"/>
            </w:tcBorders>
            <w:shd w:val="clear" w:color="000000" w:fill="F1F1F1"/>
            <w:hideMark/>
          </w:tcPr>
          <w:p w14:paraId="455D06D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7F74EF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F84501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DCC-C43-MA-74</w:t>
            </w:r>
          </w:p>
        </w:tc>
        <w:tc>
          <w:tcPr>
            <w:tcW w:w="3380" w:type="dxa"/>
            <w:tcBorders>
              <w:top w:val="nil"/>
              <w:left w:val="nil"/>
              <w:bottom w:val="single" w:sz="4" w:space="0" w:color="000000"/>
              <w:right w:val="single" w:sz="4" w:space="0" w:color="000000"/>
            </w:tcBorders>
            <w:shd w:val="clear" w:color="000000" w:fill="F9F9F9"/>
            <w:hideMark/>
          </w:tcPr>
          <w:p w14:paraId="72024E4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Leonard Carty</w:t>
            </w:r>
          </w:p>
        </w:tc>
        <w:tc>
          <w:tcPr>
            <w:tcW w:w="3020" w:type="dxa"/>
            <w:tcBorders>
              <w:top w:val="nil"/>
              <w:left w:val="nil"/>
              <w:bottom w:val="single" w:sz="4" w:space="0" w:color="000000"/>
              <w:right w:val="single" w:sz="4" w:space="0" w:color="000000"/>
            </w:tcBorders>
            <w:shd w:val="clear" w:color="000000" w:fill="F9F9F9"/>
            <w:hideMark/>
          </w:tcPr>
          <w:p w14:paraId="5D8239F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85DB38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59C379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DCC-C43-MA-75</w:t>
            </w:r>
          </w:p>
        </w:tc>
        <w:tc>
          <w:tcPr>
            <w:tcW w:w="3380" w:type="dxa"/>
            <w:tcBorders>
              <w:top w:val="nil"/>
              <w:left w:val="nil"/>
              <w:bottom w:val="single" w:sz="4" w:space="0" w:color="000000"/>
              <w:right w:val="single" w:sz="4" w:space="0" w:color="000000"/>
            </w:tcBorders>
            <w:shd w:val="clear" w:color="000000" w:fill="F1F1F1"/>
            <w:hideMark/>
          </w:tcPr>
          <w:p w14:paraId="250D4CA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Gwenda McInerney</w:t>
            </w:r>
          </w:p>
        </w:tc>
        <w:tc>
          <w:tcPr>
            <w:tcW w:w="3020" w:type="dxa"/>
            <w:tcBorders>
              <w:top w:val="nil"/>
              <w:left w:val="nil"/>
              <w:bottom w:val="single" w:sz="4" w:space="0" w:color="000000"/>
              <w:right w:val="single" w:sz="4" w:space="0" w:color="000000"/>
            </w:tcBorders>
            <w:shd w:val="clear" w:color="000000" w:fill="F1F1F1"/>
            <w:hideMark/>
          </w:tcPr>
          <w:p w14:paraId="0A41C63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ED2D1F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DBDE8F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DCC-C43-MA-76</w:t>
            </w:r>
          </w:p>
        </w:tc>
        <w:tc>
          <w:tcPr>
            <w:tcW w:w="3380" w:type="dxa"/>
            <w:tcBorders>
              <w:top w:val="nil"/>
              <w:left w:val="nil"/>
              <w:bottom w:val="single" w:sz="4" w:space="0" w:color="000000"/>
              <w:right w:val="single" w:sz="4" w:space="0" w:color="000000"/>
            </w:tcBorders>
            <w:shd w:val="clear" w:color="000000" w:fill="F9F9F9"/>
            <w:hideMark/>
          </w:tcPr>
          <w:p w14:paraId="599EFCC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Cathal Lawlor</w:t>
            </w:r>
          </w:p>
        </w:tc>
        <w:tc>
          <w:tcPr>
            <w:tcW w:w="3020" w:type="dxa"/>
            <w:tcBorders>
              <w:top w:val="nil"/>
              <w:left w:val="nil"/>
              <w:bottom w:val="single" w:sz="4" w:space="0" w:color="000000"/>
              <w:right w:val="single" w:sz="4" w:space="0" w:color="000000"/>
            </w:tcBorders>
            <w:shd w:val="clear" w:color="000000" w:fill="F9F9F9"/>
            <w:hideMark/>
          </w:tcPr>
          <w:p w14:paraId="43556A1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BA5FF7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8CE992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DCC-C43-MA-77</w:t>
            </w:r>
          </w:p>
        </w:tc>
        <w:tc>
          <w:tcPr>
            <w:tcW w:w="3380" w:type="dxa"/>
            <w:tcBorders>
              <w:top w:val="nil"/>
              <w:left w:val="nil"/>
              <w:bottom w:val="single" w:sz="4" w:space="0" w:color="000000"/>
              <w:right w:val="single" w:sz="4" w:space="0" w:color="000000"/>
            </w:tcBorders>
            <w:shd w:val="clear" w:color="000000" w:fill="F1F1F1"/>
            <w:hideMark/>
          </w:tcPr>
          <w:p w14:paraId="68D6102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Irish Life Assurance plc</w:t>
            </w:r>
          </w:p>
        </w:tc>
        <w:tc>
          <w:tcPr>
            <w:tcW w:w="3020" w:type="dxa"/>
            <w:tcBorders>
              <w:top w:val="nil"/>
              <w:left w:val="nil"/>
              <w:bottom w:val="single" w:sz="4" w:space="0" w:color="000000"/>
              <w:right w:val="single" w:sz="4" w:space="0" w:color="000000"/>
            </w:tcBorders>
            <w:shd w:val="clear" w:color="000000" w:fill="F1F1F1"/>
            <w:hideMark/>
          </w:tcPr>
          <w:p w14:paraId="7736C81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272769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A46DA4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DCC-C43-MA-78</w:t>
            </w:r>
          </w:p>
        </w:tc>
        <w:tc>
          <w:tcPr>
            <w:tcW w:w="3380" w:type="dxa"/>
            <w:tcBorders>
              <w:top w:val="nil"/>
              <w:left w:val="nil"/>
              <w:bottom w:val="single" w:sz="4" w:space="0" w:color="000000"/>
              <w:right w:val="single" w:sz="4" w:space="0" w:color="000000"/>
            </w:tcBorders>
            <w:shd w:val="clear" w:color="000000" w:fill="F9F9F9"/>
            <w:hideMark/>
          </w:tcPr>
          <w:p w14:paraId="0B3123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Proinsias Mac Fhlannchadha</w:t>
            </w:r>
          </w:p>
        </w:tc>
        <w:tc>
          <w:tcPr>
            <w:tcW w:w="3020" w:type="dxa"/>
            <w:tcBorders>
              <w:top w:val="nil"/>
              <w:left w:val="nil"/>
              <w:bottom w:val="single" w:sz="4" w:space="0" w:color="000000"/>
              <w:right w:val="single" w:sz="4" w:space="0" w:color="000000"/>
            </w:tcBorders>
            <w:shd w:val="clear" w:color="000000" w:fill="F9F9F9"/>
            <w:hideMark/>
          </w:tcPr>
          <w:p w14:paraId="771C443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F31D7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C3C026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DCC-C43-MA-79</w:t>
            </w:r>
          </w:p>
        </w:tc>
        <w:tc>
          <w:tcPr>
            <w:tcW w:w="3380" w:type="dxa"/>
            <w:tcBorders>
              <w:top w:val="nil"/>
              <w:left w:val="nil"/>
              <w:bottom w:val="single" w:sz="4" w:space="0" w:color="000000"/>
              <w:right w:val="single" w:sz="4" w:space="0" w:color="000000"/>
            </w:tcBorders>
            <w:shd w:val="clear" w:color="000000" w:fill="F9F9F9"/>
            <w:hideMark/>
          </w:tcPr>
          <w:p w14:paraId="35340B5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Genvest ULC</w:t>
            </w:r>
          </w:p>
        </w:tc>
        <w:tc>
          <w:tcPr>
            <w:tcW w:w="3020" w:type="dxa"/>
            <w:tcBorders>
              <w:top w:val="nil"/>
              <w:left w:val="nil"/>
              <w:bottom w:val="single" w:sz="4" w:space="0" w:color="000000"/>
              <w:right w:val="single" w:sz="4" w:space="0" w:color="000000"/>
            </w:tcBorders>
            <w:shd w:val="clear" w:color="000000" w:fill="F9F9F9"/>
            <w:hideMark/>
          </w:tcPr>
          <w:p w14:paraId="28A3189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EBDFA6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0BF2CE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DCC-C43-MA-80</w:t>
            </w:r>
          </w:p>
        </w:tc>
        <w:tc>
          <w:tcPr>
            <w:tcW w:w="3380" w:type="dxa"/>
            <w:tcBorders>
              <w:top w:val="nil"/>
              <w:left w:val="nil"/>
              <w:bottom w:val="single" w:sz="4" w:space="0" w:color="000000"/>
              <w:right w:val="single" w:sz="4" w:space="0" w:color="000000"/>
            </w:tcBorders>
            <w:shd w:val="clear" w:color="000000" w:fill="F1F1F1"/>
            <w:hideMark/>
          </w:tcPr>
          <w:p w14:paraId="712BB59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RCB</w:t>
            </w:r>
          </w:p>
        </w:tc>
        <w:tc>
          <w:tcPr>
            <w:tcW w:w="3020" w:type="dxa"/>
            <w:tcBorders>
              <w:top w:val="nil"/>
              <w:left w:val="nil"/>
              <w:bottom w:val="single" w:sz="4" w:space="0" w:color="000000"/>
              <w:right w:val="single" w:sz="4" w:space="0" w:color="000000"/>
            </w:tcBorders>
            <w:shd w:val="clear" w:color="000000" w:fill="F1F1F1"/>
            <w:hideMark/>
          </w:tcPr>
          <w:p w14:paraId="34E19FD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3612AC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93C58E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DCC-C43-MA-81</w:t>
            </w:r>
          </w:p>
        </w:tc>
        <w:tc>
          <w:tcPr>
            <w:tcW w:w="3380" w:type="dxa"/>
            <w:tcBorders>
              <w:top w:val="nil"/>
              <w:left w:val="nil"/>
              <w:bottom w:val="single" w:sz="4" w:space="0" w:color="000000"/>
              <w:right w:val="single" w:sz="4" w:space="0" w:color="000000"/>
            </w:tcBorders>
            <w:shd w:val="clear" w:color="000000" w:fill="F9F9F9"/>
            <w:hideMark/>
          </w:tcPr>
          <w:p w14:paraId="4B2C3A3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Office of Public Works</w:t>
            </w:r>
          </w:p>
        </w:tc>
        <w:tc>
          <w:tcPr>
            <w:tcW w:w="3020" w:type="dxa"/>
            <w:tcBorders>
              <w:top w:val="nil"/>
              <w:left w:val="nil"/>
              <w:bottom w:val="single" w:sz="4" w:space="0" w:color="000000"/>
              <w:right w:val="single" w:sz="4" w:space="0" w:color="000000"/>
            </w:tcBorders>
            <w:shd w:val="clear" w:color="000000" w:fill="F9F9F9"/>
            <w:hideMark/>
          </w:tcPr>
          <w:p w14:paraId="7AC219B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DF903D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1B27E5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DCC-C43-MA-82</w:t>
            </w:r>
          </w:p>
        </w:tc>
        <w:tc>
          <w:tcPr>
            <w:tcW w:w="3380" w:type="dxa"/>
            <w:tcBorders>
              <w:top w:val="nil"/>
              <w:left w:val="nil"/>
              <w:bottom w:val="single" w:sz="4" w:space="0" w:color="000000"/>
              <w:right w:val="single" w:sz="4" w:space="0" w:color="000000"/>
            </w:tcBorders>
            <w:shd w:val="clear" w:color="000000" w:fill="F1F1F1"/>
            <w:hideMark/>
          </w:tcPr>
          <w:p w14:paraId="77A5A0F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Rosaleen Howard</w:t>
            </w:r>
          </w:p>
        </w:tc>
        <w:tc>
          <w:tcPr>
            <w:tcW w:w="3020" w:type="dxa"/>
            <w:tcBorders>
              <w:top w:val="nil"/>
              <w:left w:val="nil"/>
              <w:bottom w:val="single" w:sz="4" w:space="0" w:color="000000"/>
              <w:right w:val="single" w:sz="4" w:space="0" w:color="000000"/>
            </w:tcBorders>
            <w:shd w:val="clear" w:color="000000" w:fill="F1F1F1"/>
            <w:hideMark/>
          </w:tcPr>
          <w:p w14:paraId="281D7AB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75F3A4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51413C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DCC-C43-MA-83</w:t>
            </w:r>
          </w:p>
        </w:tc>
        <w:tc>
          <w:tcPr>
            <w:tcW w:w="3380" w:type="dxa"/>
            <w:tcBorders>
              <w:top w:val="nil"/>
              <w:left w:val="nil"/>
              <w:bottom w:val="single" w:sz="4" w:space="0" w:color="000000"/>
              <w:right w:val="single" w:sz="4" w:space="0" w:color="000000"/>
            </w:tcBorders>
            <w:shd w:val="clear" w:color="000000" w:fill="F9F9F9"/>
            <w:hideMark/>
          </w:tcPr>
          <w:p w14:paraId="0E47DBF7" w14:textId="26A90E6A" w:rsidR="007A6016" w:rsidRPr="007A6016" w:rsidRDefault="003E4F85"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Miriam D</w:t>
            </w:r>
            <w:r w:rsidR="007A6016" w:rsidRPr="007A6016">
              <w:rPr>
                <w:rFonts w:ascii="Calibri" w:eastAsia="Times New Roman" w:hAnsi="Calibri" w:cs="Calibri"/>
                <w:color w:val="000000"/>
                <w:lang w:eastAsia="en-IE"/>
              </w:rPr>
              <w:t>oyle</w:t>
            </w:r>
          </w:p>
        </w:tc>
        <w:tc>
          <w:tcPr>
            <w:tcW w:w="3020" w:type="dxa"/>
            <w:tcBorders>
              <w:top w:val="nil"/>
              <w:left w:val="nil"/>
              <w:bottom w:val="single" w:sz="4" w:space="0" w:color="000000"/>
              <w:right w:val="single" w:sz="4" w:space="0" w:color="000000"/>
            </w:tcBorders>
            <w:shd w:val="clear" w:color="000000" w:fill="F9F9F9"/>
            <w:hideMark/>
          </w:tcPr>
          <w:p w14:paraId="75CE535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71BECE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B4C306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DCC-C43-MA-84</w:t>
            </w:r>
          </w:p>
        </w:tc>
        <w:tc>
          <w:tcPr>
            <w:tcW w:w="3380" w:type="dxa"/>
            <w:tcBorders>
              <w:top w:val="nil"/>
              <w:left w:val="nil"/>
              <w:bottom w:val="single" w:sz="4" w:space="0" w:color="000000"/>
              <w:right w:val="single" w:sz="4" w:space="0" w:color="000000"/>
            </w:tcBorders>
            <w:shd w:val="clear" w:color="000000" w:fill="F1F1F1"/>
            <w:hideMark/>
          </w:tcPr>
          <w:p w14:paraId="64EAB5FD" w14:textId="28895F5A" w:rsidR="007A6016" w:rsidRPr="007A6016" w:rsidRDefault="003E4F85"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Brendan Cole</w:t>
            </w:r>
          </w:p>
        </w:tc>
        <w:tc>
          <w:tcPr>
            <w:tcW w:w="3020" w:type="dxa"/>
            <w:tcBorders>
              <w:top w:val="nil"/>
              <w:left w:val="nil"/>
              <w:bottom w:val="single" w:sz="4" w:space="0" w:color="000000"/>
              <w:right w:val="single" w:sz="4" w:space="0" w:color="000000"/>
            </w:tcBorders>
            <w:shd w:val="clear" w:color="000000" w:fill="F1F1F1"/>
            <w:hideMark/>
          </w:tcPr>
          <w:p w14:paraId="1B54966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4DD88A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55C25D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DCC-C43-MA-85</w:t>
            </w:r>
          </w:p>
        </w:tc>
        <w:tc>
          <w:tcPr>
            <w:tcW w:w="3380" w:type="dxa"/>
            <w:tcBorders>
              <w:top w:val="nil"/>
              <w:left w:val="nil"/>
              <w:bottom w:val="single" w:sz="4" w:space="0" w:color="000000"/>
              <w:right w:val="single" w:sz="4" w:space="0" w:color="000000"/>
            </w:tcBorders>
            <w:shd w:val="clear" w:color="000000" w:fill="F9F9F9"/>
            <w:hideMark/>
          </w:tcPr>
          <w:p w14:paraId="5B23C33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John Joe Murphy</w:t>
            </w:r>
          </w:p>
        </w:tc>
        <w:tc>
          <w:tcPr>
            <w:tcW w:w="3020" w:type="dxa"/>
            <w:tcBorders>
              <w:top w:val="nil"/>
              <w:left w:val="nil"/>
              <w:bottom w:val="single" w:sz="4" w:space="0" w:color="000000"/>
              <w:right w:val="single" w:sz="4" w:space="0" w:color="000000"/>
            </w:tcBorders>
            <w:shd w:val="clear" w:color="000000" w:fill="F9F9F9"/>
            <w:hideMark/>
          </w:tcPr>
          <w:p w14:paraId="06047A8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65EF07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1D1237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DCC-C43-MA-86</w:t>
            </w:r>
          </w:p>
        </w:tc>
        <w:tc>
          <w:tcPr>
            <w:tcW w:w="3380" w:type="dxa"/>
            <w:tcBorders>
              <w:top w:val="nil"/>
              <w:left w:val="nil"/>
              <w:bottom w:val="single" w:sz="4" w:space="0" w:color="000000"/>
              <w:right w:val="single" w:sz="4" w:space="0" w:color="000000"/>
            </w:tcBorders>
            <w:shd w:val="clear" w:color="000000" w:fill="F1F1F1"/>
            <w:hideMark/>
          </w:tcPr>
          <w:p w14:paraId="7F49BB1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V.M. Smith </w:t>
            </w:r>
          </w:p>
        </w:tc>
        <w:tc>
          <w:tcPr>
            <w:tcW w:w="3020" w:type="dxa"/>
            <w:tcBorders>
              <w:top w:val="nil"/>
              <w:left w:val="nil"/>
              <w:bottom w:val="single" w:sz="4" w:space="0" w:color="000000"/>
              <w:right w:val="single" w:sz="4" w:space="0" w:color="000000"/>
            </w:tcBorders>
            <w:shd w:val="clear" w:color="000000" w:fill="F1F1F1"/>
            <w:hideMark/>
          </w:tcPr>
          <w:p w14:paraId="4A9AF96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470B9A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33BA4F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DCC-C43-MA-87</w:t>
            </w:r>
          </w:p>
        </w:tc>
        <w:tc>
          <w:tcPr>
            <w:tcW w:w="3380" w:type="dxa"/>
            <w:tcBorders>
              <w:top w:val="nil"/>
              <w:left w:val="nil"/>
              <w:bottom w:val="single" w:sz="4" w:space="0" w:color="000000"/>
              <w:right w:val="single" w:sz="4" w:space="0" w:color="000000"/>
            </w:tcBorders>
            <w:shd w:val="clear" w:color="000000" w:fill="F9F9F9"/>
            <w:hideMark/>
          </w:tcPr>
          <w:p w14:paraId="5235CB7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Brendan  Gaffney </w:t>
            </w:r>
          </w:p>
        </w:tc>
        <w:tc>
          <w:tcPr>
            <w:tcW w:w="3020" w:type="dxa"/>
            <w:tcBorders>
              <w:top w:val="nil"/>
              <w:left w:val="nil"/>
              <w:bottom w:val="single" w:sz="4" w:space="0" w:color="000000"/>
              <w:right w:val="single" w:sz="4" w:space="0" w:color="000000"/>
            </w:tcBorders>
            <w:shd w:val="clear" w:color="000000" w:fill="F9F9F9"/>
            <w:hideMark/>
          </w:tcPr>
          <w:p w14:paraId="74CA6AD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53A6BC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390157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DCC-C43-MA-88</w:t>
            </w:r>
          </w:p>
        </w:tc>
        <w:tc>
          <w:tcPr>
            <w:tcW w:w="3380" w:type="dxa"/>
            <w:tcBorders>
              <w:top w:val="nil"/>
              <w:left w:val="nil"/>
              <w:bottom w:val="single" w:sz="4" w:space="0" w:color="000000"/>
              <w:right w:val="single" w:sz="4" w:space="0" w:color="000000"/>
            </w:tcBorders>
            <w:shd w:val="clear" w:color="000000" w:fill="F1F1F1"/>
            <w:hideMark/>
          </w:tcPr>
          <w:p w14:paraId="0994342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Brendan Grace</w:t>
            </w:r>
          </w:p>
        </w:tc>
        <w:tc>
          <w:tcPr>
            <w:tcW w:w="3020" w:type="dxa"/>
            <w:tcBorders>
              <w:top w:val="nil"/>
              <w:left w:val="nil"/>
              <w:bottom w:val="single" w:sz="4" w:space="0" w:color="000000"/>
              <w:right w:val="single" w:sz="4" w:space="0" w:color="000000"/>
            </w:tcBorders>
            <w:shd w:val="clear" w:color="000000" w:fill="F1F1F1"/>
            <w:hideMark/>
          </w:tcPr>
          <w:p w14:paraId="15A0647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881402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D46005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DCC-C43-MA-89</w:t>
            </w:r>
          </w:p>
        </w:tc>
        <w:tc>
          <w:tcPr>
            <w:tcW w:w="3380" w:type="dxa"/>
            <w:tcBorders>
              <w:top w:val="nil"/>
              <w:left w:val="nil"/>
              <w:bottom w:val="single" w:sz="4" w:space="0" w:color="000000"/>
              <w:right w:val="single" w:sz="4" w:space="0" w:color="000000"/>
            </w:tcBorders>
            <w:shd w:val="clear" w:color="000000" w:fill="F9F9F9"/>
            <w:hideMark/>
          </w:tcPr>
          <w:p w14:paraId="31871EC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Kate Sarna</w:t>
            </w:r>
          </w:p>
        </w:tc>
        <w:tc>
          <w:tcPr>
            <w:tcW w:w="3020" w:type="dxa"/>
            <w:tcBorders>
              <w:top w:val="nil"/>
              <w:left w:val="nil"/>
              <w:bottom w:val="single" w:sz="4" w:space="0" w:color="000000"/>
              <w:right w:val="single" w:sz="4" w:space="0" w:color="000000"/>
            </w:tcBorders>
            <w:shd w:val="clear" w:color="000000" w:fill="F9F9F9"/>
            <w:hideMark/>
          </w:tcPr>
          <w:p w14:paraId="27B3D1B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E250EB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1862C5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DCC-C43-MA-90</w:t>
            </w:r>
          </w:p>
        </w:tc>
        <w:tc>
          <w:tcPr>
            <w:tcW w:w="3380" w:type="dxa"/>
            <w:tcBorders>
              <w:top w:val="nil"/>
              <w:left w:val="nil"/>
              <w:bottom w:val="single" w:sz="4" w:space="0" w:color="000000"/>
              <w:right w:val="single" w:sz="4" w:space="0" w:color="000000"/>
            </w:tcBorders>
            <w:shd w:val="clear" w:color="000000" w:fill="F1F1F1"/>
            <w:hideMark/>
          </w:tcPr>
          <w:p w14:paraId="23601D9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Hugh McIlvenna</w:t>
            </w:r>
          </w:p>
        </w:tc>
        <w:tc>
          <w:tcPr>
            <w:tcW w:w="3020" w:type="dxa"/>
            <w:tcBorders>
              <w:top w:val="nil"/>
              <w:left w:val="nil"/>
              <w:bottom w:val="single" w:sz="4" w:space="0" w:color="000000"/>
              <w:right w:val="single" w:sz="4" w:space="0" w:color="000000"/>
            </w:tcBorders>
            <w:shd w:val="clear" w:color="000000" w:fill="F1F1F1"/>
            <w:hideMark/>
          </w:tcPr>
          <w:p w14:paraId="395ADEE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46F245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EB360E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DCC-C43-MA-91</w:t>
            </w:r>
          </w:p>
        </w:tc>
        <w:tc>
          <w:tcPr>
            <w:tcW w:w="3380" w:type="dxa"/>
            <w:tcBorders>
              <w:top w:val="nil"/>
              <w:left w:val="nil"/>
              <w:bottom w:val="single" w:sz="4" w:space="0" w:color="000000"/>
              <w:right w:val="single" w:sz="4" w:space="0" w:color="000000"/>
            </w:tcBorders>
            <w:shd w:val="clear" w:color="000000" w:fill="F9F9F9"/>
            <w:hideMark/>
          </w:tcPr>
          <w:p w14:paraId="629A05B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Mairead Boyle</w:t>
            </w:r>
          </w:p>
        </w:tc>
        <w:tc>
          <w:tcPr>
            <w:tcW w:w="3020" w:type="dxa"/>
            <w:tcBorders>
              <w:top w:val="nil"/>
              <w:left w:val="nil"/>
              <w:bottom w:val="single" w:sz="4" w:space="0" w:color="000000"/>
              <w:right w:val="single" w:sz="4" w:space="0" w:color="000000"/>
            </w:tcBorders>
            <w:shd w:val="clear" w:color="000000" w:fill="F9F9F9"/>
            <w:hideMark/>
          </w:tcPr>
          <w:p w14:paraId="49DB12D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2A7F4C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6D0F93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DCC-C43-MA-92</w:t>
            </w:r>
          </w:p>
        </w:tc>
        <w:tc>
          <w:tcPr>
            <w:tcW w:w="3380" w:type="dxa"/>
            <w:tcBorders>
              <w:top w:val="nil"/>
              <w:left w:val="nil"/>
              <w:bottom w:val="single" w:sz="4" w:space="0" w:color="000000"/>
              <w:right w:val="single" w:sz="4" w:space="0" w:color="000000"/>
            </w:tcBorders>
            <w:shd w:val="clear" w:color="000000" w:fill="F1F1F1"/>
            <w:hideMark/>
          </w:tcPr>
          <w:p w14:paraId="79F5790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Ailish  Murphy</w:t>
            </w:r>
          </w:p>
        </w:tc>
        <w:tc>
          <w:tcPr>
            <w:tcW w:w="3020" w:type="dxa"/>
            <w:tcBorders>
              <w:top w:val="nil"/>
              <w:left w:val="nil"/>
              <w:bottom w:val="single" w:sz="4" w:space="0" w:color="000000"/>
              <w:right w:val="single" w:sz="4" w:space="0" w:color="000000"/>
            </w:tcBorders>
            <w:shd w:val="clear" w:color="000000" w:fill="F1F1F1"/>
            <w:hideMark/>
          </w:tcPr>
          <w:p w14:paraId="593148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82DEEB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06615E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DCC-C43-MA-93</w:t>
            </w:r>
          </w:p>
        </w:tc>
        <w:tc>
          <w:tcPr>
            <w:tcW w:w="3380" w:type="dxa"/>
            <w:tcBorders>
              <w:top w:val="nil"/>
              <w:left w:val="nil"/>
              <w:bottom w:val="single" w:sz="4" w:space="0" w:color="000000"/>
              <w:right w:val="single" w:sz="4" w:space="0" w:color="000000"/>
            </w:tcBorders>
            <w:shd w:val="clear" w:color="000000" w:fill="F9F9F9"/>
            <w:hideMark/>
          </w:tcPr>
          <w:p w14:paraId="37637E8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The Lotus Group</w:t>
            </w:r>
          </w:p>
        </w:tc>
        <w:tc>
          <w:tcPr>
            <w:tcW w:w="3020" w:type="dxa"/>
            <w:tcBorders>
              <w:top w:val="nil"/>
              <w:left w:val="nil"/>
              <w:bottom w:val="single" w:sz="4" w:space="0" w:color="000000"/>
              <w:right w:val="single" w:sz="4" w:space="0" w:color="000000"/>
            </w:tcBorders>
            <w:shd w:val="clear" w:color="000000" w:fill="F9F9F9"/>
            <w:hideMark/>
          </w:tcPr>
          <w:p w14:paraId="7EF92C8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8C7B52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52BBAD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DCC-C43-MA-94</w:t>
            </w:r>
          </w:p>
        </w:tc>
        <w:tc>
          <w:tcPr>
            <w:tcW w:w="3380" w:type="dxa"/>
            <w:tcBorders>
              <w:top w:val="nil"/>
              <w:left w:val="nil"/>
              <w:bottom w:val="single" w:sz="4" w:space="0" w:color="000000"/>
              <w:right w:val="single" w:sz="4" w:space="0" w:color="000000"/>
            </w:tcBorders>
            <w:shd w:val="clear" w:color="000000" w:fill="F1F1F1"/>
            <w:hideMark/>
          </w:tcPr>
          <w:p w14:paraId="09AAEA0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NTA</w:t>
            </w:r>
          </w:p>
        </w:tc>
        <w:tc>
          <w:tcPr>
            <w:tcW w:w="3020" w:type="dxa"/>
            <w:tcBorders>
              <w:top w:val="nil"/>
              <w:left w:val="nil"/>
              <w:bottom w:val="single" w:sz="4" w:space="0" w:color="000000"/>
              <w:right w:val="single" w:sz="4" w:space="0" w:color="000000"/>
            </w:tcBorders>
            <w:shd w:val="clear" w:color="000000" w:fill="F1F1F1"/>
            <w:hideMark/>
          </w:tcPr>
          <w:p w14:paraId="7CE1AD7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1B0D5B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07D384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DCC-C43-MA-95</w:t>
            </w:r>
          </w:p>
        </w:tc>
        <w:tc>
          <w:tcPr>
            <w:tcW w:w="3380" w:type="dxa"/>
            <w:tcBorders>
              <w:top w:val="nil"/>
              <w:left w:val="nil"/>
              <w:bottom w:val="single" w:sz="4" w:space="0" w:color="000000"/>
              <w:right w:val="single" w:sz="4" w:space="0" w:color="000000"/>
            </w:tcBorders>
            <w:shd w:val="clear" w:color="000000" w:fill="F9F9F9"/>
            <w:hideMark/>
          </w:tcPr>
          <w:p w14:paraId="7EE44AD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Aoife Marsh</w:t>
            </w:r>
          </w:p>
        </w:tc>
        <w:tc>
          <w:tcPr>
            <w:tcW w:w="3020" w:type="dxa"/>
            <w:tcBorders>
              <w:top w:val="nil"/>
              <w:left w:val="nil"/>
              <w:bottom w:val="single" w:sz="4" w:space="0" w:color="000000"/>
              <w:right w:val="single" w:sz="4" w:space="0" w:color="000000"/>
            </w:tcBorders>
            <w:shd w:val="clear" w:color="000000" w:fill="F9F9F9"/>
            <w:hideMark/>
          </w:tcPr>
          <w:p w14:paraId="1718E90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60D15C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8037FF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DCC-C43-MA-96</w:t>
            </w:r>
          </w:p>
        </w:tc>
        <w:tc>
          <w:tcPr>
            <w:tcW w:w="3380" w:type="dxa"/>
            <w:tcBorders>
              <w:top w:val="nil"/>
              <w:left w:val="nil"/>
              <w:bottom w:val="single" w:sz="4" w:space="0" w:color="000000"/>
              <w:right w:val="single" w:sz="4" w:space="0" w:color="000000"/>
            </w:tcBorders>
            <w:shd w:val="clear" w:color="000000" w:fill="F1F1F1"/>
            <w:hideMark/>
          </w:tcPr>
          <w:p w14:paraId="6951AA5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Lemford ULC</w:t>
            </w:r>
          </w:p>
        </w:tc>
        <w:tc>
          <w:tcPr>
            <w:tcW w:w="3020" w:type="dxa"/>
            <w:tcBorders>
              <w:top w:val="nil"/>
              <w:left w:val="nil"/>
              <w:bottom w:val="single" w:sz="4" w:space="0" w:color="000000"/>
              <w:right w:val="single" w:sz="4" w:space="0" w:color="000000"/>
            </w:tcBorders>
            <w:shd w:val="clear" w:color="000000" w:fill="F1F1F1"/>
            <w:hideMark/>
          </w:tcPr>
          <w:p w14:paraId="7D014DA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205E4B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F0839F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DCC-C43-MA-97</w:t>
            </w:r>
          </w:p>
        </w:tc>
        <w:tc>
          <w:tcPr>
            <w:tcW w:w="3380" w:type="dxa"/>
            <w:tcBorders>
              <w:top w:val="nil"/>
              <w:left w:val="nil"/>
              <w:bottom w:val="single" w:sz="4" w:space="0" w:color="000000"/>
              <w:right w:val="single" w:sz="4" w:space="0" w:color="000000"/>
            </w:tcBorders>
            <w:shd w:val="clear" w:color="000000" w:fill="F9F9F9"/>
            <w:hideMark/>
          </w:tcPr>
          <w:p w14:paraId="69A5BDE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Peter Collins</w:t>
            </w:r>
          </w:p>
        </w:tc>
        <w:tc>
          <w:tcPr>
            <w:tcW w:w="3020" w:type="dxa"/>
            <w:tcBorders>
              <w:top w:val="nil"/>
              <w:left w:val="nil"/>
              <w:bottom w:val="single" w:sz="4" w:space="0" w:color="000000"/>
              <w:right w:val="single" w:sz="4" w:space="0" w:color="000000"/>
            </w:tcBorders>
            <w:shd w:val="clear" w:color="000000" w:fill="F9F9F9"/>
            <w:hideMark/>
          </w:tcPr>
          <w:p w14:paraId="1673580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EA8A18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723C28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DCC-C43-MA-98</w:t>
            </w:r>
          </w:p>
        </w:tc>
        <w:tc>
          <w:tcPr>
            <w:tcW w:w="3380" w:type="dxa"/>
            <w:tcBorders>
              <w:top w:val="nil"/>
              <w:left w:val="nil"/>
              <w:bottom w:val="single" w:sz="4" w:space="0" w:color="000000"/>
              <w:right w:val="single" w:sz="4" w:space="0" w:color="000000"/>
            </w:tcBorders>
            <w:shd w:val="clear" w:color="000000" w:fill="F1F1F1"/>
            <w:hideMark/>
          </w:tcPr>
          <w:p w14:paraId="51E9A50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Michael  Marsh</w:t>
            </w:r>
          </w:p>
        </w:tc>
        <w:tc>
          <w:tcPr>
            <w:tcW w:w="3020" w:type="dxa"/>
            <w:tcBorders>
              <w:top w:val="nil"/>
              <w:left w:val="nil"/>
              <w:bottom w:val="single" w:sz="4" w:space="0" w:color="000000"/>
              <w:right w:val="single" w:sz="4" w:space="0" w:color="000000"/>
            </w:tcBorders>
            <w:shd w:val="clear" w:color="000000" w:fill="F1F1F1"/>
            <w:hideMark/>
          </w:tcPr>
          <w:p w14:paraId="0B6CF96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988642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64ACD2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DCC-C43-MA-99</w:t>
            </w:r>
          </w:p>
        </w:tc>
        <w:tc>
          <w:tcPr>
            <w:tcW w:w="3380" w:type="dxa"/>
            <w:tcBorders>
              <w:top w:val="nil"/>
              <w:left w:val="nil"/>
              <w:bottom w:val="single" w:sz="4" w:space="0" w:color="000000"/>
              <w:right w:val="single" w:sz="4" w:space="0" w:color="000000"/>
            </w:tcBorders>
            <w:shd w:val="clear" w:color="000000" w:fill="F9F9F9"/>
            <w:hideMark/>
          </w:tcPr>
          <w:p w14:paraId="0EAE3CA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Diarmuid Dunne</w:t>
            </w:r>
          </w:p>
        </w:tc>
        <w:tc>
          <w:tcPr>
            <w:tcW w:w="3020" w:type="dxa"/>
            <w:tcBorders>
              <w:top w:val="nil"/>
              <w:left w:val="nil"/>
              <w:bottom w:val="single" w:sz="4" w:space="0" w:color="000000"/>
              <w:right w:val="single" w:sz="4" w:space="0" w:color="000000"/>
            </w:tcBorders>
            <w:shd w:val="clear" w:color="000000" w:fill="F9F9F9"/>
            <w:hideMark/>
          </w:tcPr>
          <w:p w14:paraId="4D5965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1BD1AF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076C72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DCC-C43-MA-100</w:t>
            </w:r>
          </w:p>
        </w:tc>
        <w:tc>
          <w:tcPr>
            <w:tcW w:w="3380" w:type="dxa"/>
            <w:tcBorders>
              <w:top w:val="nil"/>
              <w:left w:val="nil"/>
              <w:bottom w:val="single" w:sz="4" w:space="0" w:color="000000"/>
              <w:right w:val="single" w:sz="4" w:space="0" w:color="000000"/>
            </w:tcBorders>
            <w:shd w:val="clear" w:color="000000" w:fill="F1F1F1"/>
            <w:hideMark/>
          </w:tcPr>
          <w:p w14:paraId="67C298E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Wolfgang Hofmann</w:t>
            </w:r>
          </w:p>
        </w:tc>
        <w:tc>
          <w:tcPr>
            <w:tcW w:w="3020" w:type="dxa"/>
            <w:tcBorders>
              <w:top w:val="nil"/>
              <w:left w:val="nil"/>
              <w:bottom w:val="single" w:sz="4" w:space="0" w:color="000000"/>
              <w:right w:val="single" w:sz="4" w:space="0" w:color="000000"/>
            </w:tcBorders>
            <w:shd w:val="clear" w:color="000000" w:fill="F1F1F1"/>
            <w:hideMark/>
          </w:tcPr>
          <w:p w14:paraId="2F70B42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74F469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EC0F9F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DCC-C43-MA-101</w:t>
            </w:r>
          </w:p>
        </w:tc>
        <w:tc>
          <w:tcPr>
            <w:tcW w:w="3380" w:type="dxa"/>
            <w:tcBorders>
              <w:top w:val="nil"/>
              <w:left w:val="nil"/>
              <w:bottom w:val="single" w:sz="4" w:space="0" w:color="000000"/>
              <w:right w:val="single" w:sz="4" w:space="0" w:color="000000"/>
            </w:tcBorders>
            <w:shd w:val="clear" w:color="000000" w:fill="F9F9F9"/>
            <w:hideMark/>
          </w:tcPr>
          <w:p w14:paraId="6C41FF9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Ard Na Gréine Residents’ Association</w:t>
            </w:r>
          </w:p>
        </w:tc>
        <w:tc>
          <w:tcPr>
            <w:tcW w:w="3020" w:type="dxa"/>
            <w:tcBorders>
              <w:top w:val="nil"/>
              <w:left w:val="nil"/>
              <w:bottom w:val="single" w:sz="4" w:space="0" w:color="000000"/>
              <w:right w:val="single" w:sz="4" w:space="0" w:color="000000"/>
            </w:tcBorders>
            <w:shd w:val="clear" w:color="000000" w:fill="F9F9F9"/>
            <w:hideMark/>
          </w:tcPr>
          <w:p w14:paraId="3AF86BE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B23A4E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754F7D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DCC-C43-MA-102</w:t>
            </w:r>
          </w:p>
        </w:tc>
        <w:tc>
          <w:tcPr>
            <w:tcW w:w="3380" w:type="dxa"/>
            <w:tcBorders>
              <w:top w:val="nil"/>
              <w:left w:val="nil"/>
              <w:bottom w:val="single" w:sz="4" w:space="0" w:color="000000"/>
              <w:right w:val="single" w:sz="4" w:space="0" w:color="000000"/>
            </w:tcBorders>
            <w:shd w:val="clear" w:color="000000" w:fill="F1F1F1"/>
            <w:hideMark/>
          </w:tcPr>
          <w:p w14:paraId="41B5924E" w14:textId="4F4C7232"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Barry M</w:t>
            </w:r>
            <w:r w:rsidR="007A6016" w:rsidRPr="007A6016">
              <w:rPr>
                <w:rFonts w:ascii="Calibri" w:eastAsia="Times New Roman" w:hAnsi="Calibri" w:cs="Calibri"/>
                <w:color w:val="000000"/>
                <w:lang w:eastAsia="en-IE"/>
              </w:rPr>
              <w:t>urphy</w:t>
            </w:r>
          </w:p>
        </w:tc>
        <w:tc>
          <w:tcPr>
            <w:tcW w:w="3020" w:type="dxa"/>
            <w:tcBorders>
              <w:top w:val="nil"/>
              <w:left w:val="nil"/>
              <w:bottom w:val="single" w:sz="4" w:space="0" w:color="000000"/>
              <w:right w:val="single" w:sz="4" w:space="0" w:color="000000"/>
            </w:tcBorders>
            <w:shd w:val="clear" w:color="000000" w:fill="F1F1F1"/>
            <w:hideMark/>
          </w:tcPr>
          <w:p w14:paraId="6DBA9CF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58712F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179827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DCC-C43-MA-103</w:t>
            </w:r>
          </w:p>
        </w:tc>
        <w:tc>
          <w:tcPr>
            <w:tcW w:w="3380" w:type="dxa"/>
            <w:tcBorders>
              <w:top w:val="nil"/>
              <w:left w:val="nil"/>
              <w:bottom w:val="single" w:sz="4" w:space="0" w:color="000000"/>
              <w:right w:val="single" w:sz="4" w:space="0" w:color="000000"/>
            </w:tcBorders>
            <w:shd w:val="clear" w:color="000000" w:fill="F9F9F9"/>
            <w:hideMark/>
          </w:tcPr>
          <w:p w14:paraId="7D8FD01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Majella Hofmann</w:t>
            </w:r>
          </w:p>
        </w:tc>
        <w:tc>
          <w:tcPr>
            <w:tcW w:w="3020" w:type="dxa"/>
            <w:tcBorders>
              <w:top w:val="nil"/>
              <w:left w:val="nil"/>
              <w:bottom w:val="single" w:sz="4" w:space="0" w:color="000000"/>
              <w:right w:val="single" w:sz="4" w:space="0" w:color="000000"/>
            </w:tcBorders>
            <w:shd w:val="clear" w:color="000000" w:fill="F9F9F9"/>
            <w:hideMark/>
          </w:tcPr>
          <w:p w14:paraId="112E3A8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4075E9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9F099F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DCC-C43-MA-104</w:t>
            </w:r>
          </w:p>
        </w:tc>
        <w:tc>
          <w:tcPr>
            <w:tcW w:w="3380" w:type="dxa"/>
            <w:tcBorders>
              <w:top w:val="nil"/>
              <w:left w:val="nil"/>
              <w:bottom w:val="single" w:sz="4" w:space="0" w:color="000000"/>
              <w:right w:val="single" w:sz="4" w:space="0" w:color="000000"/>
            </w:tcBorders>
            <w:shd w:val="clear" w:color="000000" w:fill="F1F1F1"/>
            <w:hideMark/>
          </w:tcPr>
          <w:p w14:paraId="3E4EECE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Brown Thomas Arnotts Limited</w:t>
            </w:r>
          </w:p>
        </w:tc>
        <w:tc>
          <w:tcPr>
            <w:tcW w:w="3020" w:type="dxa"/>
            <w:tcBorders>
              <w:top w:val="nil"/>
              <w:left w:val="nil"/>
              <w:bottom w:val="single" w:sz="4" w:space="0" w:color="000000"/>
              <w:right w:val="single" w:sz="4" w:space="0" w:color="000000"/>
            </w:tcBorders>
            <w:shd w:val="clear" w:color="000000" w:fill="F1F1F1"/>
            <w:hideMark/>
          </w:tcPr>
          <w:p w14:paraId="74E3036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737152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9C39EC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DCC-C43-MA-105</w:t>
            </w:r>
          </w:p>
        </w:tc>
        <w:tc>
          <w:tcPr>
            <w:tcW w:w="3380" w:type="dxa"/>
            <w:tcBorders>
              <w:top w:val="nil"/>
              <w:left w:val="nil"/>
              <w:bottom w:val="single" w:sz="4" w:space="0" w:color="000000"/>
              <w:right w:val="single" w:sz="4" w:space="0" w:color="000000"/>
            </w:tcBorders>
            <w:shd w:val="clear" w:color="000000" w:fill="F9F9F9"/>
            <w:hideMark/>
          </w:tcPr>
          <w:p w14:paraId="10AF9B7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Shane Tiernan </w:t>
            </w:r>
          </w:p>
        </w:tc>
        <w:tc>
          <w:tcPr>
            <w:tcW w:w="3020" w:type="dxa"/>
            <w:tcBorders>
              <w:top w:val="nil"/>
              <w:left w:val="nil"/>
              <w:bottom w:val="single" w:sz="4" w:space="0" w:color="000000"/>
              <w:right w:val="single" w:sz="4" w:space="0" w:color="000000"/>
            </w:tcBorders>
            <w:shd w:val="clear" w:color="000000" w:fill="F9F9F9"/>
            <w:hideMark/>
          </w:tcPr>
          <w:p w14:paraId="3BEC66F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52BB29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73369F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DCC-C43-MA-106</w:t>
            </w:r>
          </w:p>
        </w:tc>
        <w:tc>
          <w:tcPr>
            <w:tcW w:w="3380" w:type="dxa"/>
            <w:tcBorders>
              <w:top w:val="nil"/>
              <w:left w:val="nil"/>
              <w:bottom w:val="single" w:sz="4" w:space="0" w:color="000000"/>
              <w:right w:val="single" w:sz="4" w:space="0" w:color="000000"/>
            </w:tcBorders>
            <w:shd w:val="clear" w:color="000000" w:fill="F1F1F1"/>
            <w:hideMark/>
          </w:tcPr>
          <w:p w14:paraId="2A73DDE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Gregor Toohey</w:t>
            </w:r>
          </w:p>
        </w:tc>
        <w:tc>
          <w:tcPr>
            <w:tcW w:w="3020" w:type="dxa"/>
            <w:tcBorders>
              <w:top w:val="nil"/>
              <w:left w:val="nil"/>
              <w:bottom w:val="single" w:sz="4" w:space="0" w:color="000000"/>
              <w:right w:val="single" w:sz="4" w:space="0" w:color="000000"/>
            </w:tcBorders>
            <w:shd w:val="clear" w:color="000000" w:fill="F1F1F1"/>
            <w:hideMark/>
          </w:tcPr>
          <w:p w14:paraId="3A14A5D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E950D3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86EA07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DCC-C43-MA-107</w:t>
            </w:r>
          </w:p>
        </w:tc>
        <w:tc>
          <w:tcPr>
            <w:tcW w:w="3380" w:type="dxa"/>
            <w:tcBorders>
              <w:top w:val="nil"/>
              <w:left w:val="nil"/>
              <w:bottom w:val="single" w:sz="4" w:space="0" w:color="000000"/>
              <w:right w:val="single" w:sz="4" w:space="0" w:color="000000"/>
            </w:tcBorders>
            <w:shd w:val="clear" w:color="000000" w:fill="F9F9F9"/>
            <w:hideMark/>
          </w:tcPr>
          <w:p w14:paraId="070E169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Myles Tuthill</w:t>
            </w:r>
          </w:p>
        </w:tc>
        <w:tc>
          <w:tcPr>
            <w:tcW w:w="3020" w:type="dxa"/>
            <w:tcBorders>
              <w:top w:val="nil"/>
              <w:left w:val="nil"/>
              <w:bottom w:val="single" w:sz="4" w:space="0" w:color="000000"/>
              <w:right w:val="single" w:sz="4" w:space="0" w:color="000000"/>
            </w:tcBorders>
            <w:shd w:val="clear" w:color="000000" w:fill="F9F9F9"/>
            <w:hideMark/>
          </w:tcPr>
          <w:p w14:paraId="4285B59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F4DE4B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72803B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DCC-C43-MA-108</w:t>
            </w:r>
          </w:p>
        </w:tc>
        <w:tc>
          <w:tcPr>
            <w:tcW w:w="3380" w:type="dxa"/>
            <w:tcBorders>
              <w:top w:val="nil"/>
              <w:left w:val="nil"/>
              <w:bottom w:val="single" w:sz="4" w:space="0" w:color="000000"/>
              <w:right w:val="single" w:sz="4" w:space="0" w:color="000000"/>
            </w:tcBorders>
            <w:shd w:val="clear" w:color="000000" w:fill="F1F1F1"/>
            <w:hideMark/>
          </w:tcPr>
          <w:p w14:paraId="35245BE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Breandán Mac Cormaic</w:t>
            </w:r>
          </w:p>
        </w:tc>
        <w:tc>
          <w:tcPr>
            <w:tcW w:w="3020" w:type="dxa"/>
            <w:tcBorders>
              <w:top w:val="nil"/>
              <w:left w:val="nil"/>
              <w:bottom w:val="single" w:sz="4" w:space="0" w:color="000000"/>
              <w:right w:val="single" w:sz="4" w:space="0" w:color="000000"/>
            </w:tcBorders>
            <w:shd w:val="clear" w:color="000000" w:fill="F1F1F1"/>
            <w:hideMark/>
          </w:tcPr>
          <w:p w14:paraId="4EE76D0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122521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A4CAF3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DCC-C43-MA-109</w:t>
            </w:r>
          </w:p>
        </w:tc>
        <w:tc>
          <w:tcPr>
            <w:tcW w:w="3380" w:type="dxa"/>
            <w:tcBorders>
              <w:top w:val="nil"/>
              <w:left w:val="nil"/>
              <w:bottom w:val="single" w:sz="4" w:space="0" w:color="000000"/>
              <w:right w:val="single" w:sz="4" w:space="0" w:color="000000"/>
            </w:tcBorders>
            <w:shd w:val="clear" w:color="000000" w:fill="F9F9F9"/>
            <w:hideMark/>
          </w:tcPr>
          <w:p w14:paraId="3AEA2C7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Paul O'Neill</w:t>
            </w:r>
          </w:p>
        </w:tc>
        <w:tc>
          <w:tcPr>
            <w:tcW w:w="3020" w:type="dxa"/>
            <w:tcBorders>
              <w:top w:val="nil"/>
              <w:left w:val="nil"/>
              <w:bottom w:val="single" w:sz="4" w:space="0" w:color="000000"/>
              <w:right w:val="single" w:sz="4" w:space="0" w:color="000000"/>
            </w:tcBorders>
            <w:shd w:val="clear" w:color="000000" w:fill="F9F9F9"/>
            <w:hideMark/>
          </w:tcPr>
          <w:p w14:paraId="44B9A60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F8D25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CB46BD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DCC-C43-MA-110</w:t>
            </w:r>
          </w:p>
        </w:tc>
        <w:tc>
          <w:tcPr>
            <w:tcW w:w="3380" w:type="dxa"/>
            <w:tcBorders>
              <w:top w:val="nil"/>
              <w:left w:val="nil"/>
              <w:bottom w:val="single" w:sz="4" w:space="0" w:color="000000"/>
              <w:right w:val="single" w:sz="4" w:space="0" w:color="000000"/>
            </w:tcBorders>
            <w:shd w:val="clear" w:color="000000" w:fill="F1F1F1"/>
            <w:hideMark/>
          </w:tcPr>
          <w:p w14:paraId="7099DA0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Frances Ennis</w:t>
            </w:r>
          </w:p>
        </w:tc>
        <w:tc>
          <w:tcPr>
            <w:tcW w:w="3020" w:type="dxa"/>
            <w:tcBorders>
              <w:top w:val="nil"/>
              <w:left w:val="nil"/>
              <w:bottom w:val="single" w:sz="4" w:space="0" w:color="000000"/>
              <w:right w:val="single" w:sz="4" w:space="0" w:color="000000"/>
            </w:tcBorders>
            <w:shd w:val="clear" w:color="000000" w:fill="F1F1F1"/>
            <w:hideMark/>
          </w:tcPr>
          <w:p w14:paraId="594DAD2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58C809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BAA224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DCC-C43-MA-111</w:t>
            </w:r>
          </w:p>
        </w:tc>
        <w:tc>
          <w:tcPr>
            <w:tcW w:w="3380" w:type="dxa"/>
            <w:tcBorders>
              <w:top w:val="nil"/>
              <w:left w:val="nil"/>
              <w:bottom w:val="single" w:sz="4" w:space="0" w:color="000000"/>
              <w:right w:val="single" w:sz="4" w:space="0" w:color="000000"/>
            </w:tcBorders>
            <w:shd w:val="clear" w:color="000000" w:fill="F9F9F9"/>
            <w:hideMark/>
          </w:tcPr>
          <w:p w14:paraId="58F1F35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Liberty Saints RFC</w:t>
            </w:r>
          </w:p>
        </w:tc>
        <w:tc>
          <w:tcPr>
            <w:tcW w:w="3020" w:type="dxa"/>
            <w:tcBorders>
              <w:top w:val="nil"/>
              <w:left w:val="nil"/>
              <w:bottom w:val="single" w:sz="4" w:space="0" w:color="000000"/>
              <w:right w:val="single" w:sz="4" w:space="0" w:color="000000"/>
            </w:tcBorders>
            <w:shd w:val="clear" w:color="000000" w:fill="F9F9F9"/>
            <w:hideMark/>
          </w:tcPr>
          <w:p w14:paraId="5511C3A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DCC703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A2EECC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DCC-C43-MA-112</w:t>
            </w:r>
          </w:p>
        </w:tc>
        <w:tc>
          <w:tcPr>
            <w:tcW w:w="3380" w:type="dxa"/>
            <w:tcBorders>
              <w:top w:val="nil"/>
              <w:left w:val="nil"/>
              <w:bottom w:val="single" w:sz="4" w:space="0" w:color="000000"/>
              <w:right w:val="single" w:sz="4" w:space="0" w:color="000000"/>
            </w:tcBorders>
            <w:shd w:val="clear" w:color="000000" w:fill="F1F1F1"/>
            <w:hideMark/>
          </w:tcPr>
          <w:p w14:paraId="153ECE7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Mary O'Brien</w:t>
            </w:r>
          </w:p>
        </w:tc>
        <w:tc>
          <w:tcPr>
            <w:tcW w:w="3020" w:type="dxa"/>
            <w:tcBorders>
              <w:top w:val="nil"/>
              <w:left w:val="nil"/>
              <w:bottom w:val="single" w:sz="4" w:space="0" w:color="000000"/>
              <w:right w:val="single" w:sz="4" w:space="0" w:color="000000"/>
            </w:tcBorders>
            <w:shd w:val="clear" w:color="000000" w:fill="F1F1F1"/>
            <w:hideMark/>
          </w:tcPr>
          <w:p w14:paraId="2584415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5EA268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6F9C93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DCC-C43-MA-113</w:t>
            </w:r>
          </w:p>
        </w:tc>
        <w:tc>
          <w:tcPr>
            <w:tcW w:w="3380" w:type="dxa"/>
            <w:tcBorders>
              <w:top w:val="nil"/>
              <w:left w:val="nil"/>
              <w:bottom w:val="single" w:sz="4" w:space="0" w:color="000000"/>
              <w:right w:val="single" w:sz="4" w:space="0" w:color="000000"/>
            </w:tcBorders>
            <w:shd w:val="clear" w:color="000000" w:fill="F9F9F9"/>
            <w:hideMark/>
          </w:tcPr>
          <w:p w14:paraId="37AA328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Michael  Stein</w:t>
            </w:r>
          </w:p>
        </w:tc>
        <w:tc>
          <w:tcPr>
            <w:tcW w:w="3020" w:type="dxa"/>
            <w:tcBorders>
              <w:top w:val="nil"/>
              <w:left w:val="nil"/>
              <w:bottom w:val="single" w:sz="4" w:space="0" w:color="000000"/>
              <w:right w:val="single" w:sz="4" w:space="0" w:color="000000"/>
            </w:tcBorders>
            <w:shd w:val="clear" w:color="000000" w:fill="F9F9F9"/>
            <w:hideMark/>
          </w:tcPr>
          <w:p w14:paraId="176056A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E41352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2D5EB2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DCC-C43-MA-114</w:t>
            </w:r>
          </w:p>
        </w:tc>
        <w:tc>
          <w:tcPr>
            <w:tcW w:w="3380" w:type="dxa"/>
            <w:tcBorders>
              <w:top w:val="nil"/>
              <w:left w:val="nil"/>
              <w:bottom w:val="single" w:sz="4" w:space="0" w:color="000000"/>
              <w:right w:val="single" w:sz="4" w:space="0" w:color="000000"/>
            </w:tcBorders>
            <w:shd w:val="clear" w:color="000000" w:fill="F1F1F1"/>
            <w:hideMark/>
          </w:tcPr>
          <w:p w14:paraId="43AB21A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DublinTown</w:t>
            </w:r>
          </w:p>
        </w:tc>
        <w:tc>
          <w:tcPr>
            <w:tcW w:w="3020" w:type="dxa"/>
            <w:tcBorders>
              <w:top w:val="nil"/>
              <w:left w:val="nil"/>
              <w:bottom w:val="single" w:sz="4" w:space="0" w:color="000000"/>
              <w:right w:val="single" w:sz="4" w:space="0" w:color="000000"/>
            </w:tcBorders>
            <w:shd w:val="clear" w:color="000000" w:fill="F1F1F1"/>
            <w:hideMark/>
          </w:tcPr>
          <w:p w14:paraId="17366EB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F61F3B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6A1ADA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DCC-C43-MA-115</w:t>
            </w:r>
          </w:p>
        </w:tc>
        <w:tc>
          <w:tcPr>
            <w:tcW w:w="3380" w:type="dxa"/>
            <w:tcBorders>
              <w:top w:val="nil"/>
              <w:left w:val="nil"/>
              <w:bottom w:val="single" w:sz="4" w:space="0" w:color="000000"/>
              <w:right w:val="single" w:sz="4" w:space="0" w:color="000000"/>
            </w:tcBorders>
            <w:shd w:val="clear" w:color="000000" w:fill="F9F9F9"/>
            <w:hideMark/>
          </w:tcPr>
          <w:p w14:paraId="438FC33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Noel Kerins</w:t>
            </w:r>
          </w:p>
        </w:tc>
        <w:tc>
          <w:tcPr>
            <w:tcW w:w="3020" w:type="dxa"/>
            <w:tcBorders>
              <w:top w:val="nil"/>
              <w:left w:val="nil"/>
              <w:bottom w:val="single" w:sz="4" w:space="0" w:color="000000"/>
              <w:right w:val="single" w:sz="4" w:space="0" w:color="000000"/>
            </w:tcBorders>
            <w:shd w:val="clear" w:color="000000" w:fill="F9F9F9"/>
            <w:hideMark/>
          </w:tcPr>
          <w:p w14:paraId="7D42311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63C141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BD0259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DCC-C43-MA-116</w:t>
            </w:r>
          </w:p>
        </w:tc>
        <w:tc>
          <w:tcPr>
            <w:tcW w:w="3380" w:type="dxa"/>
            <w:tcBorders>
              <w:top w:val="nil"/>
              <w:left w:val="nil"/>
              <w:bottom w:val="single" w:sz="4" w:space="0" w:color="000000"/>
              <w:right w:val="single" w:sz="4" w:space="0" w:color="000000"/>
            </w:tcBorders>
            <w:shd w:val="clear" w:color="000000" w:fill="F1F1F1"/>
            <w:hideMark/>
          </w:tcPr>
          <w:p w14:paraId="1B3E4DC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Niall Bolger</w:t>
            </w:r>
          </w:p>
        </w:tc>
        <w:tc>
          <w:tcPr>
            <w:tcW w:w="3020" w:type="dxa"/>
            <w:tcBorders>
              <w:top w:val="nil"/>
              <w:left w:val="nil"/>
              <w:bottom w:val="single" w:sz="4" w:space="0" w:color="000000"/>
              <w:right w:val="single" w:sz="4" w:space="0" w:color="000000"/>
            </w:tcBorders>
            <w:shd w:val="clear" w:color="000000" w:fill="F1F1F1"/>
            <w:hideMark/>
          </w:tcPr>
          <w:p w14:paraId="40396DF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11746E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9DC7AA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DCC-C43-MA-117</w:t>
            </w:r>
          </w:p>
        </w:tc>
        <w:tc>
          <w:tcPr>
            <w:tcW w:w="3380" w:type="dxa"/>
            <w:tcBorders>
              <w:top w:val="nil"/>
              <w:left w:val="nil"/>
              <w:bottom w:val="single" w:sz="4" w:space="0" w:color="000000"/>
              <w:right w:val="single" w:sz="4" w:space="0" w:color="000000"/>
            </w:tcBorders>
            <w:shd w:val="clear" w:color="000000" w:fill="F9F9F9"/>
            <w:hideMark/>
          </w:tcPr>
          <w:p w14:paraId="1A59EB2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Richview Residents Association</w:t>
            </w:r>
          </w:p>
        </w:tc>
        <w:tc>
          <w:tcPr>
            <w:tcW w:w="3020" w:type="dxa"/>
            <w:tcBorders>
              <w:top w:val="nil"/>
              <w:left w:val="nil"/>
              <w:bottom w:val="single" w:sz="4" w:space="0" w:color="000000"/>
              <w:right w:val="single" w:sz="4" w:space="0" w:color="000000"/>
            </w:tcBorders>
            <w:shd w:val="clear" w:color="000000" w:fill="F9F9F9"/>
            <w:hideMark/>
          </w:tcPr>
          <w:p w14:paraId="069FF21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07146C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507F0F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DCC-C43-MA-118</w:t>
            </w:r>
          </w:p>
        </w:tc>
        <w:tc>
          <w:tcPr>
            <w:tcW w:w="3380" w:type="dxa"/>
            <w:tcBorders>
              <w:top w:val="nil"/>
              <w:left w:val="nil"/>
              <w:bottom w:val="single" w:sz="4" w:space="0" w:color="000000"/>
              <w:right w:val="single" w:sz="4" w:space="0" w:color="000000"/>
            </w:tcBorders>
            <w:shd w:val="clear" w:color="000000" w:fill="F1F1F1"/>
            <w:hideMark/>
          </w:tcPr>
          <w:p w14:paraId="0CB541C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Eddie Lawless</w:t>
            </w:r>
          </w:p>
        </w:tc>
        <w:tc>
          <w:tcPr>
            <w:tcW w:w="3020" w:type="dxa"/>
            <w:tcBorders>
              <w:top w:val="nil"/>
              <w:left w:val="nil"/>
              <w:bottom w:val="single" w:sz="4" w:space="0" w:color="000000"/>
              <w:right w:val="single" w:sz="4" w:space="0" w:color="000000"/>
            </w:tcBorders>
            <w:shd w:val="clear" w:color="000000" w:fill="F1F1F1"/>
            <w:hideMark/>
          </w:tcPr>
          <w:p w14:paraId="20A837C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FF2A0A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4B6216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DCC-C43-MA-119</w:t>
            </w:r>
          </w:p>
        </w:tc>
        <w:tc>
          <w:tcPr>
            <w:tcW w:w="3380" w:type="dxa"/>
            <w:tcBorders>
              <w:top w:val="nil"/>
              <w:left w:val="nil"/>
              <w:bottom w:val="single" w:sz="4" w:space="0" w:color="000000"/>
              <w:right w:val="single" w:sz="4" w:space="0" w:color="000000"/>
            </w:tcBorders>
            <w:shd w:val="clear" w:color="000000" w:fill="F9F9F9"/>
            <w:hideMark/>
          </w:tcPr>
          <w:p w14:paraId="1A2D55A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Stanberry Investments Ltd</w:t>
            </w:r>
          </w:p>
        </w:tc>
        <w:tc>
          <w:tcPr>
            <w:tcW w:w="3020" w:type="dxa"/>
            <w:tcBorders>
              <w:top w:val="nil"/>
              <w:left w:val="nil"/>
              <w:bottom w:val="single" w:sz="4" w:space="0" w:color="000000"/>
              <w:right w:val="single" w:sz="4" w:space="0" w:color="000000"/>
            </w:tcBorders>
            <w:shd w:val="clear" w:color="000000" w:fill="F9F9F9"/>
            <w:hideMark/>
          </w:tcPr>
          <w:p w14:paraId="583B8F3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FA907E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A0AE95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DCC-C43-MA-120</w:t>
            </w:r>
          </w:p>
        </w:tc>
        <w:tc>
          <w:tcPr>
            <w:tcW w:w="3380" w:type="dxa"/>
            <w:tcBorders>
              <w:top w:val="nil"/>
              <w:left w:val="nil"/>
              <w:bottom w:val="single" w:sz="4" w:space="0" w:color="000000"/>
              <w:right w:val="single" w:sz="4" w:space="0" w:color="000000"/>
            </w:tcBorders>
            <w:shd w:val="clear" w:color="000000" w:fill="F1F1F1"/>
            <w:hideMark/>
          </w:tcPr>
          <w:p w14:paraId="2FA55B3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Helen Delaney</w:t>
            </w:r>
          </w:p>
        </w:tc>
        <w:tc>
          <w:tcPr>
            <w:tcW w:w="3020" w:type="dxa"/>
            <w:tcBorders>
              <w:top w:val="nil"/>
              <w:left w:val="nil"/>
              <w:bottom w:val="single" w:sz="4" w:space="0" w:color="000000"/>
              <w:right w:val="single" w:sz="4" w:space="0" w:color="000000"/>
            </w:tcBorders>
            <w:shd w:val="clear" w:color="000000" w:fill="F1F1F1"/>
            <w:hideMark/>
          </w:tcPr>
          <w:p w14:paraId="75A9D6F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E9FDEA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2A186C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DCC-C43-MA-121</w:t>
            </w:r>
          </w:p>
        </w:tc>
        <w:tc>
          <w:tcPr>
            <w:tcW w:w="3380" w:type="dxa"/>
            <w:tcBorders>
              <w:top w:val="nil"/>
              <w:left w:val="nil"/>
              <w:bottom w:val="single" w:sz="4" w:space="0" w:color="000000"/>
              <w:right w:val="single" w:sz="4" w:space="0" w:color="000000"/>
            </w:tcBorders>
            <w:shd w:val="clear" w:color="000000" w:fill="F9F9F9"/>
            <w:hideMark/>
          </w:tcPr>
          <w:p w14:paraId="69BC7A4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Stanberry Investments ltd and APK Compressors Ltd</w:t>
            </w:r>
          </w:p>
        </w:tc>
        <w:tc>
          <w:tcPr>
            <w:tcW w:w="3020" w:type="dxa"/>
            <w:tcBorders>
              <w:top w:val="nil"/>
              <w:left w:val="nil"/>
              <w:bottom w:val="single" w:sz="4" w:space="0" w:color="000000"/>
              <w:right w:val="single" w:sz="4" w:space="0" w:color="000000"/>
            </w:tcBorders>
            <w:shd w:val="clear" w:color="000000" w:fill="F9F9F9"/>
            <w:hideMark/>
          </w:tcPr>
          <w:p w14:paraId="7EABC48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C81D7F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62DF56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DCC-C43-MA-122</w:t>
            </w:r>
          </w:p>
        </w:tc>
        <w:tc>
          <w:tcPr>
            <w:tcW w:w="3380" w:type="dxa"/>
            <w:tcBorders>
              <w:top w:val="nil"/>
              <w:left w:val="nil"/>
              <w:bottom w:val="single" w:sz="4" w:space="0" w:color="000000"/>
              <w:right w:val="single" w:sz="4" w:space="0" w:color="000000"/>
            </w:tcBorders>
            <w:shd w:val="clear" w:color="000000" w:fill="F1F1F1"/>
            <w:hideMark/>
          </w:tcPr>
          <w:p w14:paraId="5C2C3B7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Thomas Delaney</w:t>
            </w:r>
          </w:p>
        </w:tc>
        <w:tc>
          <w:tcPr>
            <w:tcW w:w="3020" w:type="dxa"/>
            <w:tcBorders>
              <w:top w:val="nil"/>
              <w:left w:val="nil"/>
              <w:bottom w:val="single" w:sz="4" w:space="0" w:color="000000"/>
              <w:right w:val="single" w:sz="4" w:space="0" w:color="000000"/>
            </w:tcBorders>
            <w:shd w:val="clear" w:color="000000" w:fill="F1F1F1"/>
            <w:hideMark/>
          </w:tcPr>
          <w:p w14:paraId="27F3514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E9A901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C475AB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DCC-C43-MA-123</w:t>
            </w:r>
          </w:p>
        </w:tc>
        <w:tc>
          <w:tcPr>
            <w:tcW w:w="3380" w:type="dxa"/>
            <w:tcBorders>
              <w:top w:val="nil"/>
              <w:left w:val="nil"/>
              <w:bottom w:val="single" w:sz="4" w:space="0" w:color="000000"/>
              <w:right w:val="single" w:sz="4" w:space="0" w:color="000000"/>
            </w:tcBorders>
            <w:shd w:val="clear" w:color="000000" w:fill="F9F9F9"/>
            <w:hideMark/>
          </w:tcPr>
          <w:p w14:paraId="3870614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BOC Gases </w:t>
            </w:r>
          </w:p>
        </w:tc>
        <w:tc>
          <w:tcPr>
            <w:tcW w:w="3020" w:type="dxa"/>
            <w:tcBorders>
              <w:top w:val="nil"/>
              <w:left w:val="nil"/>
              <w:bottom w:val="single" w:sz="4" w:space="0" w:color="000000"/>
              <w:right w:val="single" w:sz="4" w:space="0" w:color="000000"/>
            </w:tcBorders>
            <w:shd w:val="clear" w:color="000000" w:fill="F9F9F9"/>
            <w:hideMark/>
          </w:tcPr>
          <w:p w14:paraId="4A515E4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7AE80A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A96114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DCC-C43-MA-124</w:t>
            </w:r>
          </w:p>
        </w:tc>
        <w:tc>
          <w:tcPr>
            <w:tcW w:w="3380" w:type="dxa"/>
            <w:tcBorders>
              <w:top w:val="nil"/>
              <w:left w:val="nil"/>
              <w:bottom w:val="single" w:sz="4" w:space="0" w:color="000000"/>
              <w:right w:val="single" w:sz="4" w:space="0" w:color="000000"/>
            </w:tcBorders>
            <w:shd w:val="clear" w:color="000000" w:fill="F1F1F1"/>
            <w:hideMark/>
          </w:tcPr>
          <w:p w14:paraId="6A21AB9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Alex Leonard</w:t>
            </w:r>
          </w:p>
        </w:tc>
        <w:tc>
          <w:tcPr>
            <w:tcW w:w="3020" w:type="dxa"/>
            <w:tcBorders>
              <w:top w:val="nil"/>
              <w:left w:val="nil"/>
              <w:bottom w:val="single" w:sz="4" w:space="0" w:color="000000"/>
              <w:right w:val="single" w:sz="4" w:space="0" w:color="000000"/>
            </w:tcBorders>
            <w:shd w:val="clear" w:color="000000" w:fill="F1F1F1"/>
            <w:hideMark/>
          </w:tcPr>
          <w:p w14:paraId="28C138D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1F8142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C8A336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DCC-C43-MA-125</w:t>
            </w:r>
          </w:p>
        </w:tc>
        <w:tc>
          <w:tcPr>
            <w:tcW w:w="3380" w:type="dxa"/>
            <w:tcBorders>
              <w:top w:val="nil"/>
              <w:left w:val="nil"/>
              <w:bottom w:val="single" w:sz="4" w:space="0" w:color="000000"/>
              <w:right w:val="single" w:sz="4" w:space="0" w:color="000000"/>
            </w:tcBorders>
            <w:shd w:val="clear" w:color="000000" w:fill="F9F9F9"/>
            <w:hideMark/>
          </w:tcPr>
          <w:p w14:paraId="7CE2BAC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Eglinton Residents' Association</w:t>
            </w:r>
          </w:p>
        </w:tc>
        <w:tc>
          <w:tcPr>
            <w:tcW w:w="3020" w:type="dxa"/>
            <w:tcBorders>
              <w:top w:val="nil"/>
              <w:left w:val="nil"/>
              <w:bottom w:val="single" w:sz="4" w:space="0" w:color="000000"/>
              <w:right w:val="single" w:sz="4" w:space="0" w:color="000000"/>
            </w:tcBorders>
            <w:shd w:val="clear" w:color="000000" w:fill="F9F9F9"/>
            <w:hideMark/>
          </w:tcPr>
          <w:p w14:paraId="21234AC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BD669B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529D29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DCC-C43-MA-126</w:t>
            </w:r>
          </w:p>
        </w:tc>
        <w:tc>
          <w:tcPr>
            <w:tcW w:w="3380" w:type="dxa"/>
            <w:tcBorders>
              <w:top w:val="nil"/>
              <w:left w:val="nil"/>
              <w:bottom w:val="single" w:sz="4" w:space="0" w:color="000000"/>
              <w:right w:val="single" w:sz="4" w:space="0" w:color="000000"/>
            </w:tcBorders>
            <w:shd w:val="clear" w:color="000000" w:fill="F1F1F1"/>
            <w:hideMark/>
          </w:tcPr>
          <w:p w14:paraId="307FD99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Claire O'Mahony</w:t>
            </w:r>
          </w:p>
        </w:tc>
        <w:tc>
          <w:tcPr>
            <w:tcW w:w="3020" w:type="dxa"/>
            <w:tcBorders>
              <w:top w:val="nil"/>
              <w:left w:val="nil"/>
              <w:bottom w:val="single" w:sz="4" w:space="0" w:color="000000"/>
              <w:right w:val="single" w:sz="4" w:space="0" w:color="000000"/>
            </w:tcBorders>
            <w:shd w:val="clear" w:color="000000" w:fill="F1F1F1"/>
            <w:hideMark/>
          </w:tcPr>
          <w:p w14:paraId="33CA882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8E52C9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BA306C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DCC-C43-MA-127</w:t>
            </w:r>
          </w:p>
        </w:tc>
        <w:tc>
          <w:tcPr>
            <w:tcW w:w="3380" w:type="dxa"/>
            <w:tcBorders>
              <w:top w:val="nil"/>
              <w:left w:val="nil"/>
              <w:bottom w:val="single" w:sz="4" w:space="0" w:color="000000"/>
              <w:right w:val="single" w:sz="4" w:space="0" w:color="000000"/>
            </w:tcBorders>
            <w:shd w:val="clear" w:color="000000" w:fill="F9F9F9"/>
            <w:hideMark/>
          </w:tcPr>
          <w:p w14:paraId="68488E4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Eilish Byrne</w:t>
            </w:r>
          </w:p>
        </w:tc>
        <w:tc>
          <w:tcPr>
            <w:tcW w:w="3020" w:type="dxa"/>
            <w:tcBorders>
              <w:top w:val="nil"/>
              <w:left w:val="nil"/>
              <w:bottom w:val="single" w:sz="4" w:space="0" w:color="000000"/>
              <w:right w:val="single" w:sz="4" w:space="0" w:color="000000"/>
            </w:tcBorders>
            <w:shd w:val="clear" w:color="000000" w:fill="F9F9F9"/>
            <w:hideMark/>
          </w:tcPr>
          <w:p w14:paraId="4286653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EFFABD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AEC9F9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DCC-C43-MA-128</w:t>
            </w:r>
          </w:p>
        </w:tc>
        <w:tc>
          <w:tcPr>
            <w:tcW w:w="3380" w:type="dxa"/>
            <w:tcBorders>
              <w:top w:val="nil"/>
              <w:left w:val="nil"/>
              <w:bottom w:val="single" w:sz="4" w:space="0" w:color="000000"/>
              <w:right w:val="single" w:sz="4" w:space="0" w:color="000000"/>
            </w:tcBorders>
            <w:shd w:val="clear" w:color="000000" w:fill="F1F1F1"/>
            <w:hideMark/>
          </w:tcPr>
          <w:p w14:paraId="72B3D5B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Brendan O'Reilly</w:t>
            </w:r>
          </w:p>
        </w:tc>
        <w:tc>
          <w:tcPr>
            <w:tcW w:w="3020" w:type="dxa"/>
            <w:tcBorders>
              <w:top w:val="nil"/>
              <w:left w:val="nil"/>
              <w:bottom w:val="single" w:sz="4" w:space="0" w:color="000000"/>
              <w:right w:val="single" w:sz="4" w:space="0" w:color="000000"/>
            </w:tcBorders>
            <w:shd w:val="clear" w:color="000000" w:fill="F1F1F1"/>
            <w:hideMark/>
          </w:tcPr>
          <w:p w14:paraId="781B00E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4588F5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1710B6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DCC-C43-MA-129</w:t>
            </w:r>
          </w:p>
        </w:tc>
        <w:tc>
          <w:tcPr>
            <w:tcW w:w="3380" w:type="dxa"/>
            <w:tcBorders>
              <w:top w:val="nil"/>
              <w:left w:val="nil"/>
              <w:bottom w:val="single" w:sz="4" w:space="0" w:color="000000"/>
              <w:right w:val="single" w:sz="4" w:space="0" w:color="000000"/>
            </w:tcBorders>
            <w:shd w:val="clear" w:color="000000" w:fill="F9F9F9"/>
            <w:hideMark/>
          </w:tcPr>
          <w:p w14:paraId="18D08C7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David OFlaherty</w:t>
            </w:r>
          </w:p>
        </w:tc>
        <w:tc>
          <w:tcPr>
            <w:tcW w:w="3020" w:type="dxa"/>
            <w:tcBorders>
              <w:top w:val="nil"/>
              <w:left w:val="nil"/>
              <w:bottom w:val="single" w:sz="4" w:space="0" w:color="000000"/>
              <w:right w:val="single" w:sz="4" w:space="0" w:color="000000"/>
            </w:tcBorders>
            <w:shd w:val="clear" w:color="000000" w:fill="F9F9F9"/>
            <w:hideMark/>
          </w:tcPr>
          <w:p w14:paraId="13A9CE3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FDF82B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47FA60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DCC-C43-MA-130</w:t>
            </w:r>
          </w:p>
        </w:tc>
        <w:tc>
          <w:tcPr>
            <w:tcW w:w="3380" w:type="dxa"/>
            <w:tcBorders>
              <w:top w:val="nil"/>
              <w:left w:val="nil"/>
              <w:bottom w:val="single" w:sz="4" w:space="0" w:color="000000"/>
              <w:right w:val="single" w:sz="4" w:space="0" w:color="000000"/>
            </w:tcBorders>
            <w:shd w:val="clear" w:color="000000" w:fill="F1F1F1"/>
            <w:hideMark/>
          </w:tcPr>
          <w:p w14:paraId="3011B8B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Thomas G.R. Foxe</w:t>
            </w:r>
          </w:p>
        </w:tc>
        <w:tc>
          <w:tcPr>
            <w:tcW w:w="3020" w:type="dxa"/>
            <w:tcBorders>
              <w:top w:val="nil"/>
              <w:left w:val="nil"/>
              <w:bottom w:val="single" w:sz="4" w:space="0" w:color="000000"/>
              <w:right w:val="single" w:sz="4" w:space="0" w:color="000000"/>
            </w:tcBorders>
            <w:shd w:val="clear" w:color="000000" w:fill="F1F1F1"/>
            <w:hideMark/>
          </w:tcPr>
          <w:p w14:paraId="32E7C0E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4AD2A8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CA7179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DCC-C43-MA-131</w:t>
            </w:r>
          </w:p>
        </w:tc>
        <w:tc>
          <w:tcPr>
            <w:tcW w:w="3380" w:type="dxa"/>
            <w:tcBorders>
              <w:top w:val="nil"/>
              <w:left w:val="nil"/>
              <w:bottom w:val="single" w:sz="4" w:space="0" w:color="000000"/>
              <w:right w:val="single" w:sz="4" w:space="0" w:color="000000"/>
            </w:tcBorders>
            <w:shd w:val="clear" w:color="000000" w:fill="F9F9F9"/>
            <w:hideMark/>
          </w:tcPr>
          <w:p w14:paraId="7141368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Patricia Roe</w:t>
            </w:r>
          </w:p>
        </w:tc>
        <w:tc>
          <w:tcPr>
            <w:tcW w:w="3020" w:type="dxa"/>
            <w:tcBorders>
              <w:top w:val="nil"/>
              <w:left w:val="nil"/>
              <w:bottom w:val="single" w:sz="4" w:space="0" w:color="000000"/>
              <w:right w:val="single" w:sz="4" w:space="0" w:color="000000"/>
            </w:tcBorders>
            <w:shd w:val="clear" w:color="000000" w:fill="F9F9F9"/>
            <w:hideMark/>
          </w:tcPr>
          <w:p w14:paraId="6DD4B83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38A4D2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244FDD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DCC-C43-MA-132</w:t>
            </w:r>
          </w:p>
        </w:tc>
        <w:tc>
          <w:tcPr>
            <w:tcW w:w="3380" w:type="dxa"/>
            <w:tcBorders>
              <w:top w:val="nil"/>
              <w:left w:val="nil"/>
              <w:bottom w:val="single" w:sz="4" w:space="0" w:color="000000"/>
              <w:right w:val="single" w:sz="4" w:space="0" w:color="000000"/>
            </w:tcBorders>
            <w:shd w:val="clear" w:color="000000" w:fill="F1F1F1"/>
            <w:hideMark/>
          </w:tcPr>
          <w:p w14:paraId="3BCC076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BPG3</w:t>
            </w:r>
          </w:p>
        </w:tc>
        <w:tc>
          <w:tcPr>
            <w:tcW w:w="3020" w:type="dxa"/>
            <w:tcBorders>
              <w:top w:val="nil"/>
              <w:left w:val="nil"/>
              <w:bottom w:val="single" w:sz="4" w:space="0" w:color="000000"/>
              <w:right w:val="single" w:sz="4" w:space="0" w:color="000000"/>
            </w:tcBorders>
            <w:shd w:val="clear" w:color="000000" w:fill="F1F1F1"/>
            <w:hideMark/>
          </w:tcPr>
          <w:p w14:paraId="1D45383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DB7530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BBDB8D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DCC-C43-MA-133</w:t>
            </w:r>
          </w:p>
        </w:tc>
        <w:tc>
          <w:tcPr>
            <w:tcW w:w="3380" w:type="dxa"/>
            <w:tcBorders>
              <w:top w:val="nil"/>
              <w:left w:val="nil"/>
              <w:bottom w:val="single" w:sz="4" w:space="0" w:color="000000"/>
              <w:right w:val="single" w:sz="4" w:space="0" w:color="000000"/>
            </w:tcBorders>
            <w:shd w:val="clear" w:color="000000" w:fill="F9F9F9"/>
            <w:hideMark/>
          </w:tcPr>
          <w:p w14:paraId="6868DF6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Carla Buckley</w:t>
            </w:r>
          </w:p>
        </w:tc>
        <w:tc>
          <w:tcPr>
            <w:tcW w:w="3020" w:type="dxa"/>
            <w:tcBorders>
              <w:top w:val="nil"/>
              <w:left w:val="nil"/>
              <w:bottom w:val="single" w:sz="4" w:space="0" w:color="000000"/>
              <w:right w:val="single" w:sz="4" w:space="0" w:color="000000"/>
            </w:tcBorders>
            <w:shd w:val="clear" w:color="000000" w:fill="F9F9F9"/>
            <w:hideMark/>
          </w:tcPr>
          <w:p w14:paraId="1A4E6CF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53F30E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CF9848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DCC-C43-MA-134</w:t>
            </w:r>
          </w:p>
        </w:tc>
        <w:tc>
          <w:tcPr>
            <w:tcW w:w="3380" w:type="dxa"/>
            <w:tcBorders>
              <w:top w:val="nil"/>
              <w:left w:val="nil"/>
              <w:bottom w:val="single" w:sz="4" w:space="0" w:color="000000"/>
              <w:right w:val="single" w:sz="4" w:space="0" w:color="000000"/>
            </w:tcBorders>
            <w:shd w:val="clear" w:color="000000" w:fill="F1F1F1"/>
            <w:hideMark/>
          </w:tcPr>
          <w:p w14:paraId="5B5DACA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Jessie Fuller</w:t>
            </w:r>
          </w:p>
        </w:tc>
        <w:tc>
          <w:tcPr>
            <w:tcW w:w="3020" w:type="dxa"/>
            <w:tcBorders>
              <w:top w:val="nil"/>
              <w:left w:val="nil"/>
              <w:bottom w:val="single" w:sz="4" w:space="0" w:color="000000"/>
              <w:right w:val="single" w:sz="4" w:space="0" w:color="000000"/>
            </w:tcBorders>
            <w:shd w:val="clear" w:color="000000" w:fill="F1F1F1"/>
            <w:hideMark/>
          </w:tcPr>
          <w:p w14:paraId="33B516F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BDB884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4444E6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DCC-C43-MA-135</w:t>
            </w:r>
          </w:p>
        </w:tc>
        <w:tc>
          <w:tcPr>
            <w:tcW w:w="3380" w:type="dxa"/>
            <w:tcBorders>
              <w:top w:val="nil"/>
              <w:left w:val="nil"/>
              <w:bottom w:val="single" w:sz="4" w:space="0" w:color="000000"/>
              <w:right w:val="single" w:sz="4" w:space="0" w:color="000000"/>
            </w:tcBorders>
            <w:shd w:val="clear" w:color="000000" w:fill="F9F9F9"/>
            <w:hideMark/>
          </w:tcPr>
          <w:p w14:paraId="6B80DDF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Ann Brannigan</w:t>
            </w:r>
          </w:p>
        </w:tc>
        <w:tc>
          <w:tcPr>
            <w:tcW w:w="3020" w:type="dxa"/>
            <w:tcBorders>
              <w:top w:val="nil"/>
              <w:left w:val="nil"/>
              <w:bottom w:val="single" w:sz="4" w:space="0" w:color="000000"/>
              <w:right w:val="single" w:sz="4" w:space="0" w:color="000000"/>
            </w:tcBorders>
            <w:shd w:val="clear" w:color="000000" w:fill="F9F9F9"/>
            <w:hideMark/>
          </w:tcPr>
          <w:p w14:paraId="49D06C6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38B4E5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007017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DCC-C43-MA-136</w:t>
            </w:r>
          </w:p>
        </w:tc>
        <w:tc>
          <w:tcPr>
            <w:tcW w:w="3380" w:type="dxa"/>
            <w:tcBorders>
              <w:top w:val="nil"/>
              <w:left w:val="nil"/>
              <w:bottom w:val="single" w:sz="4" w:space="0" w:color="000000"/>
              <w:right w:val="single" w:sz="4" w:space="0" w:color="000000"/>
            </w:tcBorders>
            <w:shd w:val="clear" w:color="000000" w:fill="F1F1F1"/>
            <w:hideMark/>
          </w:tcPr>
          <w:p w14:paraId="77D0735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Jamie Pilkington</w:t>
            </w:r>
          </w:p>
        </w:tc>
        <w:tc>
          <w:tcPr>
            <w:tcW w:w="3020" w:type="dxa"/>
            <w:tcBorders>
              <w:top w:val="nil"/>
              <w:left w:val="nil"/>
              <w:bottom w:val="single" w:sz="4" w:space="0" w:color="000000"/>
              <w:right w:val="single" w:sz="4" w:space="0" w:color="000000"/>
            </w:tcBorders>
            <w:shd w:val="clear" w:color="000000" w:fill="F1F1F1"/>
            <w:hideMark/>
          </w:tcPr>
          <w:p w14:paraId="12E4EE0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88BFEA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2493F5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DCC-C43-MA-137</w:t>
            </w:r>
          </w:p>
        </w:tc>
        <w:tc>
          <w:tcPr>
            <w:tcW w:w="3380" w:type="dxa"/>
            <w:tcBorders>
              <w:top w:val="nil"/>
              <w:left w:val="nil"/>
              <w:bottom w:val="single" w:sz="4" w:space="0" w:color="000000"/>
              <w:right w:val="single" w:sz="4" w:space="0" w:color="000000"/>
            </w:tcBorders>
            <w:shd w:val="clear" w:color="000000" w:fill="F9F9F9"/>
            <w:hideMark/>
          </w:tcPr>
          <w:p w14:paraId="0F10B20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Valerie Driscoll</w:t>
            </w:r>
          </w:p>
        </w:tc>
        <w:tc>
          <w:tcPr>
            <w:tcW w:w="3020" w:type="dxa"/>
            <w:tcBorders>
              <w:top w:val="nil"/>
              <w:left w:val="nil"/>
              <w:bottom w:val="single" w:sz="4" w:space="0" w:color="000000"/>
              <w:right w:val="single" w:sz="4" w:space="0" w:color="000000"/>
            </w:tcBorders>
            <w:shd w:val="clear" w:color="000000" w:fill="F9F9F9"/>
            <w:hideMark/>
          </w:tcPr>
          <w:p w14:paraId="0E8A3E7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DABEEF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DB4295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DCC-C43-MA-138</w:t>
            </w:r>
          </w:p>
        </w:tc>
        <w:tc>
          <w:tcPr>
            <w:tcW w:w="3380" w:type="dxa"/>
            <w:tcBorders>
              <w:top w:val="nil"/>
              <w:left w:val="nil"/>
              <w:bottom w:val="single" w:sz="4" w:space="0" w:color="000000"/>
              <w:right w:val="single" w:sz="4" w:space="0" w:color="000000"/>
            </w:tcBorders>
            <w:shd w:val="clear" w:color="000000" w:fill="F1F1F1"/>
            <w:hideMark/>
          </w:tcPr>
          <w:p w14:paraId="63A22FE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Neasa Hourigan</w:t>
            </w:r>
          </w:p>
        </w:tc>
        <w:tc>
          <w:tcPr>
            <w:tcW w:w="3020" w:type="dxa"/>
            <w:tcBorders>
              <w:top w:val="nil"/>
              <w:left w:val="nil"/>
              <w:bottom w:val="single" w:sz="4" w:space="0" w:color="000000"/>
              <w:right w:val="single" w:sz="4" w:space="0" w:color="000000"/>
            </w:tcBorders>
            <w:shd w:val="clear" w:color="000000" w:fill="F1F1F1"/>
            <w:hideMark/>
          </w:tcPr>
          <w:p w14:paraId="6014166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3C700E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7FC58F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DCC-C43-MA-139</w:t>
            </w:r>
          </w:p>
        </w:tc>
        <w:tc>
          <w:tcPr>
            <w:tcW w:w="3380" w:type="dxa"/>
            <w:tcBorders>
              <w:top w:val="nil"/>
              <w:left w:val="nil"/>
              <w:bottom w:val="single" w:sz="4" w:space="0" w:color="000000"/>
              <w:right w:val="single" w:sz="4" w:space="0" w:color="000000"/>
            </w:tcBorders>
            <w:shd w:val="clear" w:color="000000" w:fill="F9F9F9"/>
            <w:hideMark/>
          </w:tcPr>
          <w:p w14:paraId="36EEF67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Neasa Hourigan</w:t>
            </w:r>
          </w:p>
        </w:tc>
        <w:tc>
          <w:tcPr>
            <w:tcW w:w="3020" w:type="dxa"/>
            <w:tcBorders>
              <w:top w:val="nil"/>
              <w:left w:val="nil"/>
              <w:bottom w:val="single" w:sz="4" w:space="0" w:color="000000"/>
              <w:right w:val="single" w:sz="4" w:space="0" w:color="000000"/>
            </w:tcBorders>
            <w:shd w:val="clear" w:color="000000" w:fill="F9F9F9"/>
            <w:hideMark/>
          </w:tcPr>
          <w:p w14:paraId="0873210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BFBD71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47A855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DCC-C43-MA-140</w:t>
            </w:r>
          </w:p>
        </w:tc>
        <w:tc>
          <w:tcPr>
            <w:tcW w:w="3380" w:type="dxa"/>
            <w:tcBorders>
              <w:top w:val="nil"/>
              <w:left w:val="nil"/>
              <w:bottom w:val="single" w:sz="4" w:space="0" w:color="000000"/>
              <w:right w:val="single" w:sz="4" w:space="0" w:color="000000"/>
            </w:tcBorders>
            <w:shd w:val="clear" w:color="000000" w:fill="F1F1F1"/>
            <w:hideMark/>
          </w:tcPr>
          <w:p w14:paraId="2B5967B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Bartra Capital Property</w:t>
            </w:r>
          </w:p>
        </w:tc>
        <w:tc>
          <w:tcPr>
            <w:tcW w:w="3020" w:type="dxa"/>
            <w:tcBorders>
              <w:top w:val="nil"/>
              <w:left w:val="nil"/>
              <w:bottom w:val="single" w:sz="4" w:space="0" w:color="000000"/>
              <w:right w:val="single" w:sz="4" w:space="0" w:color="000000"/>
            </w:tcBorders>
            <w:shd w:val="clear" w:color="000000" w:fill="F1F1F1"/>
            <w:hideMark/>
          </w:tcPr>
          <w:p w14:paraId="1FEDAC6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806216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77767D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DCC-C43-MA-141</w:t>
            </w:r>
          </w:p>
        </w:tc>
        <w:tc>
          <w:tcPr>
            <w:tcW w:w="3380" w:type="dxa"/>
            <w:tcBorders>
              <w:top w:val="nil"/>
              <w:left w:val="nil"/>
              <w:bottom w:val="single" w:sz="4" w:space="0" w:color="000000"/>
              <w:right w:val="single" w:sz="4" w:space="0" w:color="000000"/>
            </w:tcBorders>
            <w:shd w:val="clear" w:color="000000" w:fill="F9F9F9"/>
            <w:hideMark/>
          </w:tcPr>
          <w:p w14:paraId="0AD899A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Donna  Cooney </w:t>
            </w:r>
          </w:p>
        </w:tc>
        <w:tc>
          <w:tcPr>
            <w:tcW w:w="3020" w:type="dxa"/>
            <w:tcBorders>
              <w:top w:val="nil"/>
              <w:left w:val="nil"/>
              <w:bottom w:val="single" w:sz="4" w:space="0" w:color="000000"/>
              <w:right w:val="single" w:sz="4" w:space="0" w:color="000000"/>
            </w:tcBorders>
            <w:shd w:val="clear" w:color="000000" w:fill="F9F9F9"/>
            <w:hideMark/>
          </w:tcPr>
          <w:p w14:paraId="328C362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E2126D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E3C3ED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DCC-C43-MA-142</w:t>
            </w:r>
          </w:p>
        </w:tc>
        <w:tc>
          <w:tcPr>
            <w:tcW w:w="3380" w:type="dxa"/>
            <w:tcBorders>
              <w:top w:val="nil"/>
              <w:left w:val="nil"/>
              <w:bottom w:val="single" w:sz="4" w:space="0" w:color="000000"/>
              <w:right w:val="single" w:sz="4" w:space="0" w:color="000000"/>
            </w:tcBorders>
            <w:shd w:val="clear" w:color="000000" w:fill="F1F1F1"/>
            <w:hideMark/>
          </w:tcPr>
          <w:p w14:paraId="5843907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Louis Cullen</w:t>
            </w:r>
          </w:p>
        </w:tc>
        <w:tc>
          <w:tcPr>
            <w:tcW w:w="3020" w:type="dxa"/>
            <w:tcBorders>
              <w:top w:val="nil"/>
              <w:left w:val="nil"/>
              <w:bottom w:val="single" w:sz="4" w:space="0" w:color="000000"/>
              <w:right w:val="single" w:sz="4" w:space="0" w:color="000000"/>
            </w:tcBorders>
            <w:shd w:val="clear" w:color="000000" w:fill="F1F1F1"/>
            <w:hideMark/>
          </w:tcPr>
          <w:p w14:paraId="33097D8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A806F9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8DAEF0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DCC-C43-MA-143</w:t>
            </w:r>
          </w:p>
        </w:tc>
        <w:tc>
          <w:tcPr>
            <w:tcW w:w="3380" w:type="dxa"/>
            <w:tcBorders>
              <w:top w:val="nil"/>
              <w:left w:val="nil"/>
              <w:bottom w:val="single" w:sz="4" w:space="0" w:color="000000"/>
              <w:right w:val="single" w:sz="4" w:space="0" w:color="000000"/>
            </w:tcBorders>
            <w:shd w:val="clear" w:color="000000" w:fill="F9F9F9"/>
            <w:hideMark/>
          </w:tcPr>
          <w:p w14:paraId="7211985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Metro South West Group</w:t>
            </w:r>
          </w:p>
        </w:tc>
        <w:tc>
          <w:tcPr>
            <w:tcW w:w="3020" w:type="dxa"/>
            <w:tcBorders>
              <w:top w:val="nil"/>
              <w:left w:val="nil"/>
              <w:bottom w:val="single" w:sz="4" w:space="0" w:color="000000"/>
              <w:right w:val="single" w:sz="4" w:space="0" w:color="000000"/>
            </w:tcBorders>
            <w:shd w:val="clear" w:color="000000" w:fill="F9F9F9"/>
            <w:hideMark/>
          </w:tcPr>
          <w:p w14:paraId="280F356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C7A3D3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C4585B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DCC-C43-MA-144</w:t>
            </w:r>
          </w:p>
        </w:tc>
        <w:tc>
          <w:tcPr>
            <w:tcW w:w="3380" w:type="dxa"/>
            <w:tcBorders>
              <w:top w:val="nil"/>
              <w:left w:val="nil"/>
              <w:bottom w:val="single" w:sz="4" w:space="0" w:color="000000"/>
              <w:right w:val="single" w:sz="4" w:space="0" w:color="000000"/>
            </w:tcBorders>
            <w:shd w:val="clear" w:color="000000" w:fill="F1F1F1"/>
            <w:hideMark/>
          </w:tcPr>
          <w:p w14:paraId="7226939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Armstrong Planning</w:t>
            </w:r>
          </w:p>
        </w:tc>
        <w:tc>
          <w:tcPr>
            <w:tcW w:w="3020" w:type="dxa"/>
            <w:tcBorders>
              <w:top w:val="nil"/>
              <w:left w:val="nil"/>
              <w:bottom w:val="single" w:sz="4" w:space="0" w:color="000000"/>
              <w:right w:val="single" w:sz="4" w:space="0" w:color="000000"/>
            </w:tcBorders>
            <w:shd w:val="clear" w:color="000000" w:fill="F1F1F1"/>
            <w:hideMark/>
          </w:tcPr>
          <w:p w14:paraId="4CF9F6B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B4BD7E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88B616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DCC-C43-MA-146</w:t>
            </w:r>
          </w:p>
        </w:tc>
        <w:tc>
          <w:tcPr>
            <w:tcW w:w="3380" w:type="dxa"/>
            <w:tcBorders>
              <w:top w:val="nil"/>
              <w:left w:val="nil"/>
              <w:bottom w:val="single" w:sz="4" w:space="0" w:color="000000"/>
              <w:right w:val="single" w:sz="4" w:space="0" w:color="000000"/>
            </w:tcBorders>
            <w:shd w:val="clear" w:color="000000" w:fill="F9F9F9"/>
            <w:hideMark/>
          </w:tcPr>
          <w:p w14:paraId="4624F1B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Reilly Lands 2012 SVP Ltd.</w:t>
            </w:r>
          </w:p>
        </w:tc>
        <w:tc>
          <w:tcPr>
            <w:tcW w:w="3020" w:type="dxa"/>
            <w:tcBorders>
              <w:top w:val="nil"/>
              <w:left w:val="nil"/>
              <w:bottom w:val="single" w:sz="4" w:space="0" w:color="000000"/>
              <w:right w:val="single" w:sz="4" w:space="0" w:color="000000"/>
            </w:tcBorders>
            <w:shd w:val="clear" w:color="000000" w:fill="F9F9F9"/>
            <w:hideMark/>
          </w:tcPr>
          <w:p w14:paraId="12596A3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D03020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7A6ADA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DCC-C43-MA-147</w:t>
            </w:r>
          </w:p>
        </w:tc>
        <w:tc>
          <w:tcPr>
            <w:tcW w:w="3380" w:type="dxa"/>
            <w:tcBorders>
              <w:top w:val="nil"/>
              <w:left w:val="nil"/>
              <w:bottom w:val="single" w:sz="4" w:space="0" w:color="000000"/>
              <w:right w:val="single" w:sz="4" w:space="0" w:color="000000"/>
            </w:tcBorders>
            <w:shd w:val="clear" w:color="000000" w:fill="F1F1F1"/>
            <w:hideMark/>
          </w:tcPr>
          <w:p w14:paraId="5060DFB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Ranelagh Village Improvement Group</w:t>
            </w:r>
          </w:p>
        </w:tc>
        <w:tc>
          <w:tcPr>
            <w:tcW w:w="3020" w:type="dxa"/>
            <w:tcBorders>
              <w:top w:val="nil"/>
              <w:left w:val="nil"/>
              <w:bottom w:val="single" w:sz="4" w:space="0" w:color="000000"/>
              <w:right w:val="single" w:sz="4" w:space="0" w:color="000000"/>
            </w:tcBorders>
            <w:shd w:val="clear" w:color="000000" w:fill="F1F1F1"/>
            <w:hideMark/>
          </w:tcPr>
          <w:p w14:paraId="2F73800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E8F216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7729C7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DCC-C43-MA-148</w:t>
            </w:r>
          </w:p>
        </w:tc>
        <w:tc>
          <w:tcPr>
            <w:tcW w:w="3380" w:type="dxa"/>
            <w:tcBorders>
              <w:top w:val="nil"/>
              <w:left w:val="nil"/>
              <w:bottom w:val="single" w:sz="4" w:space="0" w:color="000000"/>
              <w:right w:val="single" w:sz="4" w:space="0" w:color="000000"/>
            </w:tcBorders>
            <w:shd w:val="clear" w:color="000000" w:fill="F9F9F9"/>
            <w:hideMark/>
          </w:tcPr>
          <w:p w14:paraId="02E86E4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Gary Mackin</w:t>
            </w:r>
          </w:p>
        </w:tc>
        <w:tc>
          <w:tcPr>
            <w:tcW w:w="3020" w:type="dxa"/>
            <w:tcBorders>
              <w:top w:val="nil"/>
              <w:left w:val="nil"/>
              <w:bottom w:val="single" w:sz="4" w:space="0" w:color="000000"/>
              <w:right w:val="single" w:sz="4" w:space="0" w:color="000000"/>
            </w:tcBorders>
            <w:shd w:val="clear" w:color="000000" w:fill="F9F9F9"/>
            <w:hideMark/>
          </w:tcPr>
          <w:p w14:paraId="29DC2BF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BBC161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400931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DCC-C43-MA-149</w:t>
            </w:r>
          </w:p>
        </w:tc>
        <w:tc>
          <w:tcPr>
            <w:tcW w:w="3380" w:type="dxa"/>
            <w:tcBorders>
              <w:top w:val="nil"/>
              <w:left w:val="nil"/>
              <w:bottom w:val="single" w:sz="4" w:space="0" w:color="000000"/>
              <w:right w:val="single" w:sz="4" w:space="0" w:color="000000"/>
            </w:tcBorders>
            <w:shd w:val="clear" w:color="000000" w:fill="F9F9F9"/>
            <w:hideMark/>
          </w:tcPr>
          <w:p w14:paraId="351838D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Zoe Baker</w:t>
            </w:r>
          </w:p>
        </w:tc>
        <w:tc>
          <w:tcPr>
            <w:tcW w:w="3020" w:type="dxa"/>
            <w:tcBorders>
              <w:top w:val="nil"/>
              <w:left w:val="nil"/>
              <w:bottom w:val="single" w:sz="4" w:space="0" w:color="000000"/>
              <w:right w:val="single" w:sz="4" w:space="0" w:color="000000"/>
            </w:tcBorders>
            <w:shd w:val="clear" w:color="000000" w:fill="F9F9F9"/>
            <w:hideMark/>
          </w:tcPr>
          <w:p w14:paraId="7D4A701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99D8BE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9A7B56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DCC-C43-MA-150</w:t>
            </w:r>
          </w:p>
        </w:tc>
        <w:tc>
          <w:tcPr>
            <w:tcW w:w="3380" w:type="dxa"/>
            <w:tcBorders>
              <w:top w:val="nil"/>
              <w:left w:val="nil"/>
              <w:bottom w:val="single" w:sz="4" w:space="0" w:color="000000"/>
              <w:right w:val="single" w:sz="4" w:space="0" w:color="000000"/>
            </w:tcBorders>
            <w:shd w:val="clear" w:color="000000" w:fill="F9F9F9"/>
            <w:hideMark/>
          </w:tcPr>
          <w:p w14:paraId="61E672A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Joan Kelly</w:t>
            </w:r>
          </w:p>
        </w:tc>
        <w:tc>
          <w:tcPr>
            <w:tcW w:w="3020" w:type="dxa"/>
            <w:tcBorders>
              <w:top w:val="nil"/>
              <w:left w:val="nil"/>
              <w:bottom w:val="single" w:sz="4" w:space="0" w:color="000000"/>
              <w:right w:val="single" w:sz="4" w:space="0" w:color="000000"/>
            </w:tcBorders>
            <w:shd w:val="clear" w:color="000000" w:fill="F9F9F9"/>
            <w:hideMark/>
          </w:tcPr>
          <w:p w14:paraId="60CA3D4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F08303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C0C34B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DCC-C43-MA-151</w:t>
            </w:r>
          </w:p>
        </w:tc>
        <w:tc>
          <w:tcPr>
            <w:tcW w:w="3380" w:type="dxa"/>
            <w:tcBorders>
              <w:top w:val="nil"/>
              <w:left w:val="nil"/>
              <w:bottom w:val="single" w:sz="4" w:space="0" w:color="000000"/>
              <w:right w:val="single" w:sz="4" w:space="0" w:color="000000"/>
            </w:tcBorders>
            <w:shd w:val="clear" w:color="000000" w:fill="F9F9F9"/>
            <w:hideMark/>
          </w:tcPr>
          <w:p w14:paraId="3B4E51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Irish Water</w:t>
            </w:r>
          </w:p>
        </w:tc>
        <w:tc>
          <w:tcPr>
            <w:tcW w:w="3020" w:type="dxa"/>
            <w:tcBorders>
              <w:top w:val="nil"/>
              <w:left w:val="nil"/>
              <w:bottom w:val="single" w:sz="4" w:space="0" w:color="000000"/>
              <w:right w:val="single" w:sz="4" w:space="0" w:color="000000"/>
            </w:tcBorders>
            <w:shd w:val="clear" w:color="000000" w:fill="F9F9F9"/>
            <w:hideMark/>
          </w:tcPr>
          <w:p w14:paraId="468A346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18ECA8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82EE36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DCC-C43-MA-152</w:t>
            </w:r>
          </w:p>
        </w:tc>
        <w:tc>
          <w:tcPr>
            <w:tcW w:w="3380" w:type="dxa"/>
            <w:tcBorders>
              <w:top w:val="nil"/>
              <w:left w:val="nil"/>
              <w:bottom w:val="single" w:sz="4" w:space="0" w:color="000000"/>
              <w:right w:val="single" w:sz="4" w:space="0" w:color="000000"/>
            </w:tcBorders>
            <w:shd w:val="clear" w:color="000000" w:fill="F1F1F1"/>
            <w:hideMark/>
          </w:tcPr>
          <w:p w14:paraId="79D5F6E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Jacqueline and Majella Lacey</w:t>
            </w:r>
          </w:p>
        </w:tc>
        <w:tc>
          <w:tcPr>
            <w:tcW w:w="3020" w:type="dxa"/>
            <w:tcBorders>
              <w:top w:val="nil"/>
              <w:left w:val="nil"/>
              <w:bottom w:val="single" w:sz="4" w:space="0" w:color="000000"/>
              <w:right w:val="single" w:sz="4" w:space="0" w:color="000000"/>
            </w:tcBorders>
            <w:shd w:val="clear" w:color="000000" w:fill="F1F1F1"/>
            <w:hideMark/>
          </w:tcPr>
          <w:p w14:paraId="206EB12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02246E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DFD9BE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DCC-C43-MA-153</w:t>
            </w:r>
          </w:p>
        </w:tc>
        <w:tc>
          <w:tcPr>
            <w:tcW w:w="3380" w:type="dxa"/>
            <w:tcBorders>
              <w:top w:val="nil"/>
              <w:left w:val="nil"/>
              <w:bottom w:val="single" w:sz="4" w:space="0" w:color="000000"/>
              <w:right w:val="single" w:sz="4" w:space="0" w:color="000000"/>
            </w:tcBorders>
            <w:shd w:val="clear" w:color="000000" w:fill="F9F9F9"/>
            <w:hideMark/>
          </w:tcPr>
          <w:p w14:paraId="3553B3F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Eamonn Smyth</w:t>
            </w:r>
          </w:p>
        </w:tc>
        <w:tc>
          <w:tcPr>
            <w:tcW w:w="3020" w:type="dxa"/>
            <w:tcBorders>
              <w:top w:val="nil"/>
              <w:left w:val="nil"/>
              <w:bottom w:val="single" w:sz="4" w:space="0" w:color="000000"/>
              <w:right w:val="single" w:sz="4" w:space="0" w:color="000000"/>
            </w:tcBorders>
            <w:shd w:val="clear" w:color="000000" w:fill="F9F9F9"/>
            <w:hideMark/>
          </w:tcPr>
          <w:p w14:paraId="672C78C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036BD1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E06F93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DCC-C43-MA-154</w:t>
            </w:r>
          </w:p>
        </w:tc>
        <w:tc>
          <w:tcPr>
            <w:tcW w:w="3380" w:type="dxa"/>
            <w:tcBorders>
              <w:top w:val="nil"/>
              <w:left w:val="nil"/>
              <w:bottom w:val="single" w:sz="4" w:space="0" w:color="000000"/>
              <w:right w:val="single" w:sz="4" w:space="0" w:color="000000"/>
            </w:tcBorders>
            <w:shd w:val="clear" w:color="000000" w:fill="F1F1F1"/>
            <w:hideMark/>
          </w:tcPr>
          <w:p w14:paraId="5C94738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McCutcheon Halley</w:t>
            </w:r>
          </w:p>
        </w:tc>
        <w:tc>
          <w:tcPr>
            <w:tcW w:w="3020" w:type="dxa"/>
            <w:tcBorders>
              <w:top w:val="nil"/>
              <w:left w:val="nil"/>
              <w:bottom w:val="single" w:sz="4" w:space="0" w:color="000000"/>
              <w:right w:val="single" w:sz="4" w:space="0" w:color="000000"/>
            </w:tcBorders>
            <w:shd w:val="clear" w:color="000000" w:fill="F1F1F1"/>
            <w:hideMark/>
          </w:tcPr>
          <w:p w14:paraId="4620B7C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E9CCE2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F01AC0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DCC-C43-MA-155</w:t>
            </w:r>
          </w:p>
        </w:tc>
        <w:tc>
          <w:tcPr>
            <w:tcW w:w="3380" w:type="dxa"/>
            <w:tcBorders>
              <w:top w:val="nil"/>
              <w:left w:val="nil"/>
              <w:bottom w:val="single" w:sz="4" w:space="0" w:color="000000"/>
              <w:right w:val="single" w:sz="4" w:space="0" w:color="000000"/>
            </w:tcBorders>
            <w:shd w:val="clear" w:color="000000" w:fill="F9F9F9"/>
            <w:hideMark/>
          </w:tcPr>
          <w:p w14:paraId="7E31155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Circle K Ireland Energy Ltd.</w:t>
            </w:r>
          </w:p>
        </w:tc>
        <w:tc>
          <w:tcPr>
            <w:tcW w:w="3020" w:type="dxa"/>
            <w:tcBorders>
              <w:top w:val="nil"/>
              <w:left w:val="nil"/>
              <w:bottom w:val="single" w:sz="4" w:space="0" w:color="000000"/>
              <w:right w:val="single" w:sz="4" w:space="0" w:color="000000"/>
            </w:tcBorders>
            <w:shd w:val="clear" w:color="000000" w:fill="F9F9F9"/>
            <w:hideMark/>
          </w:tcPr>
          <w:p w14:paraId="3C0D204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332BF4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09DF0D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DCC-C43-MA-156</w:t>
            </w:r>
          </w:p>
        </w:tc>
        <w:tc>
          <w:tcPr>
            <w:tcW w:w="3380" w:type="dxa"/>
            <w:tcBorders>
              <w:top w:val="nil"/>
              <w:left w:val="nil"/>
              <w:bottom w:val="single" w:sz="4" w:space="0" w:color="000000"/>
              <w:right w:val="single" w:sz="4" w:space="0" w:color="000000"/>
            </w:tcBorders>
            <w:shd w:val="clear" w:color="000000" w:fill="F1F1F1"/>
            <w:hideMark/>
          </w:tcPr>
          <w:p w14:paraId="062CF17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Department of Education</w:t>
            </w:r>
          </w:p>
        </w:tc>
        <w:tc>
          <w:tcPr>
            <w:tcW w:w="3020" w:type="dxa"/>
            <w:tcBorders>
              <w:top w:val="nil"/>
              <w:left w:val="nil"/>
              <w:bottom w:val="single" w:sz="4" w:space="0" w:color="000000"/>
              <w:right w:val="single" w:sz="4" w:space="0" w:color="000000"/>
            </w:tcBorders>
            <w:shd w:val="clear" w:color="000000" w:fill="F1F1F1"/>
            <w:hideMark/>
          </w:tcPr>
          <w:p w14:paraId="05387D7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97EF2F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CE21B8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DCC-C43-MA-157</w:t>
            </w:r>
          </w:p>
        </w:tc>
        <w:tc>
          <w:tcPr>
            <w:tcW w:w="3380" w:type="dxa"/>
            <w:tcBorders>
              <w:top w:val="nil"/>
              <w:left w:val="nil"/>
              <w:bottom w:val="single" w:sz="4" w:space="0" w:color="000000"/>
              <w:right w:val="single" w:sz="4" w:space="0" w:color="000000"/>
            </w:tcBorders>
            <w:shd w:val="clear" w:color="000000" w:fill="F9F9F9"/>
            <w:hideMark/>
          </w:tcPr>
          <w:p w14:paraId="7947F8F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Liam Kilcullen</w:t>
            </w:r>
          </w:p>
        </w:tc>
        <w:tc>
          <w:tcPr>
            <w:tcW w:w="3020" w:type="dxa"/>
            <w:tcBorders>
              <w:top w:val="nil"/>
              <w:left w:val="nil"/>
              <w:bottom w:val="single" w:sz="4" w:space="0" w:color="000000"/>
              <w:right w:val="single" w:sz="4" w:space="0" w:color="000000"/>
            </w:tcBorders>
            <w:shd w:val="clear" w:color="000000" w:fill="F9F9F9"/>
            <w:hideMark/>
          </w:tcPr>
          <w:p w14:paraId="5927088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B10A48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63CCCD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DCC-C43-MA-158</w:t>
            </w:r>
          </w:p>
        </w:tc>
        <w:tc>
          <w:tcPr>
            <w:tcW w:w="3380" w:type="dxa"/>
            <w:tcBorders>
              <w:top w:val="nil"/>
              <w:left w:val="nil"/>
              <w:bottom w:val="single" w:sz="4" w:space="0" w:color="000000"/>
              <w:right w:val="single" w:sz="4" w:space="0" w:color="000000"/>
            </w:tcBorders>
            <w:shd w:val="clear" w:color="000000" w:fill="F1F1F1"/>
            <w:hideMark/>
          </w:tcPr>
          <w:p w14:paraId="058B5AC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Colorman (Ireland) Ltd. </w:t>
            </w:r>
          </w:p>
        </w:tc>
        <w:tc>
          <w:tcPr>
            <w:tcW w:w="3020" w:type="dxa"/>
            <w:tcBorders>
              <w:top w:val="nil"/>
              <w:left w:val="nil"/>
              <w:bottom w:val="single" w:sz="4" w:space="0" w:color="000000"/>
              <w:right w:val="single" w:sz="4" w:space="0" w:color="000000"/>
            </w:tcBorders>
            <w:shd w:val="clear" w:color="000000" w:fill="F1F1F1"/>
            <w:hideMark/>
          </w:tcPr>
          <w:p w14:paraId="4E25614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4F2013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8838A9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DCC-C43-MA-159</w:t>
            </w:r>
          </w:p>
        </w:tc>
        <w:tc>
          <w:tcPr>
            <w:tcW w:w="3380" w:type="dxa"/>
            <w:tcBorders>
              <w:top w:val="nil"/>
              <w:left w:val="nil"/>
              <w:bottom w:val="single" w:sz="4" w:space="0" w:color="000000"/>
              <w:right w:val="single" w:sz="4" w:space="0" w:color="000000"/>
            </w:tcBorders>
            <w:shd w:val="clear" w:color="000000" w:fill="F9F9F9"/>
            <w:hideMark/>
          </w:tcPr>
          <w:p w14:paraId="096845E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Maeve Crowley</w:t>
            </w:r>
          </w:p>
        </w:tc>
        <w:tc>
          <w:tcPr>
            <w:tcW w:w="3020" w:type="dxa"/>
            <w:tcBorders>
              <w:top w:val="nil"/>
              <w:left w:val="nil"/>
              <w:bottom w:val="single" w:sz="4" w:space="0" w:color="000000"/>
              <w:right w:val="single" w:sz="4" w:space="0" w:color="000000"/>
            </w:tcBorders>
            <w:shd w:val="clear" w:color="000000" w:fill="F9F9F9"/>
            <w:hideMark/>
          </w:tcPr>
          <w:p w14:paraId="004F801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71B3BD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326904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DCC-C43-MA-160</w:t>
            </w:r>
          </w:p>
        </w:tc>
        <w:tc>
          <w:tcPr>
            <w:tcW w:w="3380" w:type="dxa"/>
            <w:tcBorders>
              <w:top w:val="nil"/>
              <w:left w:val="nil"/>
              <w:bottom w:val="single" w:sz="4" w:space="0" w:color="000000"/>
              <w:right w:val="single" w:sz="4" w:space="0" w:color="000000"/>
            </w:tcBorders>
            <w:shd w:val="clear" w:color="000000" w:fill="F1F1F1"/>
            <w:hideMark/>
          </w:tcPr>
          <w:p w14:paraId="0979B31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Fred Taylor</w:t>
            </w:r>
          </w:p>
        </w:tc>
        <w:tc>
          <w:tcPr>
            <w:tcW w:w="3020" w:type="dxa"/>
            <w:tcBorders>
              <w:top w:val="nil"/>
              <w:left w:val="nil"/>
              <w:bottom w:val="single" w:sz="4" w:space="0" w:color="000000"/>
              <w:right w:val="single" w:sz="4" w:space="0" w:color="000000"/>
            </w:tcBorders>
            <w:shd w:val="clear" w:color="000000" w:fill="F1F1F1"/>
            <w:hideMark/>
          </w:tcPr>
          <w:p w14:paraId="1CD8755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2DCDFA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AD4674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DCC-C43-MA-161</w:t>
            </w:r>
          </w:p>
        </w:tc>
        <w:tc>
          <w:tcPr>
            <w:tcW w:w="3380" w:type="dxa"/>
            <w:tcBorders>
              <w:top w:val="nil"/>
              <w:left w:val="nil"/>
              <w:bottom w:val="single" w:sz="4" w:space="0" w:color="000000"/>
              <w:right w:val="single" w:sz="4" w:space="0" w:color="000000"/>
            </w:tcBorders>
            <w:shd w:val="clear" w:color="000000" w:fill="F9F9F9"/>
            <w:hideMark/>
          </w:tcPr>
          <w:p w14:paraId="318AC80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Downey Planning</w:t>
            </w:r>
          </w:p>
        </w:tc>
        <w:tc>
          <w:tcPr>
            <w:tcW w:w="3020" w:type="dxa"/>
            <w:tcBorders>
              <w:top w:val="nil"/>
              <w:left w:val="nil"/>
              <w:bottom w:val="single" w:sz="4" w:space="0" w:color="000000"/>
              <w:right w:val="single" w:sz="4" w:space="0" w:color="000000"/>
            </w:tcBorders>
            <w:shd w:val="clear" w:color="000000" w:fill="F9F9F9"/>
            <w:hideMark/>
          </w:tcPr>
          <w:p w14:paraId="3428F8C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F4EDCE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E7C0E9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DCC-C43-MA-162</w:t>
            </w:r>
          </w:p>
        </w:tc>
        <w:tc>
          <w:tcPr>
            <w:tcW w:w="3380" w:type="dxa"/>
            <w:tcBorders>
              <w:top w:val="nil"/>
              <w:left w:val="nil"/>
              <w:bottom w:val="single" w:sz="4" w:space="0" w:color="000000"/>
              <w:right w:val="single" w:sz="4" w:space="0" w:color="000000"/>
            </w:tcBorders>
            <w:shd w:val="clear" w:color="000000" w:fill="F1F1F1"/>
            <w:hideMark/>
          </w:tcPr>
          <w:p w14:paraId="48477371" w14:textId="694D83CC"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Sinead K</w:t>
            </w:r>
            <w:r w:rsidR="007A6016" w:rsidRPr="007A6016">
              <w:rPr>
                <w:rFonts w:ascii="Calibri" w:eastAsia="Times New Roman" w:hAnsi="Calibri" w:cs="Calibri"/>
                <w:color w:val="000000"/>
                <w:lang w:eastAsia="en-IE"/>
              </w:rPr>
              <w:t>erins</w:t>
            </w:r>
          </w:p>
        </w:tc>
        <w:tc>
          <w:tcPr>
            <w:tcW w:w="3020" w:type="dxa"/>
            <w:tcBorders>
              <w:top w:val="nil"/>
              <w:left w:val="nil"/>
              <w:bottom w:val="single" w:sz="4" w:space="0" w:color="000000"/>
              <w:right w:val="single" w:sz="4" w:space="0" w:color="000000"/>
            </w:tcBorders>
            <w:shd w:val="clear" w:color="000000" w:fill="F1F1F1"/>
            <w:hideMark/>
          </w:tcPr>
          <w:p w14:paraId="78249AA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1FC9DC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F7C6B4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DCC-C43-MA-163</w:t>
            </w:r>
          </w:p>
        </w:tc>
        <w:tc>
          <w:tcPr>
            <w:tcW w:w="3380" w:type="dxa"/>
            <w:tcBorders>
              <w:top w:val="nil"/>
              <w:left w:val="nil"/>
              <w:bottom w:val="single" w:sz="4" w:space="0" w:color="000000"/>
              <w:right w:val="single" w:sz="4" w:space="0" w:color="000000"/>
            </w:tcBorders>
            <w:shd w:val="clear" w:color="000000" w:fill="F1F1F1"/>
            <w:hideMark/>
          </w:tcPr>
          <w:p w14:paraId="632D07FE" w14:textId="3611606B"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Judith W</w:t>
            </w:r>
            <w:r w:rsidR="007A6016" w:rsidRPr="007A6016">
              <w:rPr>
                <w:rFonts w:ascii="Calibri" w:eastAsia="Times New Roman" w:hAnsi="Calibri" w:cs="Calibri"/>
                <w:color w:val="000000"/>
                <w:lang w:eastAsia="en-IE"/>
              </w:rPr>
              <w:t>illiams</w:t>
            </w:r>
          </w:p>
        </w:tc>
        <w:tc>
          <w:tcPr>
            <w:tcW w:w="3020" w:type="dxa"/>
            <w:tcBorders>
              <w:top w:val="nil"/>
              <w:left w:val="nil"/>
              <w:bottom w:val="single" w:sz="4" w:space="0" w:color="000000"/>
              <w:right w:val="single" w:sz="4" w:space="0" w:color="000000"/>
            </w:tcBorders>
            <w:shd w:val="clear" w:color="000000" w:fill="F1F1F1"/>
            <w:hideMark/>
          </w:tcPr>
          <w:p w14:paraId="51987CE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DC2DB1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33CEE4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DCC-C43-MA-164</w:t>
            </w:r>
          </w:p>
        </w:tc>
        <w:tc>
          <w:tcPr>
            <w:tcW w:w="3380" w:type="dxa"/>
            <w:tcBorders>
              <w:top w:val="nil"/>
              <w:left w:val="nil"/>
              <w:bottom w:val="single" w:sz="4" w:space="0" w:color="000000"/>
              <w:right w:val="single" w:sz="4" w:space="0" w:color="000000"/>
            </w:tcBorders>
            <w:shd w:val="clear" w:color="000000" w:fill="F1F1F1"/>
            <w:hideMark/>
          </w:tcPr>
          <w:p w14:paraId="438DC24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Conor McCarthy</w:t>
            </w:r>
          </w:p>
        </w:tc>
        <w:tc>
          <w:tcPr>
            <w:tcW w:w="3020" w:type="dxa"/>
            <w:tcBorders>
              <w:top w:val="nil"/>
              <w:left w:val="nil"/>
              <w:bottom w:val="single" w:sz="4" w:space="0" w:color="000000"/>
              <w:right w:val="single" w:sz="4" w:space="0" w:color="000000"/>
            </w:tcBorders>
            <w:shd w:val="clear" w:color="000000" w:fill="F1F1F1"/>
            <w:hideMark/>
          </w:tcPr>
          <w:p w14:paraId="306214C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F62CD4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75D182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DCC-C43-MA-165</w:t>
            </w:r>
          </w:p>
        </w:tc>
        <w:tc>
          <w:tcPr>
            <w:tcW w:w="3380" w:type="dxa"/>
            <w:tcBorders>
              <w:top w:val="nil"/>
              <w:left w:val="nil"/>
              <w:bottom w:val="single" w:sz="4" w:space="0" w:color="000000"/>
              <w:right w:val="single" w:sz="4" w:space="0" w:color="000000"/>
            </w:tcBorders>
            <w:shd w:val="clear" w:color="000000" w:fill="F1F1F1"/>
            <w:hideMark/>
          </w:tcPr>
          <w:p w14:paraId="4973FBC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Siobhán  Lynam</w:t>
            </w:r>
          </w:p>
        </w:tc>
        <w:tc>
          <w:tcPr>
            <w:tcW w:w="3020" w:type="dxa"/>
            <w:tcBorders>
              <w:top w:val="nil"/>
              <w:left w:val="nil"/>
              <w:bottom w:val="single" w:sz="4" w:space="0" w:color="000000"/>
              <w:right w:val="single" w:sz="4" w:space="0" w:color="000000"/>
            </w:tcBorders>
            <w:shd w:val="clear" w:color="000000" w:fill="F1F1F1"/>
            <w:hideMark/>
          </w:tcPr>
          <w:p w14:paraId="018F3EA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1C2FC4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C6A035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DCC-C43-MA-166</w:t>
            </w:r>
          </w:p>
        </w:tc>
        <w:tc>
          <w:tcPr>
            <w:tcW w:w="3380" w:type="dxa"/>
            <w:tcBorders>
              <w:top w:val="nil"/>
              <w:left w:val="nil"/>
              <w:bottom w:val="single" w:sz="4" w:space="0" w:color="000000"/>
              <w:right w:val="single" w:sz="4" w:space="0" w:color="000000"/>
            </w:tcBorders>
            <w:shd w:val="clear" w:color="000000" w:fill="F9F9F9"/>
            <w:hideMark/>
          </w:tcPr>
          <w:p w14:paraId="4A102C2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 McKenna</w:t>
            </w:r>
          </w:p>
        </w:tc>
        <w:tc>
          <w:tcPr>
            <w:tcW w:w="3020" w:type="dxa"/>
            <w:tcBorders>
              <w:top w:val="nil"/>
              <w:left w:val="nil"/>
              <w:bottom w:val="single" w:sz="4" w:space="0" w:color="000000"/>
              <w:right w:val="single" w:sz="4" w:space="0" w:color="000000"/>
            </w:tcBorders>
            <w:shd w:val="clear" w:color="000000" w:fill="F9F9F9"/>
            <w:hideMark/>
          </w:tcPr>
          <w:p w14:paraId="697AA96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2B693B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0556B1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DCC-C43-MA-167</w:t>
            </w:r>
          </w:p>
        </w:tc>
        <w:tc>
          <w:tcPr>
            <w:tcW w:w="3380" w:type="dxa"/>
            <w:tcBorders>
              <w:top w:val="nil"/>
              <w:left w:val="nil"/>
              <w:bottom w:val="single" w:sz="4" w:space="0" w:color="000000"/>
              <w:right w:val="single" w:sz="4" w:space="0" w:color="000000"/>
            </w:tcBorders>
            <w:shd w:val="clear" w:color="000000" w:fill="F1F1F1"/>
            <w:hideMark/>
          </w:tcPr>
          <w:p w14:paraId="77FB154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Maeve McLoughlin</w:t>
            </w:r>
          </w:p>
        </w:tc>
        <w:tc>
          <w:tcPr>
            <w:tcW w:w="3020" w:type="dxa"/>
            <w:tcBorders>
              <w:top w:val="nil"/>
              <w:left w:val="nil"/>
              <w:bottom w:val="single" w:sz="4" w:space="0" w:color="000000"/>
              <w:right w:val="single" w:sz="4" w:space="0" w:color="000000"/>
            </w:tcBorders>
            <w:shd w:val="clear" w:color="000000" w:fill="F1F1F1"/>
            <w:hideMark/>
          </w:tcPr>
          <w:p w14:paraId="766BDAD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91AC19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14D9CD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DCC-C43-MA-168</w:t>
            </w:r>
          </w:p>
        </w:tc>
        <w:tc>
          <w:tcPr>
            <w:tcW w:w="3380" w:type="dxa"/>
            <w:tcBorders>
              <w:top w:val="nil"/>
              <w:left w:val="nil"/>
              <w:bottom w:val="single" w:sz="4" w:space="0" w:color="000000"/>
              <w:right w:val="single" w:sz="4" w:space="0" w:color="000000"/>
            </w:tcBorders>
            <w:shd w:val="clear" w:color="000000" w:fill="F1F1F1"/>
            <w:hideMark/>
          </w:tcPr>
          <w:p w14:paraId="298690E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Niamh Murphy</w:t>
            </w:r>
          </w:p>
        </w:tc>
        <w:tc>
          <w:tcPr>
            <w:tcW w:w="3020" w:type="dxa"/>
            <w:tcBorders>
              <w:top w:val="nil"/>
              <w:left w:val="nil"/>
              <w:bottom w:val="single" w:sz="4" w:space="0" w:color="000000"/>
              <w:right w:val="single" w:sz="4" w:space="0" w:color="000000"/>
            </w:tcBorders>
            <w:shd w:val="clear" w:color="000000" w:fill="F1F1F1"/>
            <w:hideMark/>
          </w:tcPr>
          <w:p w14:paraId="2A722C5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59981F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281B77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DCC-C43-MA-169</w:t>
            </w:r>
          </w:p>
        </w:tc>
        <w:tc>
          <w:tcPr>
            <w:tcW w:w="3380" w:type="dxa"/>
            <w:tcBorders>
              <w:top w:val="nil"/>
              <w:left w:val="nil"/>
              <w:bottom w:val="single" w:sz="4" w:space="0" w:color="000000"/>
              <w:right w:val="single" w:sz="4" w:space="0" w:color="000000"/>
            </w:tcBorders>
            <w:shd w:val="clear" w:color="000000" w:fill="F9F9F9"/>
            <w:hideMark/>
          </w:tcPr>
          <w:p w14:paraId="15682294" w14:textId="26EC93D3"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M</w:t>
            </w:r>
            <w:r w:rsidR="007A6016" w:rsidRPr="007A6016">
              <w:rPr>
                <w:rFonts w:ascii="Calibri" w:eastAsia="Times New Roman" w:hAnsi="Calibri" w:cs="Calibri"/>
                <w:color w:val="000000"/>
                <w:lang w:eastAsia="en-IE"/>
              </w:rPr>
              <w:t>att Porter</w:t>
            </w:r>
          </w:p>
        </w:tc>
        <w:tc>
          <w:tcPr>
            <w:tcW w:w="3020" w:type="dxa"/>
            <w:tcBorders>
              <w:top w:val="nil"/>
              <w:left w:val="nil"/>
              <w:bottom w:val="single" w:sz="4" w:space="0" w:color="000000"/>
              <w:right w:val="single" w:sz="4" w:space="0" w:color="000000"/>
            </w:tcBorders>
            <w:shd w:val="clear" w:color="000000" w:fill="F9F9F9"/>
            <w:hideMark/>
          </w:tcPr>
          <w:p w14:paraId="5703532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46CB49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D1AC9A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DCC-C43-MA-170</w:t>
            </w:r>
          </w:p>
        </w:tc>
        <w:tc>
          <w:tcPr>
            <w:tcW w:w="3380" w:type="dxa"/>
            <w:tcBorders>
              <w:top w:val="nil"/>
              <w:left w:val="nil"/>
              <w:bottom w:val="single" w:sz="4" w:space="0" w:color="000000"/>
              <w:right w:val="single" w:sz="4" w:space="0" w:color="000000"/>
            </w:tcBorders>
            <w:shd w:val="clear" w:color="000000" w:fill="F1F1F1"/>
            <w:hideMark/>
          </w:tcPr>
          <w:p w14:paraId="67B7C47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Doyle Kent Ltd.</w:t>
            </w:r>
          </w:p>
        </w:tc>
        <w:tc>
          <w:tcPr>
            <w:tcW w:w="3020" w:type="dxa"/>
            <w:tcBorders>
              <w:top w:val="nil"/>
              <w:left w:val="nil"/>
              <w:bottom w:val="single" w:sz="4" w:space="0" w:color="000000"/>
              <w:right w:val="single" w:sz="4" w:space="0" w:color="000000"/>
            </w:tcBorders>
            <w:shd w:val="clear" w:color="000000" w:fill="F1F1F1"/>
            <w:hideMark/>
          </w:tcPr>
          <w:p w14:paraId="0FF9FD0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CECDD9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957A29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DCC-C43-MA-171</w:t>
            </w:r>
          </w:p>
        </w:tc>
        <w:tc>
          <w:tcPr>
            <w:tcW w:w="3380" w:type="dxa"/>
            <w:tcBorders>
              <w:top w:val="nil"/>
              <w:left w:val="nil"/>
              <w:bottom w:val="single" w:sz="4" w:space="0" w:color="000000"/>
              <w:right w:val="single" w:sz="4" w:space="0" w:color="000000"/>
            </w:tcBorders>
            <w:shd w:val="clear" w:color="000000" w:fill="F9F9F9"/>
            <w:hideMark/>
          </w:tcPr>
          <w:p w14:paraId="1204A5F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Weir &amp;amp; Sons</w:t>
            </w:r>
          </w:p>
        </w:tc>
        <w:tc>
          <w:tcPr>
            <w:tcW w:w="3020" w:type="dxa"/>
            <w:tcBorders>
              <w:top w:val="nil"/>
              <w:left w:val="nil"/>
              <w:bottom w:val="single" w:sz="4" w:space="0" w:color="000000"/>
              <w:right w:val="single" w:sz="4" w:space="0" w:color="000000"/>
            </w:tcBorders>
            <w:shd w:val="clear" w:color="000000" w:fill="F9F9F9"/>
            <w:hideMark/>
          </w:tcPr>
          <w:p w14:paraId="575FAFE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A9F654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5FE5A3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DCC-C43-MA-172</w:t>
            </w:r>
          </w:p>
        </w:tc>
        <w:tc>
          <w:tcPr>
            <w:tcW w:w="3380" w:type="dxa"/>
            <w:tcBorders>
              <w:top w:val="nil"/>
              <w:left w:val="nil"/>
              <w:bottom w:val="single" w:sz="4" w:space="0" w:color="000000"/>
              <w:right w:val="single" w:sz="4" w:space="0" w:color="000000"/>
            </w:tcBorders>
            <w:shd w:val="clear" w:color="000000" w:fill="F1F1F1"/>
            <w:hideMark/>
          </w:tcPr>
          <w:p w14:paraId="39D8318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Helen Jakobsen</w:t>
            </w:r>
          </w:p>
        </w:tc>
        <w:tc>
          <w:tcPr>
            <w:tcW w:w="3020" w:type="dxa"/>
            <w:tcBorders>
              <w:top w:val="nil"/>
              <w:left w:val="nil"/>
              <w:bottom w:val="single" w:sz="4" w:space="0" w:color="000000"/>
              <w:right w:val="single" w:sz="4" w:space="0" w:color="000000"/>
            </w:tcBorders>
            <w:shd w:val="clear" w:color="000000" w:fill="F1F1F1"/>
            <w:hideMark/>
          </w:tcPr>
          <w:p w14:paraId="35F09C0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88F766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FFE3F3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DCC-C43-MA-173</w:t>
            </w:r>
          </w:p>
        </w:tc>
        <w:tc>
          <w:tcPr>
            <w:tcW w:w="3380" w:type="dxa"/>
            <w:tcBorders>
              <w:top w:val="nil"/>
              <w:left w:val="nil"/>
              <w:bottom w:val="single" w:sz="4" w:space="0" w:color="000000"/>
              <w:right w:val="single" w:sz="4" w:space="0" w:color="000000"/>
            </w:tcBorders>
            <w:shd w:val="clear" w:color="000000" w:fill="F9F9F9"/>
            <w:hideMark/>
          </w:tcPr>
          <w:p w14:paraId="57CC380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Miriam Lambe</w:t>
            </w:r>
          </w:p>
        </w:tc>
        <w:tc>
          <w:tcPr>
            <w:tcW w:w="3020" w:type="dxa"/>
            <w:tcBorders>
              <w:top w:val="nil"/>
              <w:left w:val="nil"/>
              <w:bottom w:val="single" w:sz="4" w:space="0" w:color="000000"/>
              <w:right w:val="single" w:sz="4" w:space="0" w:color="000000"/>
            </w:tcBorders>
            <w:shd w:val="clear" w:color="000000" w:fill="F9F9F9"/>
            <w:hideMark/>
          </w:tcPr>
          <w:p w14:paraId="508E924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EDC7BF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2BF275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DCC-C43-MA-174</w:t>
            </w:r>
          </w:p>
        </w:tc>
        <w:tc>
          <w:tcPr>
            <w:tcW w:w="3380" w:type="dxa"/>
            <w:tcBorders>
              <w:top w:val="nil"/>
              <w:left w:val="nil"/>
              <w:bottom w:val="single" w:sz="4" w:space="0" w:color="000000"/>
              <w:right w:val="single" w:sz="4" w:space="0" w:color="000000"/>
            </w:tcBorders>
            <w:shd w:val="clear" w:color="000000" w:fill="F1F1F1"/>
            <w:hideMark/>
          </w:tcPr>
          <w:p w14:paraId="7A55E69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Patrick Farrell</w:t>
            </w:r>
          </w:p>
        </w:tc>
        <w:tc>
          <w:tcPr>
            <w:tcW w:w="3020" w:type="dxa"/>
            <w:tcBorders>
              <w:top w:val="nil"/>
              <w:left w:val="nil"/>
              <w:bottom w:val="single" w:sz="4" w:space="0" w:color="000000"/>
              <w:right w:val="single" w:sz="4" w:space="0" w:color="000000"/>
            </w:tcBorders>
            <w:shd w:val="clear" w:color="000000" w:fill="F1F1F1"/>
            <w:hideMark/>
          </w:tcPr>
          <w:p w14:paraId="4C7CE7F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6D3D54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B8BE51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DCC-C43-MA-175</w:t>
            </w:r>
          </w:p>
        </w:tc>
        <w:tc>
          <w:tcPr>
            <w:tcW w:w="3380" w:type="dxa"/>
            <w:tcBorders>
              <w:top w:val="nil"/>
              <w:left w:val="nil"/>
              <w:bottom w:val="single" w:sz="4" w:space="0" w:color="000000"/>
              <w:right w:val="single" w:sz="4" w:space="0" w:color="000000"/>
            </w:tcBorders>
            <w:shd w:val="clear" w:color="000000" w:fill="F9F9F9"/>
            <w:hideMark/>
          </w:tcPr>
          <w:p w14:paraId="60E10FC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Angela Shafer</w:t>
            </w:r>
          </w:p>
        </w:tc>
        <w:tc>
          <w:tcPr>
            <w:tcW w:w="3020" w:type="dxa"/>
            <w:tcBorders>
              <w:top w:val="nil"/>
              <w:left w:val="nil"/>
              <w:bottom w:val="single" w:sz="4" w:space="0" w:color="000000"/>
              <w:right w:val="single" w:sz="4" w:space="0" w:color="000000"/>
            </w:tcBorders>
            <w:shd w:val="clear" w:color="000000" w:fill="F9F9F9"/>
            <w:hideMark/>
          </w:tcPr>
          <w:p w14:paraId="35263BE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4FE103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7A98A3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DCC-C43-MA-176</w:t>
            </w:r>
          </w:p>
        </w:tc>
        <w:tc>
          <w:tcPr>
            <w:tcW w:w="3380" w:type="dxa"/>
            <w:tcBorders>
              <w:top w:val="nil"/>
              <w:left w:val="nil"/>
              <w:bottom w:val="single" w:sz="4" w:space="0" w:color="000000"/>
              <w:right w:val="single" w:sz="4" w:space="0" w:color="000000"/>
            </w:tcBorders>
            <w:shd w:val="clear" w:color="000000" w:fill="F1F1F1"/>
            <w:hideMark/>
          </w:tcPr>
          <w:p w14:paraId="1E27304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Antonia Mercer</w:t>
            </w:r>
          </w:p>
        </w:tc>
        <w:tc>
          <w:tcPr>
            <w:tcW w:w="3020" w:type="dxa"/>
            <w:tcBorders>
              <w:top w:val="nil"/>
              <w:left w:val="nil"/>
              <w:bottom w:val="single" w:sz="4" w:space="0" w:color="000000"/>
              <w:right w:val="single" w:sz="4" w:space="0" w:color="000000"/>
            </w:tcBorders>
            <w:shd w:val="clear" w:color="000000" w:fill="F1F1F1"/>
            <w:hideMark/>
          </w:tcPr>
          <w:p w14:paraId="6073C94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7912A8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1C21E1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DCC-C43-MA-177</w:t>
            </w:r>
          </w:p>
        </w:tc>
        <w:tc>
          <w:tcPr>
            <w:tcW w:w="3380" w:type="dxa"/>
            <w:tcBorders>
              <w:top w:val="nil"/>
              <w:left w:val="nil"/>
              <w:bottom w:val="single" w:sz="4" w:space="0" w:color="000000"/>
              <w:right w:val="single" w:sz="4" w:space="0" w:color="000000"/>
            </w:tcBorders>
            <w:shd w:val="clear" w:color="000000" w:fill="F9F9F9"/>
            <w:hideMark/>
          </w:tcPr>
          <w:p w14:paraId="7F097D6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David Lawless</w:t>
            </w:r>
          </w:p>
        </w:tc>
        <w:tc>
          <w:tcPr>
            <w:tcW w:w="3020" w:type="dxa"/>
            <w:tcBorders>
              <w:top w:val="nil"/>
              <w:left w:val="nil"/>
              <w:bottom w:val="single" w:sz="4" w:space="0" w:color="000000"/>
              <w:right w:val="single" w:sz="4" w:space="0" w:color="000000"/>
            </w:tcBorders>
            <w:shd w:val="clear" w:color="000000" w:fill="F9F9F9"/>
            <w:hideMark/>
          </w:tcPr>
          <w:p w14:paraId="2A1D77F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B1ED8F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71891E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DCC-C43-MA-178</w:t>
            </w:r>
          </w:p>
        </w:tc>
        <w:tc>
          <w:tcPr>
            <w:tcW w:w="3380" w:type="dxa"/>
            <w:tcBorders>
              <w:top w:val="nil"/>
              <w:left w:val="nil"/>
              <w:bottom w:val="single" w:sz="4" w:space="0" w:color="000000"/>
              <w:right w:val="single" w:sz="4" w:space="0" w:color="000000"/>
            </w:tcBorders>
            <w:shd w:val="clear" w:color="000000" w:fill="F1F1F1"/>
            <w:hideMark/>
          </w:tcPr>
          <w:p w14:paraId="74A1E1C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Joan Malone</w:t>
            </w:r>
          </w:p>
        </w:tc>
        <w:tc>
          <w:tcPr>
            <w:tcW w:w="3020" w:type="dxa"/>
            <w:tcBorders>
              <w:top w:val="nil"/>
              <w:left w:val="nil"/>
              <w:bottom w:val="single" w:sz="4" w:space="0" w:color="000000"/>
              <w:right w:val="single" w:sz="4" w:space="0" w:color="000000"/>
            </w:tcBorders>
            <w:shd w:val="clear" w:color="000000" w:fill="F1F1F1"/>
            <w:hideMark/>
          </w:tcPr>
          <w:p w14:paraId="015F2BC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EE7E6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9756E1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DCC-C43-MA-179</w:t>
            </w:r>
          </w:p>
        </w:tc>
        <w:tc>
          <w:tcPr>
            <w:tcW w:w="3380" w:type="dxa"/>
            <w:tcBorders>
              <w:top w:val="nil"/>
              <w:left w:val="nil"/>
              <w:bottom w:val="single" w:sz="4" w:space="0" w:color="000000"/>
              <w:right w:val="single" w:sz="4" w:space="0" w:color="000000"/>
            </w:tcBorders>
            <w:shd w:val="clear" w:color="000000" w:fill="F9F9F9"/>
            <w:hideMark/>
          </w:tcPr>
          <w:p w14:paraId="190E4EA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Marjolijn Wessel</w:t>
            </w:r>
          </w:p>
        </w:tc>
        <w:tc>
          <w:tcPr>
            <w:tcW w:w="3020" w:type="dxa"/>
            <w:tcBorders>
              <w:top w:val="nil"/>
              <w:left w:val="nil"/>
              <w:bottom w:val="single" w:sz="4" w:space="0" w:color="000000"/>
              <w:right w:val="single" w:sz="4" w:space="0" w:color="000000"/>
            </w:tcBorders>
            <w:shd w:val="clear" w:color="000000" w:fill="F9F9F9"/>
            <w:hideMark/>
          </w:tcPr>
          <w:p w14:paraId="54EC9A7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74E888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F731D1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DCC-C43-MA-180</w:t>
            </w:r>
          </w:p>
        </w:tc>
        <w:tc>
          <w:tcPr>
            <w:tcW w:w="3380" w:type="dxa"/>
            <w:tcBorders>
              <w:top w:val="nil"/>
              <w:left w:val="nil"/>
              <w:bottom w:val="single" w:sz="4" w:space="0" w:color="000000"/>
              <w:right w:val="single" w:sz="4" w:space="0" w:color="000000"/>
            </w:tcBorders>
            <w:shd w:val="clear" w:color="000000" w:fill="F1F1F1"/>
            <w:hideMark/>
          </w:tcPr>
          <w:p w14:paraId="3E2FCAA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Martin Maguire</w:t>
            </w:r>
          </w:p>
        </w:tc>
        <w:tc>
          <w:tcPr>
            <w:tcW w:w="3020" w:type="dxa"/>
            <w:tcBorders>
              <w:top w:val="nil"/>
              <w:left w:val="nil"/>
              <w:bottom w:val="single" w:sz="4" w:space="0" w:color="000000"/>
              <w:right w:val="single" w:sz="4" w:space="0" w:color="000000"/>
            </w:tcBorders>
            <w:shd w:val="clear" w:color="000000" w:fill="F1F1F1"/>
            <w:hideMark/>
          </w:tcPr>
          <w:p w14:paraId="4A7D631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C43A46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AD948F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DCC-C43-MA-181</w:t>
            </w:r>
          </w:p>
        </w:tc>
        <w:tc>
          <w:tcPr>
            <w:tcW w:w="3380" w:type="dxa"/>
            <w:tcBorders>
              <w:top w:val="nil"/>
              <w:left w:val="nil"/>
              <w:bottom w:val="single" w:sz="4" w:space="0" w:color="000000"/>
              <w:right w:val="single" w:sz="4" w:space="0" w:color="000000"/>
            </w:tcBorders>
            <w:shd w:val="clear" w:color="000000" w:fill="F1F1F1"/>
            <w:hideMark/>
          </w:tcPr>
          <w:p w14:paraId="6CD1DB7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Desiree Leavy</w:t>
            </w:r>
          </w:p>
        </w:tc>
        <w:tc>
          <w:tcPr>
            <w:tcW w:w="3020" w:type="dxa"/>
            <w:tcBorders>
              <w:top w:val="nil"/>
              <w:left w:val="nil"/>
              <w:bottom w:val="single" w:sz="4" w:space="0" w:color="000000"/>
              <w:right w:val="single" w:sz="4" w:space="0" w:color="000000"/>
            </w:tcBorders>
            <w:shd w:val="clear" w:color="000000" w:fill="F1F1F1"/>
            <w:hideMark/>
          </w:tcPr>
          <w:p w14:paraId="49DE327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8ABE3B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A07BA3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DCC-C43-MA-182</w:t>
            </w:r>
          </w:p>
        </w:tc>
        <w:tc>
          <w:tcPr>
            <w:tcW w:w="3380" w:type="dxa"/>
            <w:tcBorders>
              <w:top w:val="nil"/>
              <w:left w:val="nil"/>
              <w:bottom w:val="single" w:sz="4" w:space="0" w:color="000000"/>
              <w:right w:val="single" w:sz="4" w:space="0" w:color="000000"/>
            </w:tcBorders>
            <w:shd w:val="clear" w:color="000000" w:fill="F9F9F9"/>
            <w:hideMark/>
          </w:tcPr>
          <w:p w14:paraId="157FE14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Gina Sparks</w:t>
            </w:r>
          </w:p>
        </w:tc>
        <w:tc>
          <w:tcPr>
            <w:tcW w:w="3020" w:type="dxa"/>
            <w:tcBorders>
              <w:top w:val="nil"/>
              <w:left w:val="nil"/>
              <w:bottom w:val="single" w:sz="4" w:space="0" w:color="000000"/>
              <w:right w:val="single" w:sz="4" w:space="0" w:color="000000"/>
            </w:tcBorders>
            <w:shd w:val="clear" w:color="000000" w:fill="F9F9F9"/>
            <w:hideMark/>
          </w:tcPr>
          <w:p w14:paraId="65F1CF5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1C0F2F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54BDCA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DCC-C43-MA-183</w:t>
            </w:r>
          </w:p>
        </w:tc>
        <w:tc>
          <w:tcPr>
            <w:tcW w:w="3380" w:type="dxa"/>
            <w:tcBorders>
              <w:top w:val="nil"/>
              <w:left w:val="nil"/>
              <w:bottom w:val="single" w:sz="4" w:space="0" w:color="000000"/>
              <w:right w:val="single" w:sz="4" w:space="0" w:color="000000"/>
            </w:tcBorders>
            <w:shd w:val="clear" w:color="000000" w:fill="F1F1F1"/>
            <w:hideMark/>
          </w:tcPr>
          <w:p w14:paraId="0A5C4E6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Yvonne O'Toole</w:t>
            </w:r>
          </w:p>
        </w:tc>
        <w:tc>
          <w:tcPr>
            <w:tcW w:w="3020" w:type="dxa"/>
            <w:tcBorders>
              <w:top w:val="nil"/>
              <w:left w:val="nil"/>
              <w:bottom w:val="single" w:sz="4" w:space="0" w:color="000000"/>
              <w:right w:val="single" w:sz="4" w:space="0" w:color="000000"/>
            </w:tcBorders>
            <w:shd w:val="clear" w:color="000000" w:fill="F1F1F1"/>
            <w:hideMark/>
          </w:tcPr>
          <w:p w14:paraId="1238A28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32B73F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23584E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DCC-C43-MA-184</w:t>
            </w:r>
          </w:p>
        </w:tc>
        <w:tc>
          <w:tcPr>
            <w:tcW w:w="3380" w:type="dxa"/>
            <w:tcBorders>
              <w:top w:val="nil"/>
              <w:left w:val="nil"/>
              <w:bottom w:val="single" w:sz="4" w:space="0" w:color="000000"/>
              <w:right w:val="single" w:sz="4" w:space="0" w:color="000000"/>
            </w:tcBorders>
            <w:shd w:val="clear" w:color="000000" w:fill="F1F1F1"/>
            <w:hideMark/>
          </w:tcPr>
          <w:p w14:paraId="5A37B0C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Conn Flynn</w:t>
            </w:r>
          </w:p>
        </w:tc>
        <w:tc>
          <w:tcPr>
            <w:tcW w:w="3020" w:type="dxa"/>
            <w:tcBorders>
              <w:top w:val="nil"/>
              <w:left w:val="nil"/>
              <w:bottom w:val="single" w:sz="4" w:space="0" w:color="000000"/>
              <w:right w:val="single" w:sz="4" w:space="0" w:color="000000"/>
            </w:tcBorders>
            <w:shd w:val="clear" w:color="000000" w:fill="F1F1F1"/>
            <w:hideMark/>
          </w:tcPr>
          <w:p w14:paraId="2586E5D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A5592F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50DB4C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DCC-C43-MA-185</w:t>
            </w:r>
          </w:p>
        </w:tc>
        <w:tc>
          <w:tcPr>
            <w:tcW w:w="3380" w:type="dxa"/>
            <w:tcBorders>
              <w:top w:val="nil"/>
              <w:left w:val="nil"/>
              <w:bottom w:val="single" w:sz="4" w:space="0" w:color="000000"/>
              <w:right w:val="single" w:sz="4" w:space="0" w:color="000000"/>
            </w:tcBorders>
            <w:shd w:val="clear" w:color="000000" w:fill="F9F9F9"/>
            <w:hideMark/>
          </w:tcPr>
          <w:p w14:paraId="29DD50D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Carmen Tuohy</w:t>
            </w:r>
          </w:p>
        </w:tc>
        <w:tc>
          <w:tcPr>
            <w:tcW w:w="3020" w:type="dxa"/>
            <w:tcBorders>
              <w:top w:val="nil"/>
              <w:left w:val="nil"/>
              <w:bottom w:val="single" w:sz="4" w:space="0" w:color="000000"/>
              <w:right w:val="single" w:sz="4" w:space="0" w:color="000000"/>
            </w:tcBorders>
            <w:shd w:val="clear" w:color="000000" w:fill="F9F9F9"/>
            <w:hideMark/>
          </w:tcPr>
          <w:p w14:paraId="2A744A5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79E03E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FF4355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DCC-C43-MA-186</w:t>
            </w:r>
          </w:p>
        </w:tc>
        <w:tc>
          <w:tcPr>
            <w:tcW w:w="3380" w:type="dxa"/>
            <w:tcBorders>
              <w:top w:val="nil"/>
              <w:left w:val="nil"/>
              <w:bottom w:val="single" w:sz="4" w:space="0" w:color="000000"/>
              <w:right w:val="single" w:sz="4" w:space="0" w:color="000000"/>
            </w:tcBorders>
            <w:shd w:val="clear" w:color="000000" w:fill="F1F1F1"/>
            <w:hideMark/>
          </w:tcPr>
          <w:p w14:paraId="66AF577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Joan Carmichael</w:t>
            </w:r>
          </w:p>
        </w:tc>
        <w:tc>
          <w:tcPr>
            <w:tcW w:w="3020" w:type="dxa"/>
            <w:tcBorders>
              <w:top w:val="nil"/>
              <w:left w:val="nil"/>
              <w:bottom w:val="single" w:sz="4" w:space="0" w:color="000000"/>
              <w:right w:val="single" w:sz="4" w:space="0" w:color="000000"/>
            </w:tcBorders>
            <w:shd w:val="clear" w:color="000000" w:fill="F1F1F1"/>
            <w:hideMark/>
          </w:tcPr>
          <w:p w14:paraId="6FBB830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89000F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4095C0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DCC-C43-MA-187</w:t>
            </w:r>
          </w:p>
        </w:tc>
        <w:tc>
          <w:tcPr>
            <w:tcW w:w="3380" w:type="dxa"/>
            <w:tcBorders>
              <w:top w:val="nil"/>
              <w:left w:val="nil"/>
              <w:bottom w:val="single" w:sz="4" w:space="0" w:color="000000"/>
              <w:right w:val="single" w:sz="4" w:space="0" w:color="000000"/>
            </w:tcBorders>
            <w:shd w:val="clear" w:color="000000" w:fill="F1F1F1"/>
            <w:hideMark/>
          </w:tcPr>
          <w:p w14:paraId="061D97C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Donnchadh O'Neill</w:t>
            </w:r>
          </w:p>
        </w:tc>
        <w:tc>
          <w:tcPr>
            <w:tcW w:w="3020" w:type="dxa"/>
            <w:tcBorders>
              <w:top w:val="nil"/>
              <w:left w:val="nil"/>
              <w:bottom w:val="single" w:sz="4" w:space="0" w:color="000000"/>
              <w:right w:val="single" w:sz="4" w:space="0" w:color="000000"/>
            </w:tcBorders>
            <w:shd w:val="clear" w:color="000000" w:fill="F1F1F1"/>
            <w:hideMark/>
          </w:tcPr>
          <w:p w14:paraId="3855399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97892A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782082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DCC-C43-MA-188</w:t>
            </w:r>
          </w:p>
        </w:tc>
        <w:tc>
          <w:tcPr>
            <w:tcW w:w="3380" w:type="dxa"/>
            <w:tcBorders>
              <w:top w:val="nil"/>
              <w:left w:val="nil"/>
              <w:bottom w:val="single" w:sz="4" w:space="0" w:color="000000"/>
              <w:right w:val="single" w:sz="4" w:space="0" w:color="000000"/>
            </w:tcBorders>
            <w:shd w:val="clear" w:color="000000" w:fill="F9F9F9"/>
            <w:hideMark/>
          </w:tcPr>
          <w:p w14:paraId="227EB24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Ronan Evers-Norton</w:t>
            </w:r>
          </w:p>
        </w:tc>
        <w:tc>
          <w:tcPr>
            <w:tcW w:w="3020" w:type="dxa"/>
            <w:tcBorders>
              <w:top w:val="nil"/>
              <w:left w:val="nil"/>
              <w:bottom w:val="single" w:sz="4" w:space="0" w:color="000000"/>
              <w:right w:val="single" w:sz="4" w:space="0" w:color="000000"/>
            </w:tcBorders>
            <w:shd w:val="clear" w:color="000000" w:fill="F9F9F9"/>
            <w:hideMark/>
          </w:tcPr>
          <w:p w14:paraId="7189406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0BF14C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19DCA7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DCC-C43-MA-189</w:t>
            </w:r>
          </w:p>
        </w:tc>
        <w:tc>
          <w:tcPr>
            <w:tcW w:w="3380" w:type="dxa"/>
            <w:tcBorders>
              <w:top w:val="nil"/>
              <w:left w:val="nil"/>
              <w:bottom w:val="single" w:sz="4" w:space="0" w:color="000000"/>
              <w:right w:val="single" w:sz="4" w:space="0" w:color="000000"/>
            </w:tcBorders>
            <w:shd w:val="clear" w:color="000000" w:fill="F9F9F9"/>
            <w:hideMark/>
          </w:tcPr>
          <w:p w14:paraId="7D6DC00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Eddie  Fogarty</w:t>
            </w:r>
          </w:p>
        </w:tc>
        <w:tc>
          <w:tcPr>
            <w:tcW w:w="3020" w:type="dxa"/>
            <w:tcBorders>
              <w:top w:val="nil"/>
              <w:left w:val="nil"/>
              <w:bottom w:val="single" w:sz="4" w:space="0" w:color="000000"/>
              <w:right w:val="single" w:sz="4" w:space="0" w:color="000000"/>
            </w:tcBorders>
            <w:shd w:val="clear" w:color="000000" w:fill="F9F9F9"/>
            <w:hideMark/>
          </w:tcPr>
          <w:p w14:paraId="766CA33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BE4233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D8D0A5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DCC-C43-MA-190</w:t>
            </w:r>
          </w:p>
        </w:tc>
        <w:tc>
          <w:tcPr>
            <w:tcW w:w="3380" w:type="dxa"/>
            <w:tcBorders>
              <w:top w:val="nil"/>
              <w:left w:val="nil"/>
              <w:bottom w:val="single" w:sz="4" w:space="0" w:color="000000"/>
              <w:right w:val="single" w:sz="4" w:space="0" w:color="000000"/>
            </w:tcBorders>
            <w:shd w:val="clear" w:color="000000" w:fill="F1F1F1"/>
            <w:hideMark/>
          </w:tcPr>
          <w:p w14:paraId="26D32CC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Katayoun Bahramian</w:t>
            </w:r>
          </w:p>
        </w:tc>
        <w:tc>
          <w:tcPr>
            <w:tcW w:w="3020" w:type="dxa"/>
            <w:tcBorders>
              <w:top w:val="nil"/>
              <w:left w:val="nil"/>
              <w:bottom w:val="single" w:sz="4" w:space="0" w:color="000000"/>
              <w:right w:val="single" w:sz="4" w:space="0" w:color="000000"/>
            </w:tcBorders>
            <w:shd w:val="clear" w:color="000000" w:fill="F1F1F1"/>
            <w:hideMark/>
          </w:tcPr>
          <w:p w14:paraId="0E68F74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54F332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A287B9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DCC-C43-MA-191</w:t>
            </w:r>
          </w:p>
        </w:tc>
        <w:tc>
          <w:tcPr>
            <w:tcW w:w="3380" w:type="dxa"/>
            <w:tcBorders>
              <w:top w:val="nil"/>
              <w:left w:val="nil"/>
              <w:bottom w:val="single" w:sz="4" w:space="0" w:color="000000"/>
              <w:right w:val="single" w:sz="4" w:space="0" w:color="000000"/>
            </w:tcBorders>
            <w:shd w:val="clear" w:color="000000" w:fill="F1F1F1"/>
            <w:hideMark/>
          </w:tcPr>
          <w:p w14:paraId="6E1AB5C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Aoife Giles</w:t>
            </w:r>
          </w:p>
        </w:tc>
        <w:tc>
          <w:tcPr>
            <w:tcW w:w="3020" w:type="dxa"/>
            <w:tcBorders>
              <w:top w:val="nil"/>
              <w:left w:val="nil"/>
              <w:bottom w:val="single" w:sz="4" w:space="0" w:color="000000"/>
              <w:right w:val="single" w:sz="4" w:space="0" w:color="000000"/>
            </w:tcBorders>
            <w:shd w:val="clear" w:color="000000" w:fill="F1F1F1"/>
            <w:hideMark/>
          </w:tcPr>
          <w:p w14:paraId="11BDB18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14F5B7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A6AF74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DCC-C43-MA-192</w:t>
            </w:r>
          </w:p>
        </w:tc>
        <w:tc>
          <w:tcPr>
            <w:tcW w:w="3380" w:type="dxa"/>
            <w:tcBorders>
              <w:top w:val="nil"/>
              <w:left w:val="nil"/>
              <w:bottom w:val="single" w:sz="4" w:space="0" w:color="000000"/>
              <w:right w:val="single" w:sz="4" w:space="0" w:color="000000"/>
            </w:tcBorders>
            <w:shd w:val="clear" w:color="000000" w:fill="F1F1F1"/>
            <w:hideMark/>
          </w:tcPr>
          <w:p w14:paraId="349C2B0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Drumcondra Triangle Residents Association </w:t>
            </w:r>
          </w:p>
        </w:tc>
        <w:tc>
          <w:tcPr>
            <w:tcW w:w="3020" w:type="dxa"/>
            <w:tcBorders>
              <w:top w:val="nil"/>
              <w:left w:val="nil"/>
              <w:bottom w:val="single" w:sz="4" w:space="0" w:color="000000"/>
              <w:right w:val="single" w:sz="4" w:space="0" w:color="000000"/>
            </w:tcBorders>
            <w:shd w:val="clear" w:color="000000" w:fill="F1F1F1"/>
            <w:hideMark/>
          </w:tcPr>
          <w:p w14:paraId="662C01D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3B6845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C74AD3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DCC-C43-MA-193</w:t>
            </w:r>
          </w:p>
        </w:tc>
        <w:tc>
          <w:tcPr>
            <w:tcW w:w="3380" w:type="dxa"/>
            <w:tcBorders>
              <w:top w:val="nil"/>
              <w:left w:val="nil"/>
              <w:bottom w:val="single" w:sz="4" w:space="0" w:color="000000"/>
              <w:right w:val="single" w:sz="4" w:space="0" w:color="000000"/>
            </w:tcBorders>
            <w:shd w:val="clear" w:color="000000" w:fill="F9F9F9"/>
            <w:hideMark/>
          </w:tcPr>
          <w:p w14:paraId="4325C74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Collette Gill</w:t>
            </w:r>
          </w:p>
        </w:tc>
        <w:tc>
          <w:tcPr>
            <w:tcW w:w="3020" w:type="dxa"/>
            <w:tcBorders>
              <w:top w:val="nil"/>
              <w:left w:val="nil"/>
              <w:bottom w:val="single" w:sz="4" w:space="0" w:color="000000"/>
              <w:right w:val="single" w:sz="4" w:space="0" w:color="000000"/>
            </w:tcBorders>
            <w:shd w:val="clear" w:color="000000" w:fill="F9F9F9"/>
            <w:hideMark/>
          </w:tcPr>
          <w:p w14:paraId="1B5C019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867370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BFF6F5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DCC-C43-MA-194</w:t>
            </w:r>
          </w:p>
        </w:tc>
        <w:tc>
          <w:tcPr>
            <w:tcW w:w="3380" w:type="dxa"/>
            <w:tcBorders>
              <w:top w:val="nil"/>
              <w:left w:val="nil"/>
              <w:bottom w:val="single" w:sz="4" w:space="0" w:color="000000"/>
              <w:right w:val="single" w:sz="4" w:space="0" w:color="000000"/>
            </w:tcBorders>
            <w:shd w:val="clear" w:color="000000" w:fill="F1F1F1"/>
            <w:hideMark/>
          </w:tcPr>
          <w:p w14:paraId="116055B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Pauline Taylor</w:t>
            </w:r>
          </w:p>
        </w:tc>
        <w:tc>
          <w:tcPr>
            <w:tcW w:w="3020" w:type="dxa"/>
            <w:tcBorders>
              <w:top w:val="nil"/>
              <w:left w:val="nil"/>
              <w:bottom w:val="single" w:sz="4" w:space="0" w:color="000000"/>
              <w:right w:val="single" w:sz="4" w:space="0" w:color="000000"/>
            </w:tcBorders>
            <w:shd w:val="clear" w:color="000000" w:fill="F1F1F1"/>
            <w:hideMark/>
          </w:tcPr>
          <w:p w14:paraId="37C5555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8C20C7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AB7EF2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DCC-C43-MA-195</w:t>
            </w:r>
          </w:p>
        </w:tc>
        <w:tc>
          <w:tcPr>
            <w:tcW w:w="3380" w:type="dxa"/>
            <w:tcBorders>
              <w:top w:val="nil"/>
              <w:left w:val="nil"/>
              <w:bottom w:val="single" w:sz="4" w:space="0" w:color="000000"/>
              <w:right w:val="single" w:sz="4" w:space="0" w:color="000000"/>
            </w:tcBorders>
            <w:shd w:val="clear" w:color="000000" w:fill="F9F9F9"/>
            <w:hideMark/>
          </w:tcPr>
          <w:p w14:paraId="1D5D6CB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Mary Alleguen</w:t>
            </w:r>
          </w:p>
        </w:tc>
        <w:tc>
          <w:tcPr>
            <w:tcW w:w="3020" w:type="dxa"/>
            <w:tcBorders>
              <w:top w:val="nil"/>
              <w:left w:val="nil"/>
              <w:bottom w:val="single" w:sz="4" w:space="0" w:color="000000"/>
              <w:right w:val="single" w:sz="4" w:space="0" w:color="000000"/>
            </w:tcBorders>
            <w:shd w:val="clear" w:color="000000" w:fill="F9F9F9"/>
            <w:hideMark/>
          </w:tcPr>
          <w:p w14:paraId="241FF33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8340D8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7655E1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DCC-C43-MA-196</w:t>
            </w:r>
          </w:p>
        </w:tc>
        <w:tc>
          <w:tcPr>
            <w:tcW w:w="3380" w:type="dxa"/>
            <w:tcBorders>
              <w:top w:val="nil"/>
              <w:left w:val="nil"/>
              <w:bottom w:val="single" w:sz="4" w:space="0" w:color="000000"/>
              <w:right w:val="single" w:sz="4" w:space="0" w:color="000000"/>
            </w:tcBorders>
            <w:shd w:val="clear" w:color="000000" w:fill="F9F9F9"/>
            <w:hideMark/>
          </w:tcPr>
          <w:p w14:paraId="16D773F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Clancourt Group</w:t>
            </w:r>
          </w:p>
        </w:tc>
        <w:tc>
          <w:tcPr>
            <w:tcW w:w="3020" w:type="dxa"/>
            <w:tcBorders>
              <w:top w:val="nil"/>
              <w:left w:val="nil"/>
              <w:bottom w:val="single" w:sz="4" w:space="0" w:color="000000"/>
              <w:right w:val="single" w:sz="4" w:space="0" w:color="000000"/>
            </w:tcBorders>
            <w:shd w:val="clear" w:color="000000" w:fill="F9F9F9"/>
            <w:hideMark/>
          </w:tcPr>
          <w:p w14:paraId="6289B6B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991D2D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FF70B7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DCC-C43-MA-197</w:t>
            </w:r>
          </w:p>
        </w:tc>
        <w:tc>
          <w:tcPr>
            <w:tcW w:w="3380" w:type="dxa"/>
            <w:tcBorders>
              <w:top w:val="nil"/>
              <w:left w:val="nil"/>
              <w:bottom w:val="single" w:sz="4" w:space="0" w:color="000000"/>
              <w:right w:val="single" w:sz="4" w:space="0" w:color="000000"/>
            </w:tcBorders>
            <w:shd w:val="clear" w:color="000000" w:fill="F1F1F1"/>
            <w:hideMark/>
          </w:tcPr>
          <w:p w14:paraId="237ED86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Kennedy Wilson</w:t>
            </w:r>
          </w:p>
        </w:tc>
        <w:tc>
          <w:tcPr>
            <w:tcW w:w="3020" w:type="dxa"/>
            <w:tcBorders>
              <w:top w:val="nil"/>
              <w:left w:val="nil"/>
              <w:bottom w:val="single" w:sz="4" w:space="0" w:color="000000"/>
              <w:right w:val="single" w:sz="4" w:space="0" w:color="000000"/>
            </w:tcBorders>
            <w:shd w:val="clear" w:color="000000" w:fill="F1F1F1"/>
            <w:hideMark/>
          </w:tcPr>
          <w:p w14:paraId="543FAB0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4E6EF7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A522FA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DCC-C43-MA-198</w:t>
            </w:r>
          </w:p>
        </w:tc>
        <w:tc>
          <w:tcPr>
            <w:tcW w:w="3380" w:type="dxa"/>
            <w:tcBorders>
              <w:top w:val="nil"/>
              <w:left w:val="nil"/>
              <w:bottom w:val="single" w:sz="4" w:space="0" w:color="000000"/>
              <w:right w:val="single" w:sz="4" w:space="0" w:color="000000"/>
            </w:tcBorders>
            <w:shd w:val="clear" w:color="000000" w:fill="F9F9F9"/>
            <w:hideMark/>
          </w:tcPr>
          <w:p w14:paraId="1DFB510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Sandford Living Limited </w:t>
            </w:r>
          </w:p>
        </w:tc>
        <w:tc>
          <w:tcPr>
            <w:tcW w:w="3020" w:type="dxa"/>
            <w:tcBorders>
              <w:top w:val="nil"/>
              <w:left w:val="nil"/>
              <w:bottom w:val="single" w:sz="4" w:space="0" w:color="000000"/>
              <w:right w:val="single" w:sz="4" w:space="0" w:color="000000"/>
            </w:tcBorders>
            <w:shd w:val="clear" w:color="000000" w:fill="F9F9F9"/>
            <w:hideMark/>
          </w:tcPr>
          <w:p w14:paraId="4D5FF28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EE130B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A7E8A3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DCC-C43-MA-199</w:t>
            </w:r>
          </w:p>
        </w:tc>
        <w:tc>
          <w:tcPr>
            <w:tcW w:w="3380" w:type="dxa"/>
            <w:tcBorders>
              <w:top w:val="nil"/>
              <w:left w:val="nil"/>
              <w:bottom w:val="single" w:sz="4" w:space="0" w:color="000000"/>
              <w:right w:val="single" w:sz="4" w:space="0" w:color="000000"/>
            </w:tcBorders>
            <w:shd w:val="clear" w:color="000000" w:fill="F1F1F1"/>
            <w:hideMark/>
          </w:tcPr>
          <w:p w14:paraId="4388565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Diarmuid Collins</w:t>
            </w:r>
          </w:p>
        </w:tc>
        <w:tc>
          <w:tcPr>
            <w:tcW w:w="3020" w:type="dxa"/>
            <w:tcBorders>
              <w:top w:val="nil"/>
              <w:left w:val="nil"/>
              <w:bottom w:val="single" w:sz="4" w:space="0" w:color="000000"/>
              <w:right w:val="single" w:sz="4" w:space="0" w:color="000000"/>
            </w:tcBorders>
            <w:shd w:val="clear" w:color="000000" w:fill="F1F1F1"/>
            <w:hideMark/>
          </w:tcPr>
          <w:p w14:paraId="6065079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B3778D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016451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DCC-C43-MA-200</w:t>
            </w:r>
          </w:p>
        </w:tc>
        <w:tc>
          <w:tcPr>
            <w:tcW w:w="3380" w:type="dxa"/>
            <w:tcBorders>
              <w:top w:val="nil"/>
              <w:left w:val="nil"/>
              <w:bottom w:val="single" w:sz="4" w:space="0" w:color="000000"/>
              <w:right w:val="single" w:sz="4" w:space="0" w:color="000000"/>
            </w:tcBorders>
            <w:shd w:val="clear" w:color="000000" w:fill="F1F1F1"/>
            <w:hideMark/>
          </w:tcPr>
          <w:p w14:paraId="3165DCE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Domenico Fioravanti</w:t>
            </w:r>
          </w:p>
        </w:tc>
        <w:tc>
          <w:tcPr>
            <w:tcW w:w="3020" w:type="dxa"/>
            <w:tcBorders>
              <w:top w:val="nil"/>
              <w:left w:val="nil"/>
              <w:bottom w:val="single" w:sz="4" w:space="0" w:color="000000"/>
              <w:right w:val="single" w:sz="4" w:space="0" w:color="000000"/>
            </w:tcBorders>
            <w:shd w:val="clear" w:color="000000" w:fill="F1F1F1"/>
            <w:hideMark/>
          </w:tcPr>
          <w:p w14:paraId="2BD73C7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F8AC95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A22F71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DCC-C43-MA-201</w:t>
            </w:r>
          </w:p>
        </w:tc>
        <w:tc>
          <w:tcPr>
            <w:tcW w:w="3380" w:type="dxa"/>
            <w:tcBorders>
              <w:top w:val="nil"/>
              <w:left w:val="nil"/>
              <w:bottom w:val="single" w:sz="4" w:space="0" w:color="000000"/>
              <w:right w:val="single" w:sz="4" w:space="0" w:color="000000"/>
            </w:tcBorders>
            <w:shd w:val="clear" w:color="000000" w:fill="F1F1F1"/>
            <w:hideMark/>
          </w:tcPr>
          <w:p w14:paraId="4A6E0F4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Christopher Moran</w:t>
            </w:r>
          </w:p>
        </w:tc>
        <w:tc>
          <w:tcPr>
            <w:tcW w:w="3020" w:type="dxa"/>
            <w:tcBorders>
              <w:top w:val="nil"/>
              <w:left w:val="nil"/>
              <w:bottom w:val="single" w:sz="4" w:space="0" w:color="000000"/>
              <w:right w:val="single" w:sz="4" w:space="0" w:color="000000"/>
            </w:tcBorders>
            <w:shd w:val="clear" w:color="000000" w:fill="F1F1F1"/>
            <w:hideMark/>
          </w:tcPr>
          <w:p w14:paraId="7B4D4CD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B71BD0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A5A458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DCC-C43-MA-202</w:t>
            </w:r>
          </w:p>
        </w:tc>
        <w:tc>
          <w:tcPr>
            <w:tcW w:w="3380" w:type="dxa"/>
            <w:tcBorders>
              <w:top w:val="nil"/>
              <w:left w:val="nil"/>
              <w:bottom w:val="single" w:sz="4" w:space="0" w:color="000000"/>
              <w:right w:val="single" w:sz="4" w:space="0" w:color="000000"/>
            </w:tcBorders>
            <w:shd w:val="clear" w:color="000000" w:fill="F9F9F9"/>
            <w:hideMark/>
          </w:tcPr>
          <w:p w14:paraId="242B083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Conor O’Neill</w:t>
            </w:r>
          </w:p>
        </w:tc>
        <w:tc>
          <w:tcPr>
            <w:tcW w:w="3020" w:type="dxa"/>
            <w:tcBorders>
              <w:top w:val="nil"/>
              <w:left w:val="nil"/>
              <w:bottom w:val="single" w:sz="4" w:space="0" w:color="000000"/>
              <w:right w:val="single" w:sz="4" w:space="0" w:color="000000"/>
            </w:tcBorders>
            <w:shd w:val="clear" w:color="000000" w:fill="F9F9F9"/>
            <w:hideMark/>
          </w:tcPr>
          <w:p w14:paraId="21E7FA1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D01EDE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56CFD9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DCC-C43-MA-203</w:t>
            </w:r>
          </w:p>
        </w:tc>
        <w:tc>
          <w:tcPr>
            <w:tcW w:w="3380" w:type="dxa"/>
            <w:tcBorders>
              <w:top w:val="nil"/>
              <w:left w:val="nil"/>
              <w:bottom w:val="single" w:sz="4" w:space="0" w:color="000000"/>
              <w:right w:val="single" w:sz="4" w:space="0" w:color="000000"/>
            </w:tcBorders>
            <w:shd w:val="clear" w:color="000000" w:fill="F9F9F9"/>
            <w:hideMark/>
          </w:tcPr>
          <w:p w14:paraId="3148AFF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Marie Sherlock</w:t>
            </w:r>
          </w:p>
        </w:tc>
        <w:tc>
          <w:tcPr>
            <w:tcW w:w="3020" w:type="dxa"/>
            <w:tcBorders>
              <w:top w:val="nil"/>
              <w:left w:val="nil"/>
              <w:bottom w:val="single" w:sz="4" w:space="0" w:color="000000"/>
              <w:right w:val="single" w:sz="4" w:space="0" w:color="000000"/>
            </w:tcBorders>
            <w:shd w:val="clear" w:color="000000" w:fill="F9F9F9"/>
            <w:hideMark/>
          </w:tcPr>
          <w:p w14:paraId="4C928B9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903B21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E11A7A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DCC-C43-MA-204</w:t>
            </w:r>
          </w:p>
        </w:tc>
        <w:tc>
          <w:tcPr>
            <w:tcW w:w="3380" w:type="dxa"/>
            <w:tcBorders>
              <w:top w:val="nil"/>
              <w:left w:val="nil"/>
              <w:bottom w:val="single" w:sz="4" w:space="0" w:color="000000"/>
              <w:right w:val="single" w:sz="4" w:space="0" w:color="000000"/>
            </w:tcBorders>
            <w:shd w:val="clear" w:color="000000" w:fill="F1F1F1"/>
            <w:hideMark/>
          </w:tcPr>
          <w:p w14:paraId="465912C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 Connolly</w:t>
            </w:r>
          </w:p>
        </w:tc>
        <w:tc>
          <w:tcPr>
            <w:tcW w:w="3020" w:type="dxa"/>
            <w:tcBorders>
              <w:top w:val="nil"/>
              <w:left w:val="nil"/>
              <w:bottom w:val="single" w:sz="4" w:space="0" w:color="000000"/>
              <w:right w:val="single" w:sz="4" w:space="0" w:color="000000"/>
            </w:tcBorders>
            <w:shd w:val="clear" w:color="000000" w:fill="F1F1F1"/>
            <w:hideMark/>
          </w:tcPr>
          <w:p w14:paraId="6232FC3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2E00F1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DD3CE7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DCC-C43-MA-205</w:t>
            </w:r>
          </w:p>
        </w:tc>
        <w:tc>
          <w:tcPr>
            <w:tcW w:w="3380" w:type="dxa"/>
            <w:tcBorders>
              <w:top w:val="nil"/>
              <w:left w:val="nil"/>
              <w:bottom w:val="single" w:sz="4" w:space="0" w:color="000000"/>
              <w:right w:val="single" w:sz="4" w:space="0" w:color="000000"/>
            </w:tcBorders>
            <w:shd w:val="clear" w:color="000000" w:fill="F1F1F1"/>
            <w:hideMark/>
          </w:tcPr>
          <w:p w14:paraId="41A5326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Andrew Taylor</w:t>
            </w:r>
          </w:p>
        </w:tc>
        <w:tc>
          <w:tcPr>
            <w:tcW w:w="3020" w:type="dxa"/>
            <w:tcBorders>
              <w:top w:val="nil"/>
              <w:left w:val="nil"/>
              <w:bottom w:val="single" w:sz="4" w:space="0" w:color="000000"/>
              <w:right w:val="single" w:sz="4" w:space="0" w:color="000000"/>
            </w:tcBorders>
            <w:shd w:val="clear" w:color="000000" w:fill="F1F1F1"/>
            <w:hideMark/>
          </w:tcPr>
          <w:p w14:paraId="798A8A1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0772C6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8B08A1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DCC-C43-MA-206</w:t>
            </w:r>
          </w:p>
        </w:tc>
        <w:tc>
          <w:tcPr>
            <w:tcW w:w="3380" w:type="dxa"/>
            <w:tcBorders>
              <w:top w:val="nil"/>
              <w:left w:val="nil"/>
              <w:bottom w:val="single" w:sz="4" w:space="0" w:color="000000"/>
              <w:right w:val="single" w:sz="4" w:space="0" w:color="000000"/>
            </w:tcBorders>
            <w:shd w:val="clear" w:color="000000" w:fill="F9F9F9"/>
            <w:hideMark/>
          </w:tcPr>
          <w:p w14:paraId="27AED4A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Kay Ferriter</w:t>
            </w:r>
          </w:p>
        </w:tc>
        <w:tc>
          <w:tcPr>
            <w:tcW w:w="3020" w:type="dxa"/>
            <w:tcBorders>
              <w:top w:val="nil"/>
              <w:left w:val="nil"/>
              <w:bottom w:val="single" w:sz="4" w:space="0" w:color="000000"/>
              <w:right w:val="single" w:sz="4" w:space="0" w:color="000000"/>
            </w:tcBorders>
            <w:shd w:val="clear" w:color="000000" w:fill="F9F9F9"/>
            <w:hideMark/>
          </w:tcPr>
          <w:p w14:paraId="791FB53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091A47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6EF8BB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DCC-C43-MA-207</w:t>
            </w:r>
          </w:p>
        </w:tc>
        <w:tc>
          <w:tcPr>
            <w:tcW w:w="3380" w:type="dxa"/>
            <w:tcBorders>
              <w:top w:val="nil"/>
              <w:left w:val="nil"/>
              <w:bottom w:val="single" w:sz="4" w:space="0" w:color="000000"/>
              <w:right w:val="single" w:sz="4" w:space="0" w:color="000000"/>
            </w:tcBorders>
            <w:shd w:val="clear" w:color="000000" w:fill="F9F9F9"/>
            <w:hideMark/>
          </w:tcPr>
          <w:p w14:paraId="2ECECD1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Elizabeth O'Brien</w:t>
            </w:r>
          </w:p>
        </w:tc>
        <w:tc>
          <w:tcPr>
            <w:tcW w:w="3020" w:type="dxa"/>
            <w:tcBorders>
              <w:top w:val="nil"/>
              <w:left w:val="nil"/>
              <w:bottom w:val="single" w:sz="4" w:space="0" w:color="000000"/>
              <w:right w:val="single" w:sz="4" w:space="0" w:color="000000"/>
            </w:tcBorders>
            <w:shd w:val="clear" w:color="000000" w:fill="F9F9F9"/>
            <w:hideMark/>
          </w:tcPr>
          <w:p w14:paraId="4E9E78E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27F2D8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E60366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DCC-C43-MA-208</w:t>
            </w:r>
          </w:p>
        </w:tc>
        <w:tc>
          <w:tcPr>
            <w:tcW w:w="3380" w:type="dxa"/>
            <w:tcBorders>
              <w:top w:val="nil"/>
              <w:left w:val="nil"/>
              <w:bottom w:val="single" w:sz="4" w:space="0" w:color="000000"/>
              <w:right w:val="single" w:sz="4" w:space="0" w:color="000000"/>
            </w:tcBorders>
            <w:shd w:val="clear" w:color="000000" w:fill="F9F9F9"/>
            <w:hideMark/>
          </w:tcPr>
          <w:p w14:paraId="2C15372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Eimear Marsh</w:t>
            </w:r>
          </w:p>
        </w:tc>
        <w:tc>
          <w:tcPr>
            <w:tcW w:w="3020" w:type="dxa"/>
            <w:tcBorders>
              <w:top w:val="nil"/>
              <w:left w:val="nil"/>
              <w:bottom w:val="single" w:sz="4" w:space="0" w:color="000000"/>
              <w:right w:val="single" w:sz="4" w:space="0" w:color="000000"/>
            </w:tcBorders>
            <w:shd w:val="clear" w:color="000000" w:fill="F9F9F9"/>
            <w:hideMark/>
          </w:tcPr>
          <w:p w14:paraId="44F1FCE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F55321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402CCE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DCC-C43-MA-209</w:t>
            </w:r>
          </w:p>
        </w:tc>
        <w:tc>
          <w:tcPr>
            <w:tcW w:w="3380" w:type="dxa"/>
            <w:tcBorders>
              <w:top w:val="nil"/>
              <w:left w:val="nil"/>
              <w:bottom w:val="single" w:sz="4" w:space="0" w:color="000000"/>
              <w:right w:val="single" w:sz="4" w:space="0" w:color="000000"/>
            </w:tcBorders>
            <w:shd w:val="clear" w:color="000000" w:fill="F1F1F1"/>
            <w:hideMark/>
          </w:tcPr>
          <w:p w14:paraId="6A7B24C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Ciara Franck</w:t>
            </w:r>
          </w:p>
        </w:tc>
        <w:tc>
          <w:tcPr>
            <w:tcW w:w="3020" w:type="dxa"/>
            <w:tcBorders>
              <w:top w:val="nil"/>
              <w:left w:val="nil"/>
              <w:bottom w:val="single" w:sz="4" w:space="0" w:color="000000"/>
              <w:right w:val="single" w:sz="4" w:space="0" w:color="000000"/>
            </w:tcBorders>
            <w:shd w:val="clear" w:color="000000" w:fill="F1F1F1"/>
            <w:hideMark/>
          </w:tcPr>
          <w:p w14:paraId="113F2AA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AB0718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270B21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DCC-C43-MA-210</w:t>
            </w:r>
          </w:p>
        </w:tc>
        <w:tc>
          <w:tcPr>
            <w:tcW w:w="3380" w:type="dxa"/>
            <w:tcBorders>
              <w:top w:val="nil"/>
              <w:left w:val="nil"/>
              <w:bottom w:val="single" w:sz="4" w:space="0" w:color="000000"/>
              <w:right w:val="single" w:sz="4" w:space="0" w:color="000000"/>
            </w:tcBorders>
            <w:shd w:val="clear" w:color="000000" w:fill="F1F1F1"/>
            <w:hideMark/>
          </w:tcPr>
          <w:p w14:paraId="786D0C98" w14:textId="1AE00173"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Silvana B</w:t>
            </w:r>
            <w:r w:rsidR="007A6016" w:rsidRPr="007A6016">
              <w:rPr>
                <w:rFonts w:ascii="Calibri" w:eastAsia="Times New Roman" w:hAnsi="Calibri" w:cs="Calibri"/>
                <w:color w:val="000000"/>
                <w:lang w:eastAsia="en-IE"/>
              </w:rPr>
              <w:t>enedetto</w:t>
            </w:r>
          </w:p>
        </w:tc>
        <w:tc>
          <w:tcPr>
            <w:tcW w:w="3020" w:type="dxa"/>
            <w:tcBorders>
              <w:top w:val="nil"/>
              <w:left w:val="nil"/>
              <w:bottom w:val="single" w:sz="4" w:space="0" w:color="000000"/>
              <w:right w:val="single" w:sz="4" w:space="0" w:color="000000"/>
            </w:tcBorders>
            <w:shd w:val="clear" w:color="000000" w:fill="F1F1F1"/>
            <w:hideMark/>
          </w:tcPr>
          <w:p w14:paraId="0A89272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E59D88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DFFA71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DCC-C43-MA-211</w:t>
            </w:r>
          </w:p>
        </w:tc>
        <w:tc>
          <w:tcPr>
            <w:tcW w:w="3380" w:type="dxa"/>
            <w:tcBorders>
              <w:top w:val="nil"/>
              <w:left w:val="nil"/>
              <w:bottom w:val="single" w:sz="4" w:space="0" w:color="000000"/>
              <w:right w:val="single" w:sz="4" w:space="0" w:color="000000"/>
            </w:tcBorders>
            <w:shd w:val="clear" w:color="000000" w:fill="F1F1F1"/>
            <w:hideMark/>
          </w:tcPr>
          <w:p w14:paraId="03B960B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Finglas Employer Group</w:t>
            </w:r>
          </w:p>
        </w:tc>
        <w:tc>
          <w:tcPr>
            <w:tcW w:w="3020" w:type="dxa"/>
            <w:tcBorders>
              <w:top w:val="nil"/>
              <w:left w:val="nil"/>
              <w:bottom w:val="single" w:sz="4" w:space="0" w:color="000000"/>
              <w:right w:val="single" w:sz="4" w:space="0" w:color="000000"/>
            </w:tcBorders>
            <w:shd w:val="clear" w:color="000000" w:fill="F1F1F1"/>
            <w:hideMark/>
          </w:tcPr>
          <w:p w14:paraId="79C10E9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950E32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7D5727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DCC-C43-MA-212</w:t>
            </w:r>
          </w:p>
        </w:tc>
        <w:tc>
          <w:tcPr>
            <w:tcW w:w="3380" w:type="dxa"/>
            <w:tcBorders>
              <w:top w:val="nil"/>
              <w:left w:val="nil"/>
              <w:bottom w:val="single" w:sz="4" w:space="0" w:color="000000"/>
              <w:right w:val="single" w:sz="4" w:space="0" w:color="000000"/>
            </w:tcBorders>
            <w:shd w:val="clear" w:color="000000" w:fill="F9F9F9"/>
            <w:hideMark/>
          </w:tcPr>
          <w:p w14:paraId="3294FF9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Conor Marsh</w:t>
            </w:r>
          </w:p>
        </w:tc>
        <w:tc>
          <w:tcPr>
            <w:tcW w:w="3020" w:type="dxa"/>
            <w:tcBorders>
              <w:top w:val="nil"/>
              <w:left w:val="nil"/>
              <w:bottom w:val="single" w:sz="4" w:space="0" w:color="000000"/>
              <w:right w:val="single" w:sz="4" w:space="0" w:color="000000"/>
            </w:tcBorders>
            <w:shd w:val="clear" w:color="000000" w:fill="F9F9F9"/>
            <w:hideMark/>
          </w:tcPr>
          <w:p w14:paraId="191E452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78EC66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F28440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DCC-C43-MA-213</w:t>
            </w:r>
          </w:p>
        </w:tc>
        <w:tc>
          <w:tcPr>
            <w:tcW w:w="3380" w:type="dxa"/>
            <w:tcBorders>
              <w:top w:val="nil"/>
              <w:left w:val="nil"/>
              <w:bottom w:val="single" w:sz="4" w:space="0" w:color="000000"/>
              <w:right w:val="single" w:sz="4" w:space="0" w:color="000000"/>
            </w:tcBorders>
            <w:shd w:val="clear" w:color="000000" w:fill="F1F1F1"/>
            <w:hideMark/>
          </w:tcPr>
          <w:p w14:paraId="76C5FAE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Clare Higgins</w:t>
            </w:r>
          </w:p>
        </w:tc>
        <w:tc>
          <w:tcPr>
            <w:tcW w:w="3020" w:type="dxa"/>
            <w:tcBorders>
              <w:top w:val="nil"/>
              <w:left w:val="nil"/>
              <w:bottom w:val="single" w:sz="4" w:space="0" w:color="000000"/>
              <w:right w:val="single" w:sz="4" w:space="0" w:color="000000"/>
            </w:tcBorders>
            <w:shd w:val="clear" w:color="000000" w:fill="F1F1F1"/>
            <w:hideMark/>
          </w:tcPr>
          <w:p w14:paraId="2438868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21B8D6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B5F69C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DCC-C43-MA-214</w:t>
            </w:r>
          </w:p>
        </w:tc>
        <w:tc>
          <w:tcPr>
            <w:tcW w:w="3380" w:type="dxa"/>
            <w:tcBorders>
              <w:top w:val="nil"/>
              <w:left w:val="nil"/>
              <w:bottom w:val="single" w:sz="4" w:space="0" w:color="000000"/>
              <w:right w:val="single" w:sz="4" w:space="0" w:color="000000"/>
            </w:tcBorders>
            <w:shd w:val="clear" w:color="000000" w:fill="F9F9F9"/>
            <w:hideMark/>
          </w:tcPr>
          <w:p w14:paraId="066A3F9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Land Development Agency</w:t>
            </w:r>
          </w:p>
        </w:tc>
        <w:tc>
          <w:tcPr>
            <w:tcW w:w="3020" w:type="dxa"/>
            <w:tcBorders>
              <w:top w:val="nil"/>
              <w:left w:val="nil"/>
              <w:bottom w:val="single" w:sz="4" w:space="0" w:color="000000"/>
              <w:right w:val="single" w:sz="4" w:space="0" w:color="000000"/>
            </w:tcBorders>
            <w:shd w:val="clear" w:color="000000" w:fill="F9F9F9"/>
            <w:hideMark/>
          </w:tcPr>
          <w:p w14:paraId="3515D86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238783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60CAC2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DCC-C43-MA-215</w:t>
            </w:r>
          </w:p>
        </w:tc>
        <w:tc>
          <w:tcPr>
            <w:tcW w:w="3380" w:type="dxa"/>
            <w:tcBorders>
              <w:top w:val="nil"/>
              <w:left w:val="nil"/>
              <w:bottom w:val="single" w:sz="4" w:space="0" w:color="000000"/>
              <w:right w:val="single" w:sz="4" w:space="0" w:color="000000"/>
            </w:tcBorders>
            <w:shd w:val="clear" w:color="000000" w:fill="F1F1F1"/>
            <w:hideMark/>
          </w:tcPr>
          <w:p w14:paraId="7F34C75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Caitriona  McArdle</w:t>
            </w:r>
          </w:p>
        </w:tc>
        <w:tc>
          <w:tcPr>
            <w:tcW w:w="3020" w:type="dxa"/>
            <w:tcBorders>
              <w:top w:val="nil"/>
              <w:left w:val="nil"/>
              <w:bottom w:val="single" w:sz="4" w:space="0" w:color="000000"/>
              <w:right w:val="single" w:sz="4" w:space="0" w:color="000000"/>
            </w:tcBorders>
            <w:shd w:val="clear" w:color="000000" w:fill="F1F1F1"/>
            <w:hideMark/>
          </w:tcPr>
          <w:p w14:paraId="26D0C59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F63D2D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B697BD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DCC-C43-MA-216</w:t>
            </w:r>
          </w:p>
        </w:tc>
        <w:tc>
          <w:tcPr>
            <w:tcW w:w="3380" w:type="dxa"/>
            <w:tcBorders>
              <w:top w:val="nil"/>
              <w:left w:val="nil"/>
              <w:bottom w:val="single" w:sz="4" w:space="0" w:color="000000"/>
              <w:right w:val="single" w:sz="4" w:space="0" w:color="000000"/>
            </w:tcBorders>
            <w:shd w:val="clear" w:color="000000" w:fill="F1F1F1"/>
            <w:hideMark/>
          </w:tcPr>
          <w:p w14:paraId="58C11CC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Chapelizod Residents Association</w:t>
            </w:r>
          </w:p>
        </w:tc>
        <w:tc>
          <w:tcPr>
            <w:tcW w:w="3020" w:type="dxa"/>
            <w:tcBorders>
              <w:top w:val="nil"/>
              <w:left w:val="nil"/>
              <w:bottom w:val="single" w:sz="4" w:space="0" w:color="000000"/>
              <w:right w:val="single" w:sz="4" w:space="0" w:color="000000"/>
            </w:tcBorders>
            <w:shd w:val="clear" w:color="000000" w:fill="F1F1F1"/>
            <w:hideMark/>
          </w:tcPr>
          <w:p w14:paraId="037AF70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A84BD3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39C28E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DCC-C43-MA-217</w:t>
            </w:r>
          </w:p>
        </w:tc>
        <w:tc>
          <w:tcPr>
            <w:tcW w:w="3380" w:type="dxa"/>
            <w:tcBorders>
              <w:top w:val="nil"/>
              <w:left w:val="nil"/>
              <w:bottom w:val="single" w:sz="4" w:space="0" w:color="000000"/>
              <w:right w:val="single" w:sz="4" w:space="0" w:color="000000"/>
            </w:tcBorders>
            <w:shd w:val="clear" w:color="000000" w:fill="F9F9F9"/>
            <w:hideMark/>
          </w:tcPr>
          <w:p w14:paraId="28DA9CA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Alison Gilliland</w:t>
            </w:r>
          </w:p>
        </w:tc>
        <w:tc>
          <w:tcPr>
            <w:tcW w:w="3020" w:type="dxa"/>
            <w:tcBorders>
              <w:top w:val="nil"/>
              <w:left w:val="nil"/>
              <w:bottom w:val="single" w:sz="4" w:space="0" w:color="000000"/>
              <w:right w:val="single" w:sz="4" w:space="0" w:color="000000"/>
            </w:tcBorders>
            <w:shd w:val="clear" w:color="000000" w:fill="F9F9F9"/>
            <w:hideMark/>
          </w:tcPr>
          <w:p w14:paraId="65B8B85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0FD398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15CD2F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DCC-C43-MA-218</w:t>
            </w:r>
          </w:p>
        </w:tc>
        <w:tc>
          <w:tcPr>
            <w:tcW w:w="3380" w:type="dxa"/>
            <w:tcBorders>
              <w:top w:val="nil"/>
              <w:left w:val="nil"/>
              <w:bottom w:val="single" w:sz="4" w:space="0" w:color="000000"/>
              <w:right w:val="single" w:sz="4" w:space="0" w:color="000000"/>
            </w:tcBorders>
            <w:shd w:val="clear" w:color="000000" w:fill="F1F1F1"/>
            <w:hideMark/>
          </w:tcPr>
          <w:p w14:paraId="7116D0E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The Irish Province of the Order of Carmelites</w:t>
            </w:r>
          </w:p>
        </w:tc>
        <w:tc>
          <w:tcPr>
            <w:tcW w:w="3020" w:type="dxa"/>
            <w:tcBorders>
              <w:top w:val="nil"/>
              <w:left w:val="nil"/>
              <w:bottom w:val="single" w:sz="4" w:space="0" w:color="000000"/>
              <w:right w:val="single" w:sz="4" w:space="0" w:color="000000"/>
            </w:tcBorders>
            <w:shd w:val="clear" w:color="000000" w:fill="F1F1F1"/>
            <w:hideMark/>
          </w:tcPr>
          <w:p w14:paraId="1359397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E72712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D95DB7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DCC-C43-MA-219</w:t>
            </w:r>
          </w:p>
        </w:tc>
        <w:tc>
          <w:tcPr>
            <w:tcW w:w="3380" w:type="dxa"/>
            <w:tcBorders>
              <w:top w:val="nil"/>
              <w:left w:val="nil"/>
              <w:bottom w:val="single" w:sz="4" w:space="0" w:color="000000"/>
              <w:right w:val="single" w:sz="4" w:space="0" w:color="000000"/>
            </w:tcBorders>
            <w:shd w:val="clear" w:color="000000" w:fill="F9F9F9"/>
            <w:hideMark/>
          </w:tcPr>
          <w:p w14:paraId="29107C9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Anne Moylan</w:t>
            </w:r>
          </w:p>
        </w:tc>
        <w:tc>
          <w:tcPr>
            <w:tcW w:w="3020" w:type="dxa"/>
            <w:tcBorders>
              <w:top w:val="nil"/>
              <w:left w:val="nil"/>
              <w:bottom w:val="single" w:sz="4" w:space="0" w:color="000000"/>
              <w:right w:val="single" w:sz="4" w:space="0" w:color="000000"/>
            </w:tcBorders>
            <w:shd w:val="clear" w:color="000000" w:fill="F9F9F9"/>
            <w:hideMark/>
          </w:tcPr>
          <w:p w14:paraId="7889183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D66EC1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76D004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DCC-C43-MA-220</w:t>
            </w:r>
          </w:p>
        </w:tc>
        <w:tc>
          <w:tcPr>
            <w:tcW w:w="3380" w:type="dxa"/>
            <w:tcBorders>
              <w:top w:val="nil"/>
              <w:left w:val="nil"/>
              <w:bottom w:val="single" w:sz="4" w:space="0" w:color="000000"/>
              <w:right w:val="single" w:sz="4" w:space="0" w:color="000000"/>
            </w:tcBorders>
            <w:shd w:val="clear" w:color="000000" w:fill="F1F1F1"/>
            <w:hideMark/>
          </w:tcPr>
          <w:p w14:paraId="3BB156D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Orlaith Molloy</w:t>
            </w:r>
          </w:p>
        </w:tc>
        <w:tc>
          <w:tcPr>
            <w:tcW w:w="3020" w:type="dxa"/>
            <w:tcBorders>
              <w:top w:val="nil"/>
              <w:left w:val="nil"/>
              <w:bottom w:val="single" w:sz="4" w:space="0" w:color="000000"/>
              <w:right w:val="single" w:sz="4" w:space="0" w:color="000000"/>
            </w:tcBorders>
            <w:shd w:val="clear" w:color="000000" w:fill="F1F1F1"/>
            <w:hideMark/>
          </w:tcPr>
          <w:p w14:paraId="1D5DAA9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F48ECD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07C7B9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DCC-C43-MA-221</w:t>
            </w:r>
          </w:p>
        </w:tc>
        <w:tc>
          <w:tcPr>
            <w:tcW w:w="3380" w:type="dxa"/>
            <w:tcBorders>
              <w:top w:val="nil"/>
              <w:left w:val="nil"/>
              <w:bottom w:val="single" w:sz="4" w:space="0" w:color="000000"/>
              <w:right w:val="single" w:sz="4" w:space="0" w:color="000000"/>
            </w:tcBorders>
            <w:shd w:val="clear" w:color="000000" w:fill="F9F9F9"/>
            <w:hideMark/>
          </w:tcPr>
          <w:p w14:paraId="229DF0A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The Congregation of Christian Brothers</w:t>
            </w:r>
          </w:p>
        </w:tc>
        <w:tc>
          <w:tcPr>
            <w:tcW w:w="3020" w:type="dxa"/>
            <w:tcBorders>
              <w:top w:val="nil"/>
              <w:left w:val="nil"/>
              <w:bottom w:val="single" w:sz="4" w:space="0" w:color="000000"/>
              <w:right w:val="single" w:sz="4" w:space="0" w:color="000000"/>
            </w:tcBorders>
            <w:shd w:val="clear" w:color="000000" w:fill="F9F9F9"/>
            <w:hideMark/>
          </w:tcPr>
          <w:p w14:paraId="2026E5C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FF644D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BB2B1C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DCC-C43-MA-222</w:t>
            </w:r>
          </w:p>
        </w:tc>
        <w:tc>
          <w:tcPr>
            <w:tcW w:w="3380" w:type="dxa"/>
            <w:tcBorders>
              <w:top w:val="nil"/>
              <w:left w:val="nil"/>
              <w:bottom w:val="single" w:sz="4" w:space="0" w:color="000000"/>
              <w:right w:val="single" w:sz="4" w:space="0" w:color="000000"/>
            </w:tcBorders>
            <w:shd w:val="clear" w:color="000000" w:fill="F1F1F1"/>
            <w:hideMark/>
          </w:tcPr>
          <w:p w14:paraId="115ABF3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Nigel Quane</w:t>
            </w:r>
          </w:p>
        </w:tc>
        <w:tc>
          <w:tcPr>
            <w:tcW w:w="3020" w:type="dxa"/>
            <w:tcBorders>
              <w:top w:val="nil"/>
              <w:left w:val="nil"/>
              <w:bottom w:val="single" w:sz="4" w:space="0" w:color="000000"/>
              <w:right w:val="single" w:sz="4" w:space="0" w:color="000000"/>
            </w:tcBorders>
            <w:shd w:val="clear" w:color="000000" w:fill="F1F1F1"/>
            <w:hideMark/>
          </w:tcPr>
          <w:p w14:paraId="6166632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9EF4AF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5BB504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DCC-C43-MA-223</w:t>
            </w:r>
          </w:p>
        </w:tc>
        <w:tc>
          <w:tcPr>
            <w:tcW w:w="3380" w:type="dxa"/>
            <w:tcBorders>
              <w:top w:val="nil"/>
              <w:left w:val="nil"/>
              <w:bottom w:val="single" w:sz="4" w:space="0" w:color="000000"/>
              <w:right w:val="single" w:sz="4" w:space="0" w:color="000000"/>
            </w:tcBorders>
            <w:shd w:val="clear" w:color="000000" w:fill="F1F1F1"/>
            <w:hideMark/>
          </w:tcPr>
          <w:p w14:paraId="4E04B1A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Anne Moylan</w:t>
            </w:r>
          </w:p>
        </w:tc>
        <w:tc>
          <w:tcPr>
            <w:tcW w:w="3020" w:type="dxa"/>
            <w:tcBorders>
              <w:top w:val="nil"/>
              <w:left w:val="nil"/>
              <w:bottom w:val="single" w:sz="4" w:space="0" w:color="000000"/>
              <w:right w:val="single" w:sz="4" w:space="0" w:color="000000"/>
            </w:tcBorders>
            <w:shd w:val="clear" w:color="000000" w:fill="F1F1F1"/>
            <w:hideMark/>
          </w:tcPr>
          <w:p w14:paraId="251F398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94A96F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C1C75F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DCC-C43-MA-224</w:t>
            </w:r>
          </w:p>
        </w:tc>
        <w:tc>
          <w:tcPr>
            <w:tcW w:w="3380" w:type="dxa"/>
            <w:tcBorders>
              <w:top w:val="nil"/>
              <w:left w:val="nil"/>
              <w:bottom w:val="single" w:sz="4" w:space="0" w:color="000000"/>
              <w:right w:val="single" w:sz="4" w:space="0" w:color="000000"/>
            </w:tcBorders>
            <w:shd w:val="clear" w:color="000000" w:fill="F9F9F9"/>
            <w:hideMark/>
          </w:tcPr>
          <w:p w14:paraId="5AE59AE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Tom Lynch</w:t>
            </w:r>
          </w:p>
        </w:tc>
        <w:tc>
          <w:tcPr>
            <w:tcW w:w="3020" w:type="dxa"/>
            <w:tcBorders>
              <w:top w:val="nil"/>
              <w:left w:val="nil"/>
              <w:bottom w:val="single" w:sz="4" w:space="0" w:color="000000"/>
              <w:right w:val="single" w:sz="4" w:space="0" w:color="000000"/>
            </w:tcBorders>
            <w:shd w:val="clear" w:color="000000" w:fill="F9F9F9"/>
            <w:hideMark/>
          </w:tcPr>
          <w:p w14:paraId="35758A6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CA57B1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D8F230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DCC-C43-MA-225</w:t>
            </w:r>
          </w:p>
        </w:tc>
        <w:tc>
          <w:tcPr>
            <w:tcW w:w="3380" w:type="dxa"/>
            <w:tcBorders>
              <w:top w:val="nil"/>
              <w:left w:val="nil"/>
              <w:bottom w:val="single" w:sz="4" w:space="0" w:color="000000"/>
              <w:right w:val="single" w:sz="4" w:space="0" w:color="000000"/>
            </w:tcBorders>
            <w:shd w:val="clear" w:color="000000" w:fill="F9F9F9"/>
            <w:hideMark/>
          </w:tcPr>
          <w:p w14:paraId="373FA98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Sam Moore</w:t>
            </w:r>
          </w:p>
        </w:tc>
        <w:tc>
          <w:tcPr>
            <w:tcW w:w="3020" w:type="dxa"/>
            <w:tcBorders>
              <w:top w:val="nil"/>
              <w:left w:val="nil"/>
              <w:bottom w:val="single" w:sz="4" w:space="0" w:color="000000"/>
              <w:right w:val="single" w:sz="4" w:space="0" w:color="000000"/>
            </w:tcBorders>
            <w:shd w:val="clear" w:color="000000" w:fill="F9F9F9"/>
            <w:hideMark/>
          </w:tcPr>
          <w:p w14:paraId="2057355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FF49FD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3709F5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DCC-C43-MA-226</w:t>
            </w:r>
          </w:p>
        </w:tc>
        <w:tc>
          <w:tcPr>
            <w:tcW w:w="3380" w:type="dxa"/>
            <w:tcBorders>
              <w:top w:val="nil"/>
              <w:left w:val="nil"/>
              <w:bottom w:val="single" w:sz="4" w:space="0" w:color="000000"/>
              <w:right w:val="single" w:sz="4" w:space="0" w:color="000000"/>
            </w:tcBorders>
            <w:shd w:val="clear" w:color="000000" w:fill="F9F9F9"/>
            <w:hideMark/>
          </w:tcPr>
          <w:p w14:paraId="129E837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Esther Donohoe</w:t>
            </w:r>
          </w:p>
        </w:tc>
        <w:tc>
          <w:tcPr>
            <w:tcW w:w="3020" w:type="dxa"/>
            <w:tcBorders>
              <w:top w:val="nil"/>
              <w:left w:val="nil"/>
              <w:bottom w:val="single" w:sz="4" w:space="0" w:color="000000"/>
              <w:right w:val="single" w:sz="4" w:space="0" w:color="000000"/>
            </w:tcBorders>
            <w:shd w:val="clear" w:color="000000" w:fill="F9F9F9"/>
            <w:hideMark/>
          </w:tcPr>
          <w:p w14:paraId="6626F79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5A04D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6A4C1F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DCC-C43-MA-227</w:t>
            </w:r>
          </w:p>
        </w:tc>
        <w:tc>
          <w:tcPr>
            <w:tcW w:w="3380" w:type="dxa"/>
            <w:tcBorders>
              <w:top w:val="nil"/>
              <w:left w:val="nil"/>
              <w:bottom w:val="single" w:sz="4" w:space="0" w:color="000000"/>
              <w:right w:val="single" w:sz="4" w:space="0" w:color="000000"/>
            </w:tcBorders>
            <w:shd w:val="clear" w:color="000000" w:fill="F9F9F9"/>
            <w:hideMark/>
          </w:tcPr>
          <w:p w14:paraId="59B2DA7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Colm Murphy</w:t>
            </w:r>
          </w:p>
        </w:tc>
        <w:tc>
          <w:tcPr>
            <w:tcW w:w="3020" w:type="dxa"/>
            <w:tcBorders>
              <w:top w:val="nil"/>
              <w:left w:val="nil"/>
              <w:bottom w:val="single" w:sz="4" w:space="0" w:color="000000"/>
              <w:right w:val="single" w:sz="4" w:space="0" w:color="000000"/>
            </w:tcBorders>
            <w:shd w:val="clear" w:color="000000" w:fill="F9F9F9"/>
            <w:hideMark/>
          </w:tcPr>
          <w:p w14:paraId="3D73824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5DACDE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F774E5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DCC-C43-MA-228</w:t>
            </w:r>
          </w:p>
        </w:tc>
        <w:tc>
          <w:tcPr>
            <w:tcW w:w="3380" w:type="dxa"/>
            <w:tcBorders>
              <w:top w:val="nil"/>
              <w:left w:val="nil"/>
              <w:bottom w:val="single" w:sz="4" w:space="0" w:color="000000"/>
              <w:right w:val="single" w:sz="4" w:space="0" w:color="000000"/>
            </w:tcBorders>
            <w:shd w:val="clear" w:color="000000" w:fill="F9F9F9"/>
            <w:hideMark/>
          </w:tcPr>
          <w:p w14:paraId="1F04607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John Mahon</w:t>
            </w:r>
          </w:p>
        </w:tc>
        <w:tc>
          <w:tcPr>
            <w:tcW w:w="3020" w:type="dxa"/>
            <w:tcBorders>
              <w:top w:val="nil"/>
              <w:left w:val="nil"/>
              <w:bottom w:val="single" w:sz="4" w:space="0" w:color="000000"/>
              <w:right w:val="single" w:sz="4" w:space="0" w:color="000000"/>
            </w:tcBorders>
            <w:shd w:val="clear" w:color="000000" w:fill="F9F9F9"/>
            <w:hideMark/>
          </w:tcPr>
          <w:p w14:paraId="05F512B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FE4C7F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619898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DCC-C43-MA-229</w:t>
            </w:r>
          </w:p>
        </w:tc>
        <w:tc>
          <w:tcPr>
            <w:tcW w:w="3380" w:type="dxa"/>
            <w:tcBorders>
              <w:top w:val="nil"/>
              <w:left w:val="nil"/>
              <w:bottom w:val="single" w:sz="4" w:space="0" w:color="000000"/>
              <w:right w:val="single" w:sz="4" w:space="0" w:color="000000"/>
            </w:tcBorders>
            <w:shd w:val="clear" w:color="000000" w:fill="F9F9F9"/>
            <w:hideMark/>
          </w:tcPr>
          <w:p w14:paraId="2CBD065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JMK Group</w:t>
            </w:r>
          </w:p>
        </w:tc>
        <w:tc>
          <w:tcPr>
            <w:tcW w:w="3020" w:type="dxa"/>
            <w:tcBorders>
              <w:top w:val="nil"/>
              <w:left w:val="nil"/>
              <w:bottom w:val="single" w:sz="4" w:space="0" w:color="000000"/>
              <w:right w:val="single" w:sz="4" w:space="0" w:color="000000"/>
            </w:tcBorders>
            <w:shd w:val="clear" w:color="000000" w:fill="F9F9F9"/>
            <w:hideMark/>
          </w:tcPr>
          <w:p w14:paraId="6AA9D1D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3FBFB4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6D8A09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DCC-C43-MA-230</w:t>
            </w:r>
          </w:p>
        </w:tc>
        <w:tc>
          <w:tcPr>
            <w:tcW w:w="3380" w:type="dxa"/>
            <w:tcBorders>
              <w:top w:val="nil"/>
              <w:left w:val="nil"/>
              <w:bottom w:val="single" w:sz="4" w:space="0" w:color="000000"/>
              <w:right w:val="single" w:sz="4" w:space="0" w:color="000000"/>
            </w:tcBorders>
            <w:shd w:val="clear" w:color="000000" w:fill="F1F1F1"/>
            <w:hideMark/>
          </w:tcPr>
          <w:p w14:paraId="4F962B8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Doyle Kent Ltd.</w:t>
            </w:r>
          </w:p>
        </w:tc>
        <w:tc>
          <w:tcPr>
            <w:tcW w:w="3020" w:type="dxa"/>
            <w:tcBorders>
              <w:top w:val="nil"/>
              <w:left w:val="nil"/>
              <w:bottom w:val="single" w:sz="4" w:space="0" w:color="000000"/>
              <w:right w:val="single" w:sz="4" w:space="0" w:color="000000"/>
            </w:tcBorders>
            <w:shd w:val="clear" w:color="000000" w:fill="F1F1F1"/>
            <w:hideMark/>
          </w:tcPr>
          <w:p w14:paraId="4F10D65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148AE3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4E3E90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DCC-C43-MA-231</w:t>
            </w:r>
          </w:p>
        </w:tc>
        <w:tc>
          <w:tcPr>
            <w:tcW w:w="3380" w:type="dxa"/>
            <w:tcBorders>
              <w:top w:val="nil"/>
              <w:left w:val="nil"/>
              <w:bottom w:val="single" w:sz="4" w:space="0" w:color="000000"/>
              <w:right w:val="single" w:sz="4" w:space="0" w:color="000000"/>
            </w:tcBorders>
            <w:shd w:val="clear" w:color="000000" w:fill="F9F9F9"/>
            <w:hideMark/>
          </w:tcPr>
          <w:p w14:paraId="366F6C4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Louise O’Shaughnessy</w:t>
            </w:r>
          </w:p>
        </w:tc>
        <w:tc>
          <w:tcPr>
            <w:tcW w:w="3020" w:type="dxa"/>
            <w:tcBorders>
              <w:top w:val="nil"/>
              <w:left w:val="nil"/>
              <w:bottom w:val="single" w:sz="4" w:space="0" w:color="000000"/>
              <w:right w:val="single" w:sz="4" w:space="0" w:color="000000"/>
            </w:tcBorders>
            <w:shd w:val="clear" w:color="000000" w:fill="F9F9F9"/>
            <w:hideMark/>
          </w:tcPr>
          <w:p w14:paraId="6B9A15F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FD6652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C4F808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DCC-C43-MA-232</w:t>
            </w:r>
          </w:p>
        </w:tc>
        <w:tc>
          <w:tcPr>
            <w:tcW w:w="3380" w:type="dxa"/>
            <w:tcBorders>
              <w:top w:val="nil"/>
              <w:left w:val="nil"/>
              <w:bottom w:val="single" w:sz="4" w:space="0" w:color="000000"/>
              <w:right w:val="single" w:sz="4" w:space="0" w:color="000000"/>
            </w:tcBorders>
            <w:shd w:val="clear" w:color="000000" w:fill="F1F1F1"/>
            <w:hideMark/>
          </w:tcPr>
          <w:p w14:paraId="0102255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Brendan Glynn</w:t>
            </w:r>
          </w:p>
        </w:tc>
        <w:tc>
          <w:tcPr>
            <w:tcW w:w="3020" w:type="dxa"/>
            <w:tcBorders>
              <w:top w:val="nil"/>
              <w:left w:val="nil"/>
              <w:bottom w:val="single" w:sz="4" w:space="0" w:color="000000"/>
              <w:right w:val="single" w:sz="4" w:space="0" w:color="000000"/>
            </w:tcBorders>
            <w:shd w:val="clear" w:color="000000" w:fill="F1F1F1"/>
            <w:hideMark/>
          </w:tcPr>
          <w:p w14:paraId="4A5E545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4625B3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EF2418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DCC-C43-MA-233</w:t>
            </w:r>
          </w:p>
        </w:tc>
        <w:tc>
          <w:tcPr>
            <w:tcW w:w="3380" w:type="dxa"/>
            <w:tcBorders>
              <w:top w:val="nil"/>
              <w:left w:val="nil"/>
              <w:bottom w:val="single" w:sz="4" w:space="0" w:color="000000"/>
              <w:right w:val="single" w:sz="4" w:space="0" w:color="000000"/>
            </w:tcBorders>
            <w:shd w:val="clear" w:color="000000" w:fill="F9F9F9"/>
            <w:hideMark/>
          </w:tcPr>
          <w:p w14:paraId="2EC9E8FC" w14:textId="7B51C14D"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Amanda W</w:t>
            </w:r>
            <w:r w:rsidR="007A6016" w:rsidRPr="007A6016">
              <w:rPr>
                <w:rFonts w:ascii="Calibri" w:eastAsia="Times New Roman" w:hAnsi="Calibri" w:cs="Calibri"/>
                <w:color w:val="000000"/>
                <w:lang w:eastAsia="en-IE"/>
              </w:rPr>
              <w:t>aite</w:t>
            </w:r>
          </w:p>
        </w:tc>
        <w:tc>
          <w:tcPr>
            <w:tcW w:w="3020" w:type="dxa"/>
            <w:tcBorders>
              <w:top w:val="nil"/>
              <w:left w:val="nil"/>
              <w:bottom w:val="single" w:sz="4" w:space="0" w:color="000000"/>
              <w:right w:val="single" w:sz="4" w:space="0" w:color="000000"/>
            </w:tcBorders>
            <w:shd w:val="clear" w:color="000000" w:fill="F9F9F9"/>
            <w:hideMark/>
          </w:tcPr>
          <w:p w14:paraId="12FBE3E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150CB9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C5278C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DCC-C43-MA-234</w:t>
            </w:r>
          </w:p>
        </w:tc>
        <w:tc>
          <w:tcPr>
            <w:tcW w:w="3380" w:type="dxa"/>
            <w:tcBorders>
              <w:top w:val="nil"/>
              <w:left w:val="nil"/>
              <w:bottom w:val="single" w:sz="4" w:space="0" w:color="000000"/>
              <w:right w:val="single" w:sz="4" w:space="0" w:color="000000"/>
            </w:tcBorders>
            <w:shd w:val="clear" w:color="000000" w:fill="F9F9F9"/>
            <w:hideMark/>
          </w:tcPr>
          <w:p w14:paraId="72F0CA7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Brian Pluymen</w:t>
            </w:r>
          </w:p>
        </w:tc>
        <w:tc>
          <w:tcPr>
            <w:tcW w:w="3020" w:type="dxa"/>
            <w:tcBorders>
              <w:top w:val="nil"/>
              <w:left w:val="nil"/>
              <w:bottom w:val="single" w:sz="4" w:space="0" w:color="000000"/>
              <w:right w:val="single" w:sz="4" w:space="0" w:color="000000"/>
            </w:tcBorders>
            <w:shd w:val="clear" w:color="000000" w:fill="F9F9F9"/>
            <w:hideMark/>
          </w:tcPr>
          <w:p w14:paraId="1A94962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D45FBE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39FBBB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DCC-C43-MA-235</w:t>
            </w:r>
          </w:p>
        </w:tc>
        <w:tc>
          <w:tcPr>
            <w:tcW w:w="3380" w:type="dxa"/>
            <w:tcBorders>
              <w:top w:val="nil"/>
              <w:left w:val="nil"/>
              <w:bottom w:val="single" w:sz="4" w:space="0" w:color="000000"/>
              <w:right w:val="single" w:sz="4" w:space="0" w:color="000000"/>
            </w:tcBorders>
            <w:shd w:val="clear" w:color="000000" w:fill="F9F9F9"/>
            <w:hideMark/>
          </w:tcPr>
          <w:p w14:paraId="41F072F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Gina Sparks</w:t>
            </w:r>
          </w:p>
        </w:tc>
        <w:tc>
          <w:tcPr>
            <w:tcW w:w="3020" w:type="dxa"/>
            <w:tcBorders>
              <w:top w:val="nil"/>
              <w:left w:val="nil"/>
              <w:bottom w:val="single" w:sz="4" w:space="0" w:color="000000"/>
              <w:right w:val="single" w:sz="4" w:space="0" w:color="000000"/>
            </w:tcBorders>
            <w:shd w:val="clear" w:color="000000" w:fill="F9F9F9"/>
            <w:hideMark/>
          </w:tcPr>
          <w:p w14:paraId="4076EBE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B0DAC7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0DCA83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DCC-C43-MA-236</w:t>
            </w:r>
          </w:p>
        </w:tc>
        <w:tc>
          <w:tcPr>
            <w:tcW w:w="3380" w:type="dxa"/>
            <w:tcBorders>
              <w:top w:val="nil"/>
              <w:left w:val="nil"/>
              <w:bottom w:val="single" w:sz="4" w:space="0" w:color="000000"/>
              <w:right w:val="single" w:sz="4" w:space="0" w:color="000000"/>
            </w:tcBorders>
            <w:shd w:val="clear" w:color="000000" w:fill="F1F1F1"/>
            <w:hideMark/>
          </w:tcPr>
          <w:p w14:paraId="5C2E897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Western Way Developments Limted</w:t>
            </w:r>
          </w:p>
        </w:tc>
        <w:tc>
          <w:tcPr>
            <w:tcW w:w="3020" w:type="dxa"/>
            <w:tcBorders>
              <w:top w:val="nil"/>
              <w:left w:val="nil"/>
              <w:bottom w:val="single" w:sz="4" w:space="0" w:color="000000"/>
              <w:right w:val="single" w:sz="4" w:space="0" w:color="000000"/>
            </w:tcBorders>
            <w:shd w:val="clear" w:color="000000" w:fill="F1F1F1"/>
            <w:hideMark/>
          </w:tcPr>
          <w:p w14:paraId="005C96B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A0F355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69E127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DCC-C43-MA-237</w:t>
            </w:r>
          </w:p>
        </w:tc>
        <w:tc>
          <w:tcPr>
            <w:tcW w:w="3380" w:type="dxa"/>
            <w:tcBorders>
              <w:top w:val="nil"/>
              <w:left w:val="nil"/>
              <w:bottom w:val="single" w:sz="4" w:space="0" w:color="000000"/>
              <w:right w:val="single" w:sz="4" w:space="0" w:color="000000"/>
            </w:tcBorders>
            <w:shd w:val="clear" w:color="000000" w:fill="F9F9F9"/>
            <w:hideMark/>
          </w:tcPr>
          <w:p w14:paraId="09385C1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Deirdre Hennelly</w:t>
            </w:r>
          </w:p>
        </w:tc>
        <w:tc>
          <w:tcPr>
            <w:tcW w:w="3020" w:type="dxa"/>
            <w:tcBorders>
              <w:top w:val="nil"/>
              <w:left w:val="nil"/>
              <w:bottom w:val="single" w:sz="4" w:space="0" w:color="000000"/>
              <w:right w:val="single" w:sz="4" w:space="0" w:color="000000"/>
            </w:tcBorders>
            <w:shd w:val="clear" w:color="000000" w:fill="F9F9F9"/>
            <w:hideMark/>
          </w:tcPr>
          <w:p w14:paraId="5231C2E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DC392E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47E3C8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DCC-C43-MA-238</w:t>
            </w:r>
          </w:p>
        </w:tc>
        <w:tc>
          <w:tcPr>
            <w:tcW w:w="3380" w:type="dxa"/>
            <w:tcBorders>
              <w:top w:val="nil"/>
              <w:left w:val="nil"/>
              <w:bottom w:val="single" w:sz="4" w:space="0" w:color="000000"/>
              <w:right w:val="single" w:sz="4" w:space="0" w:color="000000"/>
            </w:tcBorders>
            <w:shd w:val="clear" w:color="000000" w:fill="F1F1F1"/>
            <w:hideMark/>
          </w:tcPr>
          <w:p w14:paraId="49E3B19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Sineaad Riordan</w:t>
            </w:r>
          </w:p>
        </w:tc>
        <w:tc>
          <w:tcPr>
            <w:tcW w:w="3020" w:type="dxa"/>
            <w:tcBorders>
              <w:top w:val="nil"/>
              <w:left w:val="nil"/>
              <w:bottom w:val="single" w:sz="4" w:space="0" w:color="000000"/>
              <w:right w:val="single" w:sz="4" w:space="0" w:color="000000"/>
            </w:tcBorders>
            <w:shd w:val="clear" w:color="000000" w:fill="F1F1F1"/>
            <w:hideMark/>
          </w:tcPr>
          <w:p w14:paraId="3F201B4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F302D3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2E7FB3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DCC-C43-MA-239</w:t>
            </w:r>
          </w:p>
        </w:tc>
        <w:tc>
          <w:tcPr>
            <w:tcW w:w="3380" w:type="dxa"/>
            <w:tcBorders>
              <w:top w:val="nil"/>
              <w:left w:val="nil"/>
              <w:bottom w:val="single" w:sz="4" w:space="0" w:color="000000"/>
              <w:right w:val="single" w:sz="4" w:space="0" w:color="000000"/>
            </w:tcBorders>
            <w:shd w:val="clear" w:color="000000" w:fill="F1F1F1"/>
            <w:hideMark/>
          </w:tcPr>
          <w:p w14:paraId="789D4F8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amanda waite</w:t>
            </w:r>
          </w:p>
        </w:tc>
        <w:tc>
          <w:tcPr>
            <w:tcW w:w="3020" w:type="dxa"/>
            <w:tcBorders>
              <w:top w:val="nil"/>
              <w:left w:val="nil"/>
              <w:bottom w:val="single" w:sz="4" w:space="0" w:color="000000"/>
              <w:right w:val="single" w:sz="4" w:space="0" w:color="000000"/>
            </w:tcBorders>
            <w:shd w:val="clear" w:color="000000" w:fill="F1F1F1"/>
            <w:hideMark/>
          </w:tcPr>
          <w:p w14:paraId="460028F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27C536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643C4F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DCC-C43-MA-240</w:t>
            </w:r>
          </w:p>
        </w:tc>
        <w:tc>
          <w:tcPr>
            <w:tcW w:w="3380" w:type="dxa"/>
            <w:tcBorders>
              <w:top w:val="nil"/>
              <w:left w:val="nil"/>
              <w:bottom w:val="single" w:sz="4" w:space="0" w:color="000000"/>
              <w:right w:val="single" w:sz="4" w:space="0" w:color="000000"/>
            </w:tcBorders>
            <w:shd w:val="clear" w:color="000000" w:fill="F9F9F9"/>
            <w:hideMark/>
          </w:tcPr>
          <w:p w14:paraId="30E808B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Western Way Developments Limted</w:t>
            </w:r>
          </w:p>
        </w:tc>
        <w:tc>
          <w:tcPr>
            <w:tcW w:w="3020" w:type="dxa"/>
            <w:tcBorders>
              <w:top w:val="nil"/>
              <w:left w:val="nil"/>
              <w:bottom w:val="single" w:sz="4" w:space="0" w:color="000000"/>
              <w:right w:val="single" w:sz="4" w:space="0" w:color="000000"/>
            </w:tcBorders>
            <w:shd w:val="clear" w:color="000000" w:fill="F9F9F9"/>
            <w:hideMark/>
          </w:tcPr>
          <w:p w14:paraId="50A3AEF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E0CCD4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698AB8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DCC-C43-MA-241</w:t>
            </w:r>
          </w:p>
        </w:tc>
        <w:tc>
          <w:tcPr>
            <w:tcW w:w="3380" w:type="dxa"/>
            <w:tcBorders>
              <w:top w:val="nil"/>
              <w:left w:val="nil"/>
              <w:bottom w:val="single" w:sz="4" w:space="0" w:color="000000"/>
              <w:right w:val="single" w:sz="4" w:space="0" w:color="000000"/>
            </w:tcBorders>
            <w:shd w:val="clear" w:color="000000" w:fill="F1F1F1"/>
            <w:hideMark/>
          </w:tcPr>
          <w:p w14:paraId="09F91F5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Alice Higginbotham</w:t>
            </w:r>
          </w:p>
        </w:tc>
        <w:tc>
          <w:tcPr>
            <w:tcW w:w="3020" w:type="dxa"/>
            <w:tcBorders>
              <w:top w:val="nil"/>
              <w:left w:val="nil"/>
              <w:bottom w:val="single" w:sz="4" w:space="0" w:color="000000"/>
              <w:right w:val="single" w:sz="4" w:space="0" w:color="000000"/>
            </w:tcBorders>
            <w:shd w:val="clear" w:color="000000" w:fill="F1F1F1"/>
            <w:hideMark/>
          </w:tcPr>
          <w:p w14:paraId="35349A3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F850EF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C2BF77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DCC-C43-MA-242</w:t>
            </w:r>
          </w:p>
        </w:tc>
        <w:tc>
          <w:tcPr>
            <w:tcW w:w="3380" w:type="dxa"/>
            <w:tcBorders>
              <w:top w:val="nil"/>
              <w:left w:val="nil"/>
              <w:bottom w:val="single" w:sz="4" w:space="0" w:color="000000"/>
              <w:right w:val="single" w:sz="4" w:space="0" w:color="000000"/>
            </w:tcBorders>
            <w:shd w:val="clear" w:color="000000" w:fill="F9F9F9"/>
            <w:hideMark/>
          </w:tcPr>
          <w:p w14:paraId="0DC1151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Michelle Lynam</w:t>
            </w:r>
          </w:p>
        </w:tc>
        <w:tc>
          <w:tcPr>
            <w:tcW w:w="3020" w:type="dxa"/>
            <w:tcBorders>
              <w:top w:val="nil"/>
              <w:left w:val="nil"/>
              <w:bottom w:val="single" w:sz="4" w:space="0" w:color="000000"/>
              <w:right w:val="single" w:sz="4" w:space="0" w:color="000000"/>
            </w:tcBorders>
            <w:shd w:val="clear" w:color="000000" w:fill="F9F9F9"/>
            <w:hideMark/>
          </w:tcPr>
          <w:p w14:paraId="435358D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3E0A8A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E9D180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DCC-C43-MA-243</w:t>
            </w:r>
          </w:p>
        </w:tc>
        <w:tc>
          <w:tcPr>
            <w:tcW w:w="3380" w:type="dxa"/>
            <w:tcBorders>
              <w:top w:val="nil"/>
              <w:left w:val="nil"/>
              <w:bottom w:val="single" w:sz="4" w:space="0" w:color="000000"/>
              <w:right w:val="single" w:sz="4" w:space="0" w:color="000000"/>
            </w:tcBorders>
            <w:shd w:val="clear" w:color="000000" w:fill="F1F1F1"/>
            <w:hideMark/>
          </w:tcPr>
          <w:p w14:paraId="4BAF21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JJ Rolfe</w:t>
            </w:r>
          </w:p>
        </w:tc>
        <w:tc>
          <w:tcPr>
            <w:tcW w:w="3020" w:type="dxa"/>
            <w:tcBorders>
              <w:top w:val="nil"/>
              <w:left w:val="nil"/>
              <w:bottom w:val="single" w:sz="4" w:space="0" w:color="000000"/>
              <w:right w:val="single" w:sz="4" w:space="0" w:color="000000"/>
            </w:tcBorders>
            <w:shd w:val="clear" w:color="000000" w:fill="F1F1F1"/>
            <w:hideMark/>
          </w:tcPr>
          <w:p w14:paraId="1895BF8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20C1DB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CB2107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DCC-C43-MA-244</w:t>
            </w:r>
          </w:p>
        </w:tc>
        <w:tc>
          <w:tcPr>
            <w:tcW w:w="3380" w:type="dxa"/>
            <w:tcBorders>
              <w:top w:val="nil"/>
              <w:left w:val="nil"/>
              <w:bottom w:val="single" w:sz="4" w:space="0" w:color="000000"/>
              <w:right w:val="single" w:sz="4" w:space="0" w:color="000000"/>
            </w:tcBorders>
            <w:shd w:val="clear" w:color="000000" w:fill="F1F1F1"/>
            <w:hideMark/>
          </w:tcPr>
          <w:p w14:paraId="762F69B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Stephen Boldy</w:t>
            </w:r>
          </w:p>
        </w:tc>
        <w:tc>
          <w:tcPr>
            <w:tcW w:w="3020" w:type="dxa"/>
            <w:tcBorders>
              <w:top w:val="nil"/>
              <w:left w:val="nil"/>
              <w:bottom w:val="single" w:sz="4" w:space="0" w:color="000000"/>
              <w:right w:val="single" w:sz="4" w:space="0" w:color="000000"/>
            </w:tcBorders>
            <w:shd w:val="clear" w:color="000000" w:fill="F1F1F1"/>
            <w:hideMark/>
          </w:tcPr>
          <w:p w14:paraId="13F8922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916A38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5DCC1C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DCC-C43-MA-245</w:t>
            </w:r>
          </w:p>
        </w:tc>
        <w:tc>
          <w:tcPr>
            <w:tcW w:w="3380" w:type="dxa"/>
            <w:tcBorders>
              <w:top w:val="nil"/>
              <w:left w:val="nil"/>
              <w:bottom w:val="single" w:sz="4" w:space="0" w:color="000000"/>
              <w:right w:val="single" w:sz="4" w:space="0" w:color="000000"/>
            </w:tcBorders>
            <w:shd w:val="clear" w:color="000000" w:fill="F9F9F9"/>
            <w:hideMark/>
          </w:tcPr>
          <w:p w14:paraId="610205D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Balmoral Land Beresford Limited</w:t>
            </w:r>
          </w:p>
        </w:tc>
        <w:tc>
          <w:tcPr>
            <w:tcW w:w="3020" w:type="dxa"/>
            <w:tcBorders>
              <w:top w:val="nil"/>
              <w:left w:val="nil"/>
              <w:bottom w:val="single" w:sz="4" w:space="0" w:color="000000"/>
              <w:right w:val="single" w:sz="4" w:space="0" w:color="000000"/>
            </w:tcBorders>
            <w:shd w:val="clear" w:color="000000" w:fill="F9F9F9"/>
            <w:hideMark/>
          </w:tcPr>
          <w:p w14:paraId="25A8000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1F23A0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48B48D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DCC-C43-MA-246</w:t>
            </w:r>
          </w:p>
        </w:tc>
        <w:tc>
          <w:tcPr>
            <w:tcW w:w="3380" w:type="dxa"/>
            <w:tcBorders>
              <w:top w:val="nil"/>
              <w:left w:val="nil"/>
              <w:bottom w:val="single" w:sz="4" w:space="0" w:color="000000"/>
              <w:right w:val="single" w:sz="4" w:space="0" w:color="000000"/>
            </w:tcBorders>
            <w:shd w:val="clear" w:color="000000" w:fill="F1F1F1"/>
            <w:hideMark/>
          </w:tcPr>
          <w:p w14:paraId="5E76CDD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Carl Meehan</w:t>
            </w:r>
          </w:p>
        </w:tc>
        <w:tc>
          <w:tcPr>
            <w:tcW w:w="3020" w:type="dxa"/>
            <w:tcBorders>
              <w:top w:val="nil"/>
              <w:left w:val="nil"/>
              <w:bottom w:val="single" w:sz="4" w:space="0" w:color="000000"/>
              <w:right w:val="single" w:sz="4" w:space="0" w:color="000000"/>
            </w:tcBorders>
            <w:shd w:val="clear" w:color="000000" w:fill="F1F1F1"/>
            <w:hideMark/>
          </w:tcPr>
          <w:p w14:paraId="0EC40B4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92F01C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4A9DD9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DCC-C43-MA-247</w:t>
            </w:r>
          </w:p>
        </w:tc>
        <w:tc>
          <w:tcPr>
            <w:tcW w:w="3380" w:type="dxa"/>
            <w:tcBorders>
              <w:top w:val="nil"/>
              <w:left w:val="nil"/>
              <w:bottom w:val="single" w:sz="4" w:space="0" w:color="000000"/>
              <w:right w:val="single" w:sz="4" w:space="0" w:color="000000"/>
            </w:tcBorders>
            <w:shd w:val="clear" w:color="000000" w:fill="F9F9F9"/>
            <w:hideMark/>
          </w:tcPr>
          <w:p w14:paraId="53A6ADA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Joan O Sullivan</w:t>
            </w:r>
          </w:p>
        </w:tc>
        <w:tc>
          <w:tcPr>
            <w:tcW w:w="3020" w:type="dxa"/>
            <w:tcBorders>
              <w:top w:val="nil"/>
              <w:left w:val="nil"/>
              <w:bottom w:val="single" w:sz="4" w:space="0" w:color="000000"/>
              <w:right w:val="single" w:sz="4" w:space="0" w:color="000000"/>
            </w:tcBorders>
            <w:shd w:val="clear" w:color="000000" w:fill="F9F9F9"/>
            <w:hideMark/>
          </w:tcPr>
          <w:p w14:paraId="3C613B5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C4EEAF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B64027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DCC-C43-MA-248</w:t>
            </w:r>
          </w:p>
        </w:tc>
        <w:tc>
          <w:tcPr>
            <w:tcW w:w="3380" w:type="dxa"/>
            <w:tcBorders>
              <w:top w:val="nil"/>
              <w:left w:val="nil"/>
              <w:bottom w:val="single" w:sz="4" w:space="0" w:color="000000"/>
              <w:right w:val="single" w:sz="4" w:space="0" w:color="000000"/>
            </w:tcBorders>
            <w:shd w:val="clear" w:color="000000" w:fill="F1F1F1"/>
            <w:hideMark/>
          </w:tcPr>
          <w:p w14:paraId="66BF5AA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Sasha Taylor</w:t>
            </w:r>
          </w:p>
        </w:tc>
        <w:tc>
          <w:tcPr>
            <w:tcW w:w="3020" w:type="dxa"/>
            <w:tcBorders>
              <w:top w:val="nil"/>
              <w:left w:val="nil"/>
              <w:bottom w:val="single" w:sz="4" w:space="0" w:color="000000"/>
              <w:right w:val="single" w:sz="4" w:space="0" w:color="000000"/>
            </w:tcBorders>
            <w:shd w:val="clear" w:color="000000" w:fill="F1F1F1"/>
            <w:hideMark/>
          </w:tcPr>
          <w:p w14:paraId="5606C20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8ACCD5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A9A320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DCC-C43-MA-249</w:t>
            </w:r>
          </w:p>
        </w:tc>
        <w:tc>
          <w:tcPr>
            <w:tcW w:w="3380" w:type="dxa"/>
            <w:tcBorders>
              <w:top w:val="nil"/>
              <w:left w:val="nil"/>
              <w:bottom w:val="single" w:sz="4" w:space="0" w:color="000000"/>
              <w:right w:val="single" w:sz="4" w:space="0" w:color="000000"/>
            </w:tcBorders>
            <w:shd w:val="clear" w:color="000000" w:fill="F9F9F9"/>
            <w:hideMark/>
          </w:tcPr>
          <w:p w14:paraId="687DCD8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Herberton Road Developments Ltd</w:t>
            </w:r>
          </w:p>
        </w:tc>
        <w:tc>
          <w:tcPr>
            <w:tcW w:w="3020" w:type="dxa"/>
            <w:tcBorders>
              <w:top w:val="nil"/>
              <w:left w:val="nil"/>
              <w:bottom w:val="single" w:sz="4" w:space="0" w:color="000000"/>
              <w:right w:val="single" w:sz="4" w:space="0" w:color="000000"/>
            </w:tcBorders>
            <w:shd w:val="clear" w:color="000000" w:fill="F9F9F9"/>
            <w:hideMark/>
          </w:tcPr>
          <w:p w14:paraId="3D4344A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C1197F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84EA8A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DCC-C43-MA-250</w:t>
            </w:r>
          </w:p>
        </w:tc>
        <w:tc>
          <w:tcPr>
            <w:tcW w:w="3380" w:type="dxa"/>
            <w:tcBorders>
              <w:top w:val="nil"/>
              <w:left w:val="nil"/>
              <w:bottom w:val="single" w:sz="4" w:space="0" w:color="000000"/>
              <w:right w:val="single" w:sz="4" w:space="0" w:color="000000"/>
            </w:tcBorders>
            <w:shd w:val="clear" w:color="000000" w:fill="F1F1F1"/>
            <w:hideMark/>
          </w:tcPr>
          <w:p w14:paraId="7CA8AF8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Electricity Supply Board </w:t>
            </w:r>
          </w:p>
        </w:tc>
        <w:tc>
          <w:tcPr>
            <w:tcW w:w="3020" w:type="dxa"/>
            <w:tcBorders>
              <w:top w:val="nil"/>
              <w:left w:val="nil"/>
              <w:bottom w:val="single" w:sz="4" w:space="0" w:color="000000"/>
              <w:right w:val="single" w:sz="4" w:space="0" w:color="000000"/>
            </w:tcBorders>
            <w:shd w:val="clear" w:color="000000" w:fill="F1F1F1"/>
            <w:hideMark/>
          </w:tcPr>
          <w:p w14:paraId="6E63F74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57E520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1A0085E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DCC-C43-MA-251</w:t>
            </w:r>
          </w:p>
        </w:tc>
        <w:tc>
          <w:tcPr>
            <w:tcW w:w="3380" w:type="dxa"/>
            <w:tcBorders>
              <w:top w:val="nil"/>
              <w:left w:val="nil"/>
              <w:bottom w:val="single" w:sz="4" w:space="0" w:color="000000"/>
              <w:right w:val="single" w:sz="4" w:space="0" w:color="000000"/>
            </w:tcBorders>
            <w:shd w:val="clear" w:color="000000" w:fill="F1F1F1"/>
            <w:hideMark/>
          </w:tcPr>
          <w:p w14:paraId="211CA85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Timothy Slattery</w:t>
            </w:r>
          </w:p>
        </w:tc>
        <w:tc>
          <w:tcPr>
            <w:tcW w:w="3020" w:type="dxa"/>
            <w:tcBorders>
              <w:top w:val="nil"/>
              <w:left w:val="nil"/>
              <w:bottom w:val="single" w:sz="4" w:space="0" w:color="000000"/>
              <w:right w:val="single" w:sz="4" w:space="0" w:color="000000"/>
            </w:tcBorders>
            <w:shd w:val="clear" w:color="000000" w:fill="F1F1F1"/>
            <w:hideMark/>
          </w:tcPr>
          <w:p w14:paraId="63739DE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4A630A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A1DDAF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DCC-C43-MA-252</w:t>
            </w:r>
          </w:p>
        </w:tc>
        <w:tc>
          <w:tcPr>
            <w:tcW w:w="3380" w:type="dxa"/>
            <w:tcBorders>
              <w:top w:val="nil"/>
              <w:left w:val="nil"/>
              <w:bottom w:val="single" w:sz="4" w:space="0" w:color="000000"/>
              <w:right w:val="single" w:sz="4" w:space="0" w:color="000000"/>
            </w:tcBorders>
            <w:shd w:val="clear" w:color="000000" w:fill="F9F9F9"/>
            <w:hideMark/>
          </w:tcPr>
          <w:p w14:paraId="266527D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Jamestown Village Limited</w:t>
            </w:r>
          </w:p>
        </w:tc>
        <w:tc>
          <w:tcPr>
            <w:tcW w:w="3020" w:type="dxa"/>
            <w:tcBorders>
              <w:top w:val="nil"/>
              <w:left w:val="nil"/>
              <w:bottom w:val="single" w:sz="4" w:space="0" w:color="000000"/>
              <w:right w:val="single" w:sz="4" w:space="0" w:color="000000"/>
            </w:tcBorders>
            <w:shd w:val="clear" w:color="000000" w:fill="F9F9F9"/>
            <w:hideMark/>
          </w:tcPr>
          <w:p w14:paraId="11B555B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3DBF9A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6A6964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DCC-C43-MA-253</w:t>
            </w:r>
          </w:p>
        </w:tc>
        <w:tc>
          <w:tcPr>
            <w:tcW w:w="3380" w:type="dxa"/>
            <w:tcBorders>
              <w:top w:val="nil"/>
              <w:left w:val="nil"/>
              <w:bottom w:val="single" w:sz="4" w:space="0" w:color="000000"/>
              <w:right w:val="single" w:sz="4" w:space="0" w:color="000000"/>
            </w:tcBorders>
            <w:shd w:val="clear" w:color="000000" w:fill="F1F1F1"/>
            <w:hideMark/>
          </w:tcPr>
          <w:p w14:paraId="5FE0AAA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Elizabeth Caffrey</w:t>
            </w:r>
          </w:p>
        </w:tc>
        <w:tc>
          <w:tcPr>
            <w:tcW w:w="3020" w:type="dxa"/>
            <w:tcBorders>
              <w:top w:val="nil"/>
              <w:left w:val="nil"/>
              <w:bottom w:val="single" w:sz="4" w:space="0" w:color="000000"/>
              <w:right w:val="single" w:sz="4" w:space="0" w:color="000000"/>
            </w:tcBorders>
            <w:shd w:val="clear" w:color="000000" w:fill="F1F1F1"/>
            <w:hideMark/>
          </w:tcPr>
          <w:p w14:paraId="4900196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5A9A40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9058F6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DCC-C43-MA-254</w:t>
            </w:r>
          </w:p>
        </w:tc>
        <w:tc>
          <w:tcPr>
            <w:tcW w:w="3380" w:type="dxa"/>
            <w:tcBorders>
              <w:top w:val="nil"/>
              <w:left w:val="nil"/>
              <w:bottom w:val="single" w:sz="4" w:space="0" w:color="000000"/>
              <w:right w:val="single" w:sz="4" w:space="0" w:color="000000"/>
            </w:tcBorders>
            <w:shd w:val="clear" w:color="000000" w:fill="F1F1F1"/>
            <w:hideMark/>
          </w:tcPr>
          <w:p w14:paraId="755C29E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Conor Ryan</w:t>
            </w:r>
          </w:p>
        </w:tc>
        <w:tc>
          <w:tcPr>
            <w:tcW w:w="3020" w:type="dxa"/>
            <w:tcBorders>
              <w:top w:val="nil"/>
              <w:left w:val="nil"/>
              <w:bottom w:val="single" w:sz="4" w:space="0" w:color="000000"/>
              <w:right w:val="single" w:sz="4" w:space="0" w:color="000000"/>
            </w:tcBorders>
            <w:shd w:val="clear" w:color="000000" w:fill="F1F1F1"/>
            <w:hideMark/>
          </w:tcPr>
          <w:p w14:paraId="6BC1676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4ECDD9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8067BE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DCC-C43-MA-255</w:t>
            </w:r>
          </w:p>
        </w:tc>
        <w:tc>
          <w:tcPr>
            <w:tcW w:w="3380" w:type="dxa"/>
            <w:tcBorders>
              <w:top w:val="nil"/>
              <w:left w:val="nil"/>
              <w:bottom w:val="single" w:sz="4" w:space="0" w:color="000000"/>
              <w:right w:val="single" w:sz="4" w:space="0" w:color="000000"/>
            </w:tcBorders>
            <w:shd w:val="clear" w:color="000000" w:fill="F1F1F1"/>
            <w:hideMark/>
          </w:tcPr>
          <w:p w14:paraId="7BCB50C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Robert Gleeson</w:t>
            </w:r>
          </w:p>
        </w:tc>
        <w:tc>
          <w:tcPr>
            <w:tcW w:w="3020" w:type="dxa"/>
            <w:tcBorders>
              <w:top w:val="nil"/>
              <w:left w:val="nil"/>
              <w:bottom w:val="single" w:sz="4" w:space="0" w:color="000000"/>
              <w:right w:val="single" w:sz="4" w:space="0" w:color="000000"/>
            </w:tcBorders>
            <w:shd w:val="clear" w:color="000000" w:fill="F1F1F1"/>
            <w:hideMark/>
          </w:tcPr>
          <w:p w14:paraId="41E6238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ACF46A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DFE8A0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DCC-C43-MA-256</w:t>
            </w:r>
          </w:p>
        </w:tc>
        <w:tc>
          <w:tcPr>
            <w:tcW w:w="3380" w:type="dxa"/>
            <w:tcBorders>
              <w:top w:val="nil"/>
              <w:left w:val="nil"/>
              <w:bottom w:val="single" w:sz="4" w:space="0" w:color="000000"/>
              <w:right w:val="single" w:sz="4" w:space="0" w:color="000000"/>
            </w:tcBorders>
            <w:shd w:val="clear" w:color="000000" w:fill="F1F1F1"/>
            <w:hideMark/>
          </w:tcPr>
          <w:p w14:paraId="29021F0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Teresa Lawlor</w:t>
            </w:r>
          </w:p>
        </w:tc>
        <w:tc>
          <w:tcPr>
            <w:tcW w:w="3020" w:type="dxa"/>
            <w:tcBorders>
              <w:top w:val="nil"/>
              <w:left w:val="nil"/>
              <w:bottom w:val="single" w:sz="4" w:space="0" w:color="000000"/>
              <w:right w:val="single" w:sz="4" w:space="0" w:color="000000"/>
            </w:tcBorders>
            <w:shd w:val="clear" w:color="000000" w:fill="F1F1F1"/>
            <w:hideMark/>
          </w:tcPr>
          <w:p w14:paraId="516C824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1A06B5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CD6FCA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DCC-C43-MA-257</w:t>
            </w:r>
          </w:p>
        </w:tc>
        <w:tc>
          <w:tcPr>
            <w:tcW w:w="3380" w:type="dxa"/>
            <w:tcBorders>
              <w:top w:val="nil"/>
              <w:left w:val="nil"/>
              <w:bottom w:val="single" w:sz="4" w:space="0" w:color="000000"/>
              <w:right w:val="single" w:sz="4" w:space="0" w:color="000000"/>
            </w:tcBorders>
            <w:shd w:val="clear" w:color="000000" w:fill="F1F1F1"/>
            <w:hideMark/>
          </w:tcPr>
          <w:p w14:paraId="2EA6F659" w14:textId="2674CE34" w:rsidR="007A6016" w:rsidRPr="007A6016" w:rsidRDefault="004C2D36" w:rsidP="004C2D3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G</w:t>
            </w:r>
            <w:r w:rsidR="007A6016" w:rsidRPr="007A6016">
              <w:rPr>
                <w:rFonts w:ascii="Calibri" w:eastAsia="Times New Roman" w:hAnsi="Calibri" w:cs="Calibri"/>
                <w:color w:val="000000"/>
                <w:lang w:eastAsia="en-IE"/>
              </w:rPr>
              <w:t xml:space="preserve">eoff </w:t>
            </w:r>
            <w:r>
              <w:rPr>
                <w:rFonts w:ascii="Calibri" w:eastAsia="Times New Roman" w:hAnsi="Calibri" w:cs="Calibri"/>
                <w:color w:val="000000"/>
                <w:lang w:eastAsia="en-IE"/>
              </w:rPr>
              <w:t>B</w:t>
            </w:r>
            <w:r w:rsidR="007A6016" w:rsidRPr="007A6016">
              <w:rPr>
                <w:rFonts w:ascii="Calibri" w:eastAsia="Times New Roman" w:hAnsi="Calibri" w:cs="Calibri"/>
                <w:color w:val="000000"/>
                <w:lang w:eastAsia="en-IE"/>
              </w:rPr>
              <w:t>lake</w:t>
            </w:r>
          </w:p>
        </w:tc>
        <w:tc>
          <w:tcPr>
            <w:tcW w:w="3020" w:type="dxa"/>
            <w:tcBorders>
              <w:top w:val="nil"/>
              <w:left w:val="nil"/>
              <w:bottom w:val="single" w:sz="4" w:space="0" w:color="000000"/>
              <w:right w:val="single" w:sz="4" w:space="0" w:color="000000"/>
            </w:tcBorders>
            <w:shd w:val="clear" w:color="000000" w:fill="F1F1F1"/>
            <w:hideMark/>
          </w:tcPr>
          <w:p w14:paraId="564574D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70C8D5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243DA6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DCC-C43-MA-258</w:t>
            </w:r>
          </w:p>
        </w:tc>
        <w:tc>
          <w:tcPr>
            <w:tcW w:w="3380" w:type="dxa"/>
            <w:tcBorders>
              <w:top w:val="nil"/>
              <w:left w:val="nil"/>
              <w:bottom w:val="single" w:sz="4" w:space="0" w:color="000000"/>
              <w:right w:val="single" w:sz="4" w:space="0" w:color="000000"/>
            </w:tcBorders>
            <w:shd w:val="clear" w:color="000000" w:fill="F9F9F9"/>
            <w:hideMark/>
          </w:tcPr>
          <w:p w14:paraId="401D7DE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Kieran Murray</w:t>
            </w:r>
          </w:p>
        </w:tc>
        <w:tc>
          <w:tcPr>
            <w:tcW w:w="3020" w:type="dxa"/>
            <w:tcBorders>
              <w:top w:val="nil"/>
              <w:left w:val="nil"/>
              <w:bottom w:val="single" w:sz="4" w:space="0" w:color="000000"/>
              <w:right w:val="single" w:sz="4" w:space="0" w:color="000000"/>
            </w:tcBorders>
            <w:shd w:val="clear" w:color="000000" w:fill="F9F9F9"/>
            <w:hideMark/>
          </w:tcPr>
          <w:p w14:paraId="4674B9E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B2EE78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797F65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DCC-C43-MA-259</w:t>
            </w:r>
          </w:p>
        </w:tc>
        <w:tc>
          <w:tcPr>
            <w:tcW w:w="3380" w:type="dxa"/>
            <w:tcBorders>
              <w:top w:val="nil"/>
              <w:left w:val="nil"/>
              <w:bottom w:val="single" w:sz="4" w:space="0" w:color="000000"/>
              <w:right w:val="single" w:sz="4" w:space="0" w:color="000000"/>
            </w:tcBorders>
            <w:shd w:val="clear" w:color="000000" w:fill="F1F1F1"/>
            <w:hideMark/>
          </w:tcPr>
          <w:p w14:paraId="6BD21B0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Mater Private Hospital</w:t>
            </w:r>
          </w:p>
        </w:tc>
        <w:tc>
          <w:tcPr>
            <w:tcW w:w="3020" w:type="dxa"/>
            <w:tcBorders>
              <w:top w:val="nil"/>
              <w:left w:val="nil"/>
              <w:bottom w:val="single" w:sz="4" w:space="0" w:color="000000"/>
              <w:right w:val="single" w:sz="4" w:space="0" w:color="000000"/>
            </w:tcBorders>
            <w:shd w:val="clear" w:color="000000" w:fill="F1F1F1"/>
            <w:hideMark/>
          </w:tcPr>
          <w:p w14:paraId="7662E66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61A24C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175BAC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DCC-C43-MA-260</w:t>
            </w:r>
          </w:p>
        </w:tc>
        <w:tc>
          <w:tcPr>
            <w:tcW w:w="3380" w:type="dxa"/>
            <w:tcBorders>
              <w:top w:val="nil"/>
              <w:left w:val="nil"/>
              <w:bottom w:val="single" w:sz="4" w:space="0" w:color="000000"/>
              <w:right w:val="single" w:sz="4" w:space="0" w:color="000000"/>
            </w:tcBorders>
            <w:shd w:val="clear" w:color="000000" w:fill="F9F9F9"/>
            <w:hideMark/>
          </w:tcPr>
          <w:p w14:paraId="7C8A503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Heather Spirtos</w:t>
            </w:r>
          </w:p>
        </w:tc>
        <w:tc>
          <w:tcPr>
            <w:tcW w:w="3020" w:type="dxa"/>
            <w:tcBorders>
              <w:top w:val="nil"/>
              <w:left w:val="nil"/>
              <w:bottom w:val="single" w:sz="4" w:space="0" w:color="000000"/>
              <w:right w:val="single" w:sz="4" w:space="0" w:color="000000"/>
            </w:tcBorders>
            <w:shd w:val="clear" w:color="000000" w:fill="F9F9F9"/>
            <w:hideMark/>
          </w:tcPr>
          <w:p w14:paraId="6134EAA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FDA466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4022E5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DCC-C43-MA-261</w:t>
            </w:r>
          </w:p>
        </w:tc>
        <w:tc>
          <w:tcPr>
            <w:tcW w:w="3380" w:type="dxa"/>
            <w:tcBorders>
              <w:top w:val="nil"/>
              <w:left w:val="nil"/>
              <w:bottom w:val="single" w:sz="4" w:space="0" w:color="000000"/>
              <w:right w:val="single" w:sz="4" w:space="0" w:color="000000"/>
            </w:tcBorders>
            <w:shd w:val="clear" w:color="000000" w:fill="F1F1F1"/>
            <w:hideMark/>
          </w:tcPr>
          <w:p w14:paraId="12B90BC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Celine Leonard</w:t>
            </w:r>
          </w:p>
        </w:tc>
        <w:tc>
          <w:tcPr>
            <w:tcW w:w="3020" w:type="dxa"/>
            <w:tcBorders>
              <w:top w:val="nil"/>
              <w:left w:val="nil"/>
              <w:bottom w:val="single" w:sz="4" w:space="0" w:color="000000"/>
              <w:right w:val="single" w:sz="4" w:space="0" w:color="000000"/>
            </w:tcBorders>
            <w:shd w:val="clear" w:color="000000" w:fill="F1F1F1"/>
            <w:hideMark/>
          </w:tcPr>
          <w:p w14:paraId="6005F6C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2D852F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3CBCA2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DCC-C43-MA-262</w:t>
            </w:r>
          </w:p>
        </w:tc>
        <w:tc>
          <w:tcPr>
            <w:tcW w:w="3380" w:type="dxa"/>
            <w:tcBorders>
              <w:top w:val="nil"/>
              <w:left w:val="nil"/>
              <w:bottom w:val="single" w:sz="4" w:space="0" w:color="000000"/>
              <w:right w:val="single" w:sz="4" w:space="0" w:color="000000"/>
            </w:tcBorders>
            <w:shd w:val="clear" w:color="000000" w:fill="F1F1F1"/>
            <w:hideMark/>
          </w:tcPr>
          <w:p w14:paraId="4C16900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Brendan Fagan</w:t>
            </w:r>
          </w:p>
        </w:tc>
        <w:tc>
          <w:tcPr>
            <w:tcW w:w="3020" w:type="dxa"/>
            <w:tcBorders>
              <w:top w:val="nil"/>
              <w:left w:val="nil"/>
              <w:bottom w:val="single" w:sz="4" w:space="0" w:color="000000"/>
              <w:right w:val="single" w:sz="4" w:space="0" w:color="000000"/>
            </w:tcBorders>
            <w:shd w:val="clear" w:color="000000" w:fill="F1F1F1"/>
            <w:hideMark/>
          </w:tcPr>
          <w:p w14:paraId="18A1662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11444B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FF47A9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DCC-C43-MA-263</w:t>
            </w:r>
          </w:p>
        </w:tc>
        <w:tc>
          <w:tcPr>
            <w:tcW w:w="3380" w:type="dxa"/>
            <w:tcBorders>
              <w:top w:val="nil"/>
              <w:left w:val="nil"/>
              <w:bottom w:val="single" w:sz="4" w:space="0" w:color="000000"/>
              <w:right w:val="single" w:sz="4" w:space="0" w:color="000000"/>
            </w:tcBorders>
            <w:shd w:val="clear" w:color="000000" w:fill="F9F9F9"/>
            <w:hideMark/>
          </w:tcPr>
          <w:p w14:paraId="210EF18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Robert Hopkins</w:t>
            </w:r>
          </w:p>
        </w:tc>
        <w:tc>
          <w:tcPr>
            <w:tcW w:w="3020" w:type="dxa"/>
            <w:tcBorders>
              <w:top w:val="nil"/>
              <w:left w:val="nil"/>
              <w:bottom w:val="single" w:sz="4" w:space="0" w:color="000000"/>
              <w:right w:val="single" w:sz="4" w:space="0" w:color="000000"/>
            </w:tcBorders>
            <w:shd w:val="clear" w:color="000000" w:fill="F9F9F9"/>
            <w:hideMark/>
          </w:tcPr>
          <w:p w14:paraId="5554CB9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3B63DF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19DE66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DCC-C43-MA-264</w:t>
            </w:r>
          </w:p>
        </w:tc>
        <w:tc>
          <w:tcPr>
            <w:tcW w:w="3380" w:type="dxa"/>
            <w:tcBorders>
              <w:top w:val="nil"/>
              <w:left w:val="nil"/>
              <w:bottom w:val="single" w:sz="4" w:space="0" w:color="000000"/>
              <w:right w:val="single" w:sz="4" w:space="0" w:color="000000"/>
            </w:tcBorders>
            <w:shd w:val="clear" w:color="000000" w:fill="F1F1F1"/>
            <w:hideMark/>
          </w:tcPr>
          <w:p w14:paraId="519D75F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Aine  Clancy</w:t>
            </w:r>
          </w:p>
        </w:tc>
        <w:tc>
          <w:tcPr>
            <w:tcW w:w="3020" w:type="dxa"/>
            <w:tcBorders>
              <w:top w:val="nil"/>
              <w:left w:val="nil"/>
              <w:bottom w:val="single" w:sz="4" w:space="0" w:color="000000"/>
              <w:right w:val="single" w:sz="4" w:space="0" w:color="000000"/>
            </w:tcBorders>
            <w:shd w:val="clear" w:color="000000" w:fill="F1F1F1"/>
            <w:hideMark/>
          </w:tcPr>
          <w:p w14:paraId="20C2FED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4AE21C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174F73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DCC-C43-MA-265</w:t>
            </w:r>
          </w:p>
        </w:tc>
        <w:tc>
          <w:tcPr>
            <w:tcW w:w="3380" w:type="dxa"/>
            <w:tcBorders>
              <w:top w:val="nil"/>
              <w:left w:val="nil"/>
              <w:bottom w:val="single" w:sz="4" w:space="0" w:color="000000"/>
              <w:right w:val="single" w:sz="4" w:space="0" w:color="000000"/>
            </w:tcBorders>
            <w:shd w:val="clear" w:color="000000" w:fill="F9F9F9"/>
            <w:hideMark/>
          </w:tcPr>
          <w:p w14:paraId="6F3DC16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HSE </w:t>
            </w:r>
          </w:p>
        </w:tc>
        <w:tc>
          <w:tcPr>
            <w:tcW w:w="3020" w:type="dxa"/>
            <w:tcBorders>
              <w:top w:val="nil"/>
              <w:left w:val="nil"/>
              <w:bottom w:val="single" w:sz="4" w:space="0" w:color="000000"/>
              <w:right w:val="single" w:sz="4" w:space="0" w:color="000000"/>
            </w:tcBorders>
            <w:shd w:val="clear" w:color="000000" w:fill="F9F9F9"/>
            <w:hideMark/>
          </w:tcPr>
          <w:p w14:paraId="2F30F83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27FD94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752AF0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DCC-C43-MA-266</w:t>
            </w:r>
          </w:p>
        </w:tc>
        <w:tc>
          <w:tcPr>
            <w:tcW w:w="3380" w:type="dxa"/>
            <w:tcBorders>
              <w:top w:val="nil"/>
              <w:left w:val="nil"/>
              <w:bottom w:val="single" w:sz="4" w:space="0" w:color="000000"/>
              <w:right w:val="single" w:sz="4" w:space="0" w:color="000000"/>
            </w:tcBorders>
            <w:shd w:val="clear" w:color="000000" w:fill="F1F1F1"/>
            <w:hideMark/>
          </w:tcPr>
          <w:p w14:paraId="2A1264C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Lioncor Developments Limited</w:t>
            </w:r>
          </w:p>
        </w:tc>
        <w:tc>
          <w:tcPr>
            <w:tcW w:w="3020" w:type="dxa"/>
            <w:tcBorders>
              <w:top w:val="nil"/>
              <w:left w:val="nil"/>
              <w:bottom w:val="single" w:sz="4" w:space="0" w:color="000000"/>
              <w:right w:val="single" w:sz="4" w:space="0" w:color="000000"/>
            </w:tcBorders>
            <w:shd w:val="clear" w:color="000000" w:fill="F1F1F1"/>
            <w:hideMark/>
          </w:tcPr>
          <w:p w14:paraId="1EB21FE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2C2C7F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DBF879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DCC-C43-MA-267</w:t>
            </w:r>
          </w:p>
        </w:tc>
        <w:tc>
          <w:tcPr>
            <w:tcW w:w="3380" w:type="dxa"/>
            <w:tcBorders>
              <w:top w:val="nil"/>
              <w:left w:val="nil"/>
              <w:bottom w:val="single" w:sz="4" w:space="0" w:color="000000"/>
              <w:right w:val="single" w:sz="4" w:space="0" w:color="000000"/>
            </w:tcBorders>
            <w:shd w:val="clear" w:color="000000" w:fill="F9F9F9"/>
            <w:hideMark/>
          </w:tcPr>
          <w:p w14:paraId="67C22717" w14:textId="6E4463B6"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Barbara C</w:t>
            </w:r>
            <w:r w:rsidR="007A6016" w:rsidRPr="007A6016">
              <w:rPr>
                <w:rFonts w:ascii="Calibri" w:eastAsia="Times New Roman" w:hAnsi="Calibri" w:cs="Calibri"/>
                <w:color w:val="000000"/>
                <w:lang w:eastAsia="en-IE"/>
              </w:rPr>
              <w:t>remin</w:t>
            </w:r>
          </w:p>
        </w:tc>
        <w:tc>
          <w:tcPr>
            <w:tcW w:w="3020" w:type="dxa"/>
            <w:tcBorders>
              <w:top w:val="nil"/>
              <w:left w:val="nil"/>
              <w:bottom w:val="single" w:sz="4" w:space="0" w:color="000000"/>
              <w:right w:val="single" w:sz="4" w:space="0" w:color="000000"/>
            </w:tcBorders>
            <w:shd w:val="clear" w:color="000000" w:fill="F9F9F9"/>
            <w:hideMark/>
          </w:tcPr>
          <w:p w14:paraId="1E6278D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CD2C63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57F26B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DCC-C43-MA-268</w:t>
            </w:r>
          </w:p>
        </w:tc>
        <w:tc>
          <w:tcPr>
            <w:tcW w:w="3380" w:type="dxa"/>
            <w:tcBorders>
              <w:top w:val="nil"/>
              <w:left w:val="nil"/>
              <w:bottom w:val="single" w:sz="4" w:space="0" w:color="000000"/>
              <w:right w:val="single" w:sz="4" w:space="0" w:color="000000"/>
            </w:tcBorders>
            <w:shd w:val="clear" w:color="000000" w:fill="F9F9F9"/>
            <w:hideMark/>
          </w:tcPr>
          <w:p w14:paraId="39FD840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Dublin Port Company</w:t>
            </w:r>
          </w:p>
        </w:tc>
        <w:tc>
          <w:tcPr>
            <w:tcW w:w="3020" w:type="dxa"/>
            <w:tcBorders>
              <w:top w:val="nil"/>
              <w:left w:val="nil"/>
              <w:bottom w:val="single" w:sz="4" w:space="0" w:color="000000"/>
              <w:right w:val="single" w:sz="4" w:space="0" w:color="000000"/>
            </w:tcBorders>
            <w:shd w:val="clear" w:color="000000" w:fill="F9F9F9"/>
            <w:hideMark/>
          </w:tcPr>
          <w:p w14:paraId="4DBF3EA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6878A4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D0BCF8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DCC-C43-MA-269</w:t>
            </w:r>
          </w:p>
        </w:tc>
        <w:tc>
          <w:tcPr>
            <w:tcW w:w="3380" w:type="dxa"/>
            <w:tcBorders>
              <w:top w:val="nil"/>
              <w:left w:val="nil"/>
              <w:bottom w:val="single" w:sz="4" w:space="0" w:color="000000"/>
              <w:right w:val="single" w:sz="4" w:space="0" w:color="000000"/>
            </w:tcBorders>
            <w:shd w:val="clear" w:color="000000" w:fill="F1F1F1"/>
            <w:hideMark/>
          </w:tcPr>
          <w:p w14:paraId="49253ED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Barbara O'Shea</w:t>
            </w:r>
          </w:p>
        </w:tc>
        <w:tc>
          <w:tcPr>
            <w:tcW w:w="3020" w:type="dxa"/>
            <w:tcBorders>
              <w:top w:val="nil"/>
              <w:left w:val="nil"/>
              <w:bottom w:val="single" w:sz="4" w:space="0" w:color="000000"/>
              <w:right w:val="single" w:sz="4" w:space="0" w:color="000000"/>
            </w:tcBorders>
            <w:shd w:val="clear" w:color="000000" w:fill="F1F1F1"/>
            <w:hideMark/>
          </w:tcPr>
          <w:p w14:paraId="34E7AA9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F46607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8D11E4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DCC-C43-MA-270</w:t>
            </w:r>
          </w:p>
        </w:tc>
        <w:tc>
          <w:tcPr>
            <w:tcW w:w="3380" w:type="dxa"/>
            <w:tcBorders>
              <w:top w:val="nil"/>
              <w:left w:val="nil"/>
              <w:bottom w:val="single" w:sz="4" w:space="0" w:color="000000"/>
              <w:right w:val="single" w:sz="4" w:space="0" w:color="000000"/>
            </w:tcBorders>
            <w:shd w:val="clear" w:color="000000" w:fill="F1F1F1"/>
            <w:hideMark/>
          </w:tcPr>
          <w:p w14:paraId="5982C0F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Tom Phillips</w:t>
            </w:r>
          </w:p>
        </w:tc>
        <w:tc>
          <w:tcPr>
            <w:tcW w:w="3020" w:type="dxa"/>
            <w:tcBorders>
              <w:top w:val="nil"/>
              <w:left w:val="nil"/>
              <w:bottom w:val="single" w:sz="4" w:space="0" w:color="000000"/>
              <w:right w:val="single" w:sz="4" w:space="0" w:color="000000"/>
            </w:tcBorders>
            <w:shd w:val="clear" w:color="000000" w:fill="F1F1F1"/>
            <w:hideMark/>
          </w:tcPr>
          <w:p w14:paraId="0831884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B151D8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9EE958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DCC-C43-MA-271</w:t>
            </w:r>
          </w:p>
        </w:tc>
        <w:tc>
          <w:tcPr>
            <w:tcW w:w="3380" w:type="dxa"/>
            <w:tcBorders>
              <w:top w:val="nil"/>
              <w:left w:val="nil"/>
              <w:bottom w:val="single" w:sz="4" w:space="0" w:color="000000"/>
              <w:right w:val="single" w:sz="4" w:space="0" w:color="000000"/>
            </w:tcBorders>
            <w:shd w:val="clear" w:color="000000" w:fill="F9F9F9"/>
            <w:hideMark/>
          </w:tcPr>
          <w:p w14:paraId="50EC65F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Tom Buyckx</w:t>
            </w:r>
          </w:p>
        </w:tc>
        <w:tc>
          <w:tcPr>
            <w:tcW w:w="3020" w:type="dxa"/>
            <w:tcBorders>
              <w:top w:val="nil"/>
              <w:left w:val="nil"/>
              <w:bottom w:val="single" w:sz="4" w:space="0" w:color="000000"/>
              <w:right w:val="single" w:sz="4" w:space="0" w:color="000000"/>
            </w:tcBorders>
            <w:shd w:val="clear" w:color="000000" w:fill="F9F9F9"/>
            <w:hideMark/>
          </w:tcPr>
          <w:p w14:paraId="180FA40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451210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41999B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DCC-C43-MA-272</w:t>
            </w:r>
          </w:p>
        </w:tc>
        <w:tc>
          <w:tcPr>
            <w:tcW w:w="3380" w:type="dxa"/>
            <w:tcBorders>
              <w:top w:val="nil"/>
              <w:left w:val="nil"/>
              <w:bottom w:val="single" w:sz="4" w:space="0" w:color="000000"/>
              <w:right w:val="single" w:sz="4" w:space="0" w:color="000000"/>
            </w:tcBorders>
            <w:shd w:val="clear" w:color="000000" w:fill="F9F9F9"/>
            <w:hideMark/>
          </w:tcPr>
          <w:p w14:paraId="452B79C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Richmond Homes</w:t>
            </w:r>
          </w:p>
        </w:tc>
        <w:tc>
          <w:tcPr>
            <w:tcW w:w="3020" w:type="dxa"/>
            <w:tcBorders>
              <w:top w:val="nil"/>
              <w:left w:val="nil"/>
              <w:bottom w:val="single" w:sz="4" w:space="0" w:color="000000"/>
              <w:right w:val="single" w:sz="4" w:space="0" w:color="000000"/>
            </w:tcBorders>
            <w:shd w:val="clear" w:color="000000" w:fill="F9F9F9"/>
            <w:hideMark/>
          </w:tcPr>
          <w:p w14:paraId="2FEC38F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53E99E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76C310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DCC-C43-MA-273</w:t>
            </w:r>
          </w:p>
        </w:tc>
        <w:tc>
          <w:tcPr>
            <w:tcW w:w="3380" w:type="dxa"/>
            <w:tcBorders>
              <w:top w:val="nil"/>
              <w:left w:val="nil"/>
              <w:bottom w:val="single" w:sz="4" w:space="0" w:color="000000"/>
              <w:right w:val="single" w:sz="4" w:space="0" w:color="000000"/>
            </w:tcBorders>
            <w:shd w:val="clear" w:color="000000" w:fill="F9F9F9"/>
            <w:hideMark/>
          </w:tcPr>
          <w:p w14:paraId="5CA2AC1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Sara Donaldson</w:t>
            </w:r>
          </w:p>
        </w:tc>
        <w:tc>
          <w:tcPr>
            <w:tcW w:w="3020" w:type="dxa"/>
            <w:tcBorders>
              <w:top w:val="nil"/>
              <w:left w:val="nil"/>
              <w:bottom w:val="single" w:sz="4" w:space="0" w:color="000000"/>
              <w:right w:val="single" w:sz="4" w:space="0" w:color="000000"/>
            </w:tcBorders>
            <w:shd w:val="clear" w:color="000000" w:fill="F9F9F9"/>
            <w:hideMark/>
          </w:tcPr>
          <w:p w14:paraId="67AFFB0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D4E6D7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DA41D7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DCC-C43-MA-274</w:t>
            </w:r>
          </w:p>
        </w:tc>
        <w:tc>
          <w:tcPr>
            <w:tcW w:w="3380" w:type="dxa"/>
            <w:tcBorders>
              <w:top w:val="nil"/>
              <w:left w:val="nil"/>
              <w:bottom w:val="single" w:sz="4" w:space="0" w:color="000000"/>
              <w:right w:val="single" w:sz="4" w:space="0" w:color="000000"/>
            </w:tcBorders>
            <w:shd w:val="clear" w:color="000000" w:fill="F9F9F9"/>
            <w:hideMark/>
          </w:tcPr>
          <w:p w14:paraId="0C0C696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Colm O'Brien</w:t>
            </w:r>
          </w:p>
        </w:tc>
        <w:tc>
          <w:tcPr>
            <w:tcW w:w="3020" w:type="dxa"/>
            <w:tcBorders>
              <w:top w:val="nil"/>
              <w:left w:val="nil"/>
              <w:bottom w:val="single" w:sz="4" w:space="0" w:color="000000"/>
              <w:right w:val="single" w:sz="4" w:space="0" w:color="000000"/>
            </w:tcBorders>
            <w:shd w:val="clear" w:color="000000" w:fill="F9F9F9"/>
            <w:hideMark/>
          </w:tcPr>
          <w:p w14:paraId="53346D3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322D76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4CA0E3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DCC-C43-MA-275</w:t>
            </w:r>
          </w:p>
        </w:tc>
        <w:tc>
          <w:tcPr>
            <w:tcW w:w="3380" w:type="dxa"/>
            <w:tcBorders>
              <w:top w:val="nil"/>
              <w:left w:val="nil"/>
              <w:bottom w:val="single" w:sz="4" w:space="0" w:color="000000"/>
              <w:right w:val="single" w:sz="4" w:space="0" w:color="000000"/>
            </w:tcBorders>
            <w:shd w:val="clear" w:color="000000" w:fill="F9F9F9"/>
            <w:hideMark/>
          </w:tcPr>
          <w:p w14:paraId="3690900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Andrew Guy</w:t>
            </w:r>
          </w:p>
        </w:tc>
        <w:tc>
          <w:tcPr>
            <w:tcW w:w="3020" w:type="dxa"/>
            <w:tcBorders>
              <w:top w:val="nil"/>
              <w:left w:val="nil"/>
              <w:bottom w:val="single" w:sz="4" w:space="0" w:color="000000"/>
              <w:right w:val="single" w:sz="4" w:space="0" w:color="000000"/>
            </w:tcBorders>
            <w:shd w:val="clear" w:color="000000" w:fill="F9F9F9"/>
            <w:hideMark/>
          </w:tcPr>
          <w:p w14:paraId="62F3196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A802C5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AAEEA8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DCC-C43-MA-276</w:t>
            </w:r>
          </w:p>
        </w:tc>
        <w:tc>
          <w:tcPr>
            <w:tcW w:w="3380" w:type="dxa"/>
            <w:tcBorders>
              <w:top w:val="nil"/>
              <w:left w:val="nil"/>
              <w:bottom w:val="single" w:sz="4" w:space="0" w:color="000000"/>
              <w:right w:val="single" w:sz="4" w:space="0" w:color="000000"/>
            </w:tcBorders>
            <w:shd w:val="clear" w:color="000000" w:fill="F9F9F9"/>
            <w:hideMark/>
          </w:tcPr>
          <w:p w14:paraId="736821E5" w14:textId="1252D9D8"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Amanda W</w:t>
            </w:r>
            <w:r w:rsidR="007A6016" w:rsidRPr="007A6016">
              <w:rPr>
                <w:rFonts w:ascii="Calibri" w:eastAsia="Times New Roman" w:hAnsi="Calibri" w:cs="Calibri"/>
                <w:color w:val="000000"/>
                <w:lang w:eastAsia="en-IE"/>
              </w:rPr>
              <w:t>aite</w:t>
            </w:r>
          </w:p>
        </w:tc>
        <w:tc>
          <w:tcPr>
            <w:tcW w:w="3020" w:type="dxa"/>
            <w:tcBorders>
              <w:top w:val="nil"/>
              <w:left w:val="nil"/>
              <w:bottom w:val="single" w:sz="4" w:space="0" w:color="000000"/>
              <w:right w:val="single" w:sz="4" w:space="0" w:color="000000"/>
            </w:tcBorders>
            <w:shd w:val="clear" w:color="000000" w:fill="F9F9F9"/>
            <w:hideMark/>
          </w:tcPr>
          <w:p w14:paraId="7CE93AC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5D662A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2312BC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DCC-C43-MA-277</w:t>
            </w:r>
          </w:p>
        </w:tc>
        <w:tc>
          <w:tcPr>
            <w:tcW w:w="3380" w:type="dxa"/>
            <w:tcBorders>
              <w:top w:val="nil"/>
              <w:left w:val="nil"/>
              <w:bottom w:val="single" w:sz="4" w:space="0" w:color="000000"/>
              <w:right w:val="single" w:sz="4" w:space="0" w:color="000000"/>
            </w:tcBorders>
            <w:shd w:val="clear" w:color="000000" w:fill="F1F1F1"/>
            <w:hideMark/>
          </w:tcPr>
          <w:p w14:paraId="7368E03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JJ O'Mahony</w:t>
            </w:r>
          </w:p>
        </w:tc>
        <w:tc>
          <w:tcPr>
            <w:tcW w:w="3020" w:type="dxa"/>
            <w:tcBorders>
              <w:top w:val="nil"/>
              <w:left w:val="nil"/>
              <w:bottom w:val="single" w:sz="4" w:space="0" w:color="000000"/>
              <w:right w:val="single" w:sz="4" w:space="0" w:color="000000"/>
            </w:tcBorders>
            <w:shd w:val="clear" w:color="000000" w:fill="F1F1F1"/>
            <w:hideMark/>
          </w:tcPr>
          <w:p w14:paraId="196E419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0C9996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C9411C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DCC-C43-MA-278</w:t>
            </w:r>
          </w:p>
        </w:tc>
        <w:tc>
          <w:tcPr>
            <w:tcW w:w="3380" w:type="dxa"/>
            <w:tcBorders>
              <w:top w:val="nil"/>
              <w:left w:val="nil"/>
              <w:bottom w:val="single" w:sz="4" w:space="0" w:color="000000"/>
              <w:right w:val="single" w:sz="4" w:space="0" w:color="000000"/>
            </w:tcBorders>
            <w:shd w:val="clear" w:color="000000" w:fill="F9F9F9"/>
            <w:hideMark/>
          </w:tcPr>
          <w:p w14:paraId="577B39CA" w14:textId="602BB9E6"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 xml:space="preserve">Aine </w:t>
            </w:r>
            <w:r w:rsidR="007A6016" w:rsidRPr="007A6016">
              <w:rPr>
                <w:rFonts w:ascii="Calibri" w:eastAsia="Times New Roman" w:hAnsi="Calibri" w:cs="Calibri"/>
                <w:color w:val="000000"/>
                <w:lang w:eastAsia="en-IE"/>
              </w:rPr>
              <w:t>Clancy</w:t>
            </w:r>
          </w:p>
        </w:tc>
        <w:tc>
          <w:tcPr>
            <w:tcW w:w="3020" w:type="dxa"/>
            <w:tcBorders>
              <w:top w:val="nil"/>
              <w:left w:val="nil"/>
              <w:bottom w:val="single" w:sz="4" w:space="0" w:color="000000"/>
              <w:right w:val="single" w:sz="4" w:space="0" w:color="000000"/>
            </w:tcBorders>
            <w:shd w:val="clear" w:color="000000" w:fill="F9F9F9"/>
            <w:hideMark/>
          </w:tcPr>
          <w:p w14:paraId="2D64D84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CDE66B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10E98B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DCC-C43-MA-279</w:t>
            </w:r>
          </w:p>
        </w:tc>
        <w:tc>
          <w:tcPr>
            <w:tcW w:w="3380" w:type="dxa"/>
            <w:tcBorders>
              <w:top w:val="nil"/>
              <w:left w:val="nil"/>
              <w:bottom w:val="single" w:sz="4" w:space="0" w:color="000000"/>
              <w:right w:val="single" w:sz="4" w:space="0" w:color="000000"/>
            </w:tcBorders>
            <w:shd w:val="clear" w:color="000000" w:fill="F1F1F1"/>
            <w:hideMark/>
          </w:tcPr>
          <w:p w14:paraId="4805D3A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Mary Cosgrave</w:t>
            </w:r>
          </w:p>
        </w:tc>
        <w:tc>
          <w:tcPr>
            <w:tcW w:w="3020" w:type="dxa"/>
            <w:tcBorders>
              <w:top w:val="nil"/>
              <w:left w:val="nil"/>
              <w:bottom w:val="single" w:sz="4" w:space="0" w:color="000000"/>
              <w:right w:val="single" w:sz="4" w:space="0" w:color="000000"/>
            </w:tcBorders>
            <w:shd w:val="clear" w:color="000000" w:fill="F1F1F1"/>
            <w:hideMark/>
          </w:tcPr>
          <w:p w14:paraId="2295EE2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F32581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B179A2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DCC-C43-MA-280</w:t>
            </w:r>
          </w:p>
        </w:tc>
        <w:tc>
          <w:tcPr>
            <w:tcW w:w="3380" w:type="dxa"/>
            <w:tcBorders>
              <w:top w:val="nil"/>
              <w:left w:val="nil"/>
              <w:bottom w:val="single" w:sz="4" w:space="0" w:color="000000"/>
              <w:right w:val="single" w:sz="4" w:space="0" w:color="000000"/>
            </w:tcBorders>
            <w:shd w:val="clear" w:color="000000" w:fill="F9F9F9"/>
            <w:hideMark/>
          </w:tcPr>
          <w:p w14:paraId="4381A70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Karen Hetherton</w:t>
            </w:r>
          </w:p>
        </w:tc>
        <w:tc>
          <w:tcPr>
            <w:tcW w:w="3020" w:type="dxa"/>
            <w:tcBorders>
              <w:top w:val="nil"/>
              <w:left w:val="nil"/>
              <w:bottom w:val="single" w:sz="4" w:space="0" w:color="000000"/>
              <w:right w:val="single" w:sz="4" w:space="0" w:color="000000"/>
            </w:tcBorders>
            <w:shd w:val="clear" w:color="000000" w:fill="F9F9F9"/>
            <w:hideMark/>
          </w:tcPr>
          <w:p w14:paraId="5FF0AD3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105B29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96987C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DCC-C43-MA-281</w:t>
            </w:r>
          </w:p>
        </w:tc>
        <w:tc>
          <w:tcPr>
            <w:tcW w:w="3380" w:type="dxa"/>
            <w:tcBorders>
              <w:top w:val="nil"/>
              <w:left w:val="nil"/>
              <w:bottom w:val="single" w:sz="4" w:space="0" w:color="000000"/>
              <w:right w:val="single" w:sz="4" w:space="0" w:color="000000"/>
            </w:tcBorders>
            <w:shd w:val="clear" w:color="000000" w:fill="F1F1F1"/>
            <w:hideMark/>
          </w:tcPr>
          <w:p w14:paraId="2089A91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Marie Soffe</w:t>
            </w:r>
          </w:p>
        </w:tc>
        <w:tc>
          <w:tcPr>
            <w:tcW w:w="3020" w:type="dxa"/>
            <w:tcBorders>
              <w:top w:val="nil"/>
              <w:left w:val="nil"/>
              <w:bottom w:val="single" w:sz="4" w:space="0" w:color="000000"/>
              <w:right w:val="single" w:sz="4" w:space="0" w:color="000000"/>
            </w:tcBorders>
            <w:shd w:val="clear" w:color="000000" w:fill="F1F1F1"/>
            <w:hideMark/>
          </w:tcPr>
          <w:p w14:paraId="5C28B71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AB63DC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2A2447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DCC-C43-MA-282</w:t>
            </w:r>
          </w:p>
        </w:tc>
        <w:tc>
          <w:tcPr>
            <w:tcW w:w="3380" w:type="dxa"/>
            <w:tcBorders>
              <w:top w:val="nil"/>
              <w:left w:val="nil"/>
              <w:bottom w:val="single" w:sz="4" w:space="0" w:color="000000"/>
              <w:right w:val="single" w:sz="4" w:space="0" w:color="000000"/>
            </w:tcBorders>
            <w:shd w:val="clear" w:color="000000" w:fill="F9F9F9"/>
            <w:hideMark/>
          </w:tcPr>
          <w:p w14:paraId="562A819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Property Industry Ireland</w:t>
            </w:r>
          </w:p>
        </w:tc>
        <w:tc>
          <w:tcPr>
            <w:tcW w:w="3020" w:type="dxa"/>
            <w:tcBorders>
              <w:top w:val="nil"/>
              <w:left w:val="nil"/>
              <w:bottom w:val="single" w:sz="4" w:space="0" w:color="000000"/>
              <w:right w:val="single" w:sz="4" w:space="0" w:color="000000"/>
            </w:tcBorders>
            <w:shd w:val="clear" w:color="000000" w:fill="F9F9F9"/>
            <w:hideMark/>
          </w:tcPr>
          <w:p w14:paraId="37BA8CB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512E68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C6CAC3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DCC-C43-MA-283</w:t>
            </w:r>
          </w:p>
        </w:tc>
        <w:tc>
          <w:tcPr>
            <w:tcW w:w="3380" w:type="dxa"/>
            <w:tcBorders>
              <w:top w:val="nil"/>
              <w:left w:val="nil"/>
              <w:bottom w:val="single" w:sz="4" w:space="0" w:color="000000"/>
              <w:right w:val="single" w:sz="4" w:space="0" w:color="000000"/>
            </w:tcBorders>
            <w:shd w:val="clear" w:color="000000" w:fill="F1F1F1"/>
            <w:hideMark/>
          </w:tcPr>
          <w:p w14:paraId="4017D1A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Patricia Seery</w:t>
            </w:r>
          </w:p>
        </w:tc>
        <w:tc>
          <w:tcPr>
            <w:tcW w:w="3020" w:type="dxa"/>
            <w:tcBorders>
              <w:top w:val="nil"/>
              <w:left w:val="nil"/>
              <w:bottom w:val="single" w:sz="4" w:space="0" w:color="000000"/>
              <w:right w:val="single" w:sz="4" w:space="0" w:color="000000"/>
            </w:tcBorders>
            <w:shd w:val="clear" w:color="000000" w:fill="F1F1F1"/>
            <w:hideMark/>
          </w:tcPr>
          <w:p w14:paraId="6CD2264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6CCF79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123A62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DCC-C43-MA-284</w:t>
            </w:r>
          </w:p>
        </w:tc>
        <w:tc>
          <w:tcPr>
            <w:tcW w:w="3380" w:type="dxa"/>
            <w:tcBorders>
              <w:top w:val="nil"/>
              <w:left w:val="nil"/>
              <w:bottom w:val="single" w:sz="4" w:space="0" w:color="000000"/>
              <w:right w:val="single" w:sz="4" w:space="0" w:color="000000"/>
            </w:tcBorders>
            <w:shd w:val="clear" w:color="000000" w:fill="F1F1F1"/>
            <w:hideMark/>
          </w:tcPr>
          <w:p w14:paraId="5FA94A4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Geraldine Cashman</w:t>
            </w:r>
          </w:p>
        </w:tc>
        <w:tc>
          <w:tcPr>
            <w:tcW w:w="3020" w:type="dxa"/>
            <w:tcBorders>
              <w:top w:val="nil"/>
              <w:left w:val="nil"/>
              <w:bottom w:val="single" w:sz="4" w:space="0" w:color="000000"/>
              <w:right w:val="single" w:sz="4" w:space="0" w:color="000000"/>
            </w:tcBorders>
            <w:shd w:val="clear" w:color="000000" w:fill="F1F1F1"/>
            <w:hideMark/>
          </w:tcPr>
          <w:p w14:paraId="7C94780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4E871E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0430FE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DCC-C43-MA-285</w:t>
            </w:r>
          </w:p>
        </w:tc>
        <w:tc>
          <w:tcPr>
            <w:tcW w:w="3380" w:type="dxa"/>
            <w:tcBorders>
              <w:top w:val="nil"/>
              <w:left w:val="nil"/>
              <w:bottom w:val="single" w:sz="4" w:space="0" w:color="000000"/>
              <w:right w:val="single" w:sz="4" w:space="0" w:color="000000"/>
            </w:tcBorders>
            <w:shd w:val="clear" w:color="000000" w:fill="F9F9F9"/>
            <w:hideMark/>
          </w:tcPr>
          <w:p w14:paraId="07C7008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Ian Gallagher</w:t>
            </w:r>
          </w:p>
        </w:tc>
        <w:tc>
          <w:tcPr>
            <w:tcW w:w="3020" w:type="dxa"/>
            <w:tcBorders>
              <w:top w:val="nil"/>
              <w:left w:val="nil"/>
              <w:bottom w:val="single" w:sz="4" w:space="0" w:color="000000"/>
              <w:right w:val="single" w:sz="4" w:space="0" w:color="000000"/>
            </w:tcBorders>
            <w:shd w:val="clear" w:color="000000" w:fill="F9F9F9"/>
            <w:hideMark/>
          </w:tcPr>
          <w:p w14:paraId="786BA6B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12ED19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465C10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DCC-C43-MA-286</w:t>
            </w:r>
          </w:p>
        </w:tc>
        <w:tc>
          <w:tcPr>
            <w:tcW w:w="3380" w:type="dxa"/>
            <w:tcBorders>
              <w:top w:val="nil"/>
              <w:left w:val="nil"/>
              <w:bottom w:val="single" w:sz="4" w:space="0" w:color="000000"/>
              <w:right w:val="single" w:sz="4" w:space="0" w:color="000000"/>
            </w:tcBorders>
            <w:shd w:val="clear" w:color="000000" w:fill="F1F1F1"/>
            <w:hideMark/>
          </w:tcPr>
          <w:p w14:paraId="7EABA9F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Rachel Doyle</w:t>
            </w:r>
          </w:p>
        </w:tc>
        <w:tc>
          <w:tcPr>
            <w:tcW w:w="3020" w:type="dxa"/>
            <w:tcBorders>
              <w:top w:val="nil"/>
              <w:left w:val="nil"/>
              <w:bottom w:val="single" w:sz="4" w:space="0" w:color="000000"/>
              <w:right w:val="single" w:sz="4" w:space="0" w:color="000000"/>
            </w:tcBorders>
            <w:shd w:val="clear" w:color="000000" w:fill="F1F1F1"/>
            <w:hideMark/>
          </w:tcPr>
          <w:p w14:paraId="1AA398E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7CDF15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C2B02E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DCC-C43-MA-287</w:t>
            </w:r>
          </w:p>
        </w:tc>
        <w:tc>
          <w:tcPr>
            <w:tcW w:w="3380" w:type="dxa"/>
            <w:tcBorders>
              <w:top w:val="nil"/>
              <w:left w:val="nil"/>
              <w:bottom w:val="single" w:sz="4" w:space="0" w:color="000000"/>
              <w:right w:val="single" w:sz="4" w:space="0" w:color="000000"/>
            </w:tcBorders>
            <w:shd w:val="clear" w:color="000000" w:fill="F9F9F9"/>
            <w:hideMark/>
          </w:tcPr>
          <w:p w14:paraId="291BB74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Jeff Hopkins</w:t>
            </w:r>
          </w:p>
        </w:tc>
        <w:tc>
          <w:tcPr>
            <w:tcW w:w="3020" w:type="dxa"/>
            <w:tcBorders>
              <w:top w:val="nil"/>
              <w:left w:val="nil"/>
              <w:bottom w:val="single" w:sz="4" w:space="0" w:color="000000"/>
              <w:right w:val="single" w:sz="4" w:space="0" w:color="000000"/>
            </w:tcBorders>
            <w:shd w:val="clear" w:color="000000" w:fill="F9F9F9"/>
            <w:hideMark/>
          </w:tcPr>
          <w:p w14:paraId="27530AB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C26F74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2B10DB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DCC-C43-MA-288</w:t>
            </w:r>
          </w:p>
        </w:tc>
        <w:tc>
          <w:tcPr>
            <w:tcW w:w="3380" w:type="dxa"/>
            <w:tcBorders>
              <w:top w:val="nil"/>
              <w:left w:val="nil"/>
              <w:bottom w:val="single" w:sz="4" w:space="0" w:color="000000"/>
              <w:right w:val="single" w:sz="4" w:space="0" w:color="000000"/>
            </w:tcBorders>
            <w:shd w:val="clear" w:color="000000" w:fill="F1F1F1"/>
            <w:hideMark/>
          </w:tcPr>
          <w:p w14:paraId="0D6827A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HSE</w:t>
            </w:r>
          </w:p>
        </w:tc>
        <w:tc>
          <w:tcPr>
            <w:tcW w:w="3020" w:type="dxa"/>
            <w:tcBorders>
              <w:top w:val="nil"/>
              <w:left w:val="nil"/>
              <w:bottom w:val="single" w:sz="4" w:space="0" w:color="000000"/>
              <w:right w:val="single" w:sz="4" w:space="0" w:color="000000"/>
            </w:tcBorders>
            <w:shd w:val="clear" w:color="000000" w:fill="F1F1F1"/>
            <w:hideMark/>
          </w:tcPr>
          <w:p w14:paraId="6FC538F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852F70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DEA3F2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DCC-C43-MA-289</w:t>
            </w:r>
          </w:p>
        </w:tc>
        <w:tc>
          <w:tcPr>
            <w:tcW w:w="3380" w:type="dxa"/>
            <w:tcBorders>
              <w:top w:val="nil"/>
              <w:left w:val="nil"/>
              <w:bottom w:val="single" w:sz="4" w:space="0" w:color="000000"/>
              <w:right w:val="single" w:sz="4" w:space="0" w:color="000000"/>
            </w:tcBorders>
            <w:shd w:val="clear" w:color="000000" w:fill="F9F9F9"/>
            <w:hideMark/>
          </w:tcPr>
          <w:p w14:paraId="1E86AB7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Rod  Maharg</w:t>
            </w:r>
          </w:p>
        </w:tc>
        <w:tc>
          <w:tcPr>
            <w:tcW w:w="3020" w:type="dxa"/>
            <w:tcBorders>
              <w:top w:val="nil"/>
              <w:left w:val="nil"/>
              <w:bottom w:val="single" w:sz="4" w:space="0" w:color="000000"/>
              <w:right w:val="single" w:sz="4" w:space="0" w:color="000000"/>
            </w:tcBorders>
            <w:shd w:val="clear" w:color="000000" w:fill="F9F9F9"/>
            <w:hideMark/>
          </w:tcPr>
          <w:p w14:paraId="2F6BDEE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95CD5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1DB500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DCC-C43-MA-290</w:t>
            </w:r>
          </w:p>
        </w:tc>
        <w:tc>
          <w:tcPr>
            <w:tcW w:w="3380" w:type="dxa"/>
            <w:tcBorders>
              <w:top w:val="nil"/>
              <w:left w:val="nil"/>
              <w:bottom w:val="single" w:sz="4" w:space="0" w:color="000000"/>
              <w:right w:val="single" w:sz="4" w:space="0" w:color="000000"/>
            </w:tcBorders>
            <w:shd w:val="clear" w:color="000000" w:fill="F1F1F1"/>
            <w:hideMark/>
          </w:tcPr>
          <w:p w14:paraId="55994AB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Michael Dowling</w:t>
            </w:r>
          </w:p>
        </w:tc>
        <w:tc>
          <w:tcPr>
            <w:tcW w:w="3020" w:type="dxa"/>
            <w:tcBorders>
              <w:top w:val="nil"/>
              <w:left w:val="nil"/>
              <w:bottom w:val="single" w:sz="4" w:space="0" w:color="000000"/>
              <w:right w:val="single" w:sz="4" w:space="0" w:color="000000"/>
            </w:tcBorders>
            <w:shd w:val="clear" w:color="000000" w:fill="F1F1F1"/>
            <w:hideMark/>
          </w:tcPr>
          <w:p w14:paraId="74D4678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470AC7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4F2535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DCC-C43-MA-291</w:t>
            </w:r>
          </w:p>
        </w:tc>
        <w:tc>
          <w:tcPr>
            <w:tcW w:w="3380" w:type="dxa"/>
            <w:tcBorders>
              <w:top w:val="nil"/>
              <w:left w:val="nil"/>
              <w:bottom w:val="single" w:sz="4" w:space="0" w:color="000000"/>
              <w:right w:val="single" w:sz="4" w:space="0" w:color="000000"/>
            </w:tcBorders>
            <w:shd w:val="clear" w:color="000000" w:fill="F9F9F9"/>
            <w:hideMark/>
          </w:tcPr>
          <w:p w14:paraId="0F745CA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Brian Greenan</w:t>
            </w:r>
          </w:p>
        </w:tc>
        <w:tc>
          <w:tcPr>
            <w:tcW w:w="3020" w:type="dxa"/>
            <w:tcBorders>
              <w:top w:val="nil"/>
              <w:left w:val="nil"/>
              <w:bottom w:val="single" w:sz="4" w:space="0" w:color="000000"/>
              <w:right w:val="single" w:sz="4" w:space="0" w:color="000000"/>
            </w:tcBorders>
            <w:shd w:val="clear" w:color="000000" w:fill="F9F9F9"/>
            <w:hideMark/>
          </w:tcPr>
          <w:p w14:paraId="7E12DB3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E62B73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1942E6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DCC-C43-MA-292</w:t>
            </w:r>
          </w:p>
        </w:tc>
        <w:tc>
          <w:tcPr>
            <w:tcW w:w="3380" w:type="dxa"/>
            <w:tcBorders>
              <w:top w:val="nil"/>
              <w:left w:val="nil"/>
              <w:bottom w:val="single" w:sz="4" w:space="0" w:color="000000"/>
              <w:right w:val="single" w:sz="4" w:space="0" w:color="000000"/>
            </w:tcBorders>
            <w:shd w:val="clear" w:color="000000" w:fill="F1F1F1"/>
            <w:hideMark/>
          </w:tcPr>
          <w:p w14:paraId="0CC5574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Royalton Developments Ireland Limited</w:t>
            </w:r>
          </w:p>
        </w:tc>
        <w:tc>
          <w:tcPr>
            <w:tcW w:w="3020" w:type="dxa"/>
            <w:tcBorders>
              <w:top w:val="nil"/>
              <w:left w:val="nil"/>
              <w:bottom w:val="single" w:sz="4" w:space="0" w:color="000000"/>
              <w:right w:val="single" w:sz="4" w:space="0" w:color="000000"/>
            </w:tcBorders>
            <w:shd w:val="clear" w:color="000000" w:fill="F1F1F1"/>
            <w:hideMark/>
          </w:tcPr>
          <w:p w14:paraId="09B2E0B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BFD8B4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C1BE62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DCC-C43-MA-293</w:t>
            </w:r>
          </w:p>
        </w:tc>
        <w:tc>
          <w:tcPr>
            <w:tcW w:w="3380" w:type="dxa"/>
            <w:tcBorders>
              <w:top w:val="nil"/>
              <w:left w:val="nil"/>
              <w:bottom w:val="single" w:sz="4" w:space="0" w:color="000000"/>
              <w:right w:val="single" w:sz="4" w:space="0" w:color="000000"/>
            </w:tcBorders>
            <w:shd w:val="clear" w:color="000000" w:fill="F9F9F9"/>
            <w:hideMark/>
          </w:tcPr>
          <w:p w14:paraId="7558C42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Ross Bolger</w:t>
            </w:r>
          </w:p>
        </w:tc>
        <w:tc>
          <w:tcPr>
            <w:tcW w:w="3020" w:type="dxa"/>
            <w:tcBorders>
              <w:top w:val="nil"/>
              <w:left w:val="nil"/>
              <w:bottom w:val="single" w:sz="4" w:space="0" w:color="000000"/>
              <w:right w:val="single" w:sz="4" w:space="0" w:color="000000"/>
            </w:tcBorders>
            <w:shd w:val="clear" w:color="000000" w:fill="F9F9F9"/>
            <w:hideMark/>
          </w:tcPr>
          <w:p w14:paraId="6969D42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83A007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8D40C5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DCC-C43-MA-294</w:t>
            </w:r>
          </w:p>
        </w:tc>
        <w:tc>
          <w:tcPr>
            <w:tcW w:w="3380" w:type="dxa"/>
            <w:tcBorders>
              <w:top w:val="nil"/>
              <w:left w:val="nil"/>
              <w:bottom w:val="single" w:sz="4" w:space="0" w:color="000000"/>
              <w:right w:val="single" w:sz="4" w:space="0" w:color="000000"/>
            </w:tcBorders>
            <w:shd w:val="clear" w:color="000000" w:fill="F1F1F1"/>
            <w:hideMark/>
          </w:tcPr>
          <w:p w14:paraId="29EA2346" w14:textId="6C7A52B2"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 xml:space="preserve">Rod </w:t>
            </w:r>
            <w:r w:rsidR="007A6016" w:rsidRPr="007A6016">
              <w:rPr>
                <w:rFonts w:ascii="Calibri" w:eastAsia="Times New Roman" w:hAnsi="Calibri" w:cs="Calibri"/>
                <w:color w:val="000000"/>
                <w:lang w:eastAsia="en-IE"/>
              </w:rPr>
              <w:t>Maharg</w:t>
            </w:r>
          </w:p>
        </w:tc>
        <w:tc>
          <w:tcPr>
            <w:tcW w:w="3020" w:type="dxa"/>
            <w:tcBorders>
              <w:top w:val="nil"/>
              <w:left w:val="nil"/>
              <w:bottom w:val="single" w:sz="4" w:space="0" w:color="000000"/>
              <w:right w:val="single" w:sz="4" w:space="0" w:color="000000"/>
            </w:tcBorders>
            <w:shd w:val="clear" w:color="000000" w:fill="F1F1F1"/>
            <w:hideMark/>
          </w:tcPr>
          <w:p w14:paraId="1657FAB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F02802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431BC9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DCC-C43-MA-295</w:t>
            </w:r>
          </w:p>
        </w:tc>
        <w:tc>
          <w:tcPr>
            <w:tcW w:w="3380" w:type="dxa"/>
            <w:tcBorders>
              <w:top w:val="nil"/>
              <w:left w:val="nil"/>
              <w:bottom w:val="single" w:sz="4" w:space="0" w:color="000000"/>
              <w:right w:val="single" w:sz="4" w:space="0" w:color="000000"/>
            </w:tcBorders>
            <w:shd w:val="clear" w:color="000000" w:fill="F9F9F9"/>
            <w:hideMark/>
          </w:tcPr>
          <w:p w14:paraId="331CA60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Eoghan O'Neill</w:t>
            </w:r>
          </w:p>
        </w:tc>
        <w:tc>
          <w:tcPr>
            <w:tcW w:w="3020" w:type="dxa"/>
            <w:tcBorders>
              <w:top w:val="nil"/>
              <w:left w:val="nil"/>
              <w:bottom w:val="single" w:sz="4" w:space="0" w:color="000000"/>
              <w:right w:val="single" w:sz="4" w:space="0" w:color="000000"/>
            </w:tcBorders>
            <w:shd w:val="clear" w:color="000000" w:fill="F9F9F9"/>
            <w:hideMark/>
          </w:tcPr>
          <w:p w14:paraId="6D1A24C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D34AF9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DFBFEB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DCC-C43-MA-296</w:t>
            </w:r>
          </w:p>
        </w:tc>
        <w:tc>
          <w:tcPr>
            <w:tcW w:w="3380" w:type="dxa"/>
            <w:tcBorders>
              <w:top w:val="nil"/>
              <w:left w:val="nil"/>
              <w:bottom w:val="single" w:sz="4" w:space="0" w:color="000000"/>
              <w:right w:val="single" w:sz="4" w:space="0" w:color="000000"/>
            </w:tcBorders>
            <w:shd w:val="clear" w:color="000000" w:fill="F1F1F1"/>
            <w:hideMark/>
          </w:tcPr>
          <w:p w14:paraId="0767671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Ventaway Limited </w:t>
            </w:r>
          </w:p>
        </w:tc>
        <w:tc>
          <w:tcPr>
            <w:tcW w:w="3020" w:type="dxa"/>
            <w:tcBorders>
              <w:top w:val="nil"/>
              <w:left w:val="nil"/>
              <w:bottom w:val="single" w:sz="4" w:space="0" w:color="000000"/>
              <w:right w:val="single" w:sz="4" w:space="0" w:color="000000"/>
            </w:tcBorders>
            <w:shd w:val="clear" w:color="000000" w:fill="F1F1F1"/>
            <w:hideMark/>
          </w:tcPr>
          <w:p w14:paraId="24EA57B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2490F3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941546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DCC-C43-MA-297</w:t>
            </w:r>
          </w:p>
        </w:tc>
        <w:tc>
          <w:tcPr>
            <w:tcW w:w="3380" w:type="dxa"/>
            <w:tcBorders>
              <w:top w:val="nil"/>
              <w:left w:val="nil"/>
              <w:bottom w:val="single" w:sz="4" w:space="0" w:color="000000"/>
              <w:right w:val="single" w:sz="4" w:space="0" w:color="000000"/>
            </w:tcBorders>
            <w:shd w:val="clear" w:color="000000" w:fill="F9F9F9"/>
            <w:hideMark/>
          </w:tcPr>
          <w:p w14:paraId="5A50BD4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Barbara Hopkins</w:t>
            </w:r>
          </w:p>
        </w:tc>
        <w:tc>
          <w:tcPr>
            <w:tcW w:w="3020" w:type="dxa"/>
            <w:tcBorders>
              <w:top w:val="nil"/>
              <w:left w:val="nil"/>
              <w:bottom w:val="single" w:sz="4" w:space="0" w:color="000000"/>
              <w:right w:val="single" w:sz="4" w:space="0" w:color="000000"/>
            </w:tcBorders>
            <w:shd w:val="clear" w:color="000000" w:fill="F9F9F9"/>
            <w:hideMark/>
          </w:tcPr>
          <w:p w14:paraId="6679309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51A683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7DA1B2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DCC-C43-MA-298</w:t>
            </w:r>
          </w:p>
        </w:tc>
        <w:tc>
          <w:tcPr>
            <w:tcW w:w="3380" w:type="dxa"/>
            <w:tcBorders>
              <w:top w:val="nil"/>
              <w:left w:val="nil"/>
              <w:bottom w:val="single" w:sz="4" w:space="0" w:color="000000"/>
              <w:right w:val="single" w:sz="4" w:space="0" w:color="000000"/>
            </w:tcBorders>
            <w:shd w:val="clear" w:color="000000" w:fill="F1F1F1"/>
            <w:hideMark/>
          </w:tcPr>
          <w:p w14:paraId="654FB2E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Marlet Property Group</w:t>
            </w:r>
          </w:p>
        </w:tc>
        <w:tc>
          <w:tcPr>
            <w:tcW w:w="3020" w:type="dxa"/>
            <w:tcBorders>
              <w:top w:val="nil"/>
              <w:left w:val="nil"/>
              <w:bottom w:val="single" w:sz="4" w:space="0" w:color="000000"/>
              <w:right w:val="single" w:sz="4" w:space="0" w:color="000000"/>
            </w:tcBorders>
            <w:shd w:val="clear" w:color="000000" w:fill="F1F1F1"/>
            <w:hideMark/>
          </w:tcPr>
          <w:p w14:paraId="3D8E3F2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38E588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11D72D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DCC-C43-MA-299</w:t>
            </w:r>
          </w:p>
        </w:tc>
        <w:tc>
          <w:tcPr>
            <w:tcW w:w="3380" w:type="dxa"/>
            <w:tcBorders>
              <w:top w:val="nil"/>
              <w:left w:val="nil"/>
              <w:bottom w:val="single" w:sz="4" w:space="0" w:color="000000"/>
              <w:right w:val="single" w:sz="4" w:space="0" w:color="000000"/>
            </w:tcBorders>
            <w:shd w:val="clear" w:color="000000" w:fill="F9F9F9"/>
            <w:hideMark/>
          </w:tcPr>
          <w:p w14:paraId="51CB0F3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Clontarf Residents' Association</w:t>
            </w:r>
          </w:p>
        </w:tc>
        <w:tc>
          <w:tcPr>
            <w:tcW w:w="3020" w:type="dxa"/>
            <w:tcBorders>
              <w:top w:val="nil"/>
              <w:left w:val="nil"/>
              <w:bottom w:val="single" w:sz="4" w:space="0" w:color="000000"/>
              <w:right w:val="single" w:sz="4" w:space="0" w:color="000000"/>
            </w:tcBorders>
            <w:shd w:val="clear" w:color="000000" w:fill="F9F9F9"/>
            <w:hideMark/>
          </w:tcPr>
          <w:p w14:paraId="7613E03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062AD1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6E7214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DCC-C43-MA-300</w:t>
            </w:r>
          </w:p>
        </w:tc>
        <w:tc>
          <w:tcPr>
            <w:tcW w:w="3380" w:type="dxa"/>
            <w:tcBorders>
              <w:top w:val="nil"/>
              <w:left w:val="nil"/>
              <w:bottom w:val="single" w:sz="4" w:space="0" w:color="000000"/>
              <w:right w:val="single" w:sz="4" w:space="0" w:color="000000"/>
            </w:tcBorders>
            <w:shd w:val="clear" w:color="000000" w:fill="F9F9F9"/>
            <w:hideMark/>
          </w:tcPr>
          <w:p w14:paraId="5BF3E8A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Joan Molloy</w:t>
            </w:r>
          </w:p>
        </w:tc>
        <w:tc>
          <w:tcPr>
            <w:tcW w:w="3020" w:type="dxa"/>
            <w:tcBorders>
              <w:top w:val="nil"/>
              <w:left w:val="nil"/>
              <w:bottom w:val="single" w:sz="4" w:space="0" w:color="000000"/>
              <w:right w:val="single" w:sz="4" w:space="0" w:color="000000"/>
            </w:tcBorders>
            <w:shd w:val="clear" w:color="000000" w:fill="F9F9F9"/>
            <w:hideMark/>
          </w:tcPr>
          <w:p w14:paraId="3731E67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69A755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495E5C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DCC-C43-MA-301</w:t>
            </w:r>
          </w:p>
        </w:tc>
        <w:tc>
          <w:tcPr>
            <w:tcW w:w="3380" w:type="dxa"/>
            <w:tcBorders>
              <w:top w:val="nil"/>
              <w:left w:val="nil"/>
              <w:bottom w:val="single" w:sz="4" w:space="0" w:color="000000"/>
              <w:right w:val="single" w:sz="4" w:space="0" w:color="000000"/>
            </w:tcBorders>
            <w:shd w:val="clear" w:color="000000" w:fill="F1F1F1"/>
            <w:hideMark/>
          </w:tcPr>
          <w:p w14:paraId="759CC82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Department of the Environment, Climate and Communications </w:t>
            </w:r>
          </w:p>
        </w:tc>
        <w:tc>
          <w:tcPr>
            <w:tcW w:w="3020" w:type="dxa"/>
            <w:tcBorders>
              <w:top w:val="nil"/>
              <w:left w:val="nil"/>
              <w:bottom w:val="single" w:sz="4" w:space="0" w:color="000000"/>
              <w:right w:val="single" w:sz="4" w:space="0" w:color="000000"/>
            </w:tcBorders>
            <w:shd w:val="clear" w:color="000000" w:fill="F1F1F1"/>
            <w:hideMark/>
          </w:tcPr>
          <w:p w14:paraId="1AB7573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50CA3E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E94243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DCC-C43-MA-302</w:t>
            </w:r>
          </w:p>
        </w:tc>
        <w:tc>
          <w:tcPr>
            <w:tcW w:w="3380" w:type="dxa"/>
            <w:tcBorders>
              <w:top w:val="nil"/>
              <w:left w:val="nil"/>
              <w:bottom w:val="single" w:sz="4" w:space="0" w:color="000000"/>
              <w:right w:val="single" w:sz="4" w:space="0" w:color="000000"/>
            </w:tcBorders>
            <w:shd w:val="clear" w:color="000000" w:fill="F9F9F9"/>
            <w:hideMark/>
          </w:tcPr>
          <w:p w14:paraId="443EC9E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CHQ Building Ltd. </w:t>
            </w:r>
          </w:p>
        </w:tc>
        <w:tc>
          <w:tcPr>
            <w:tcW w:w="3020" w:type="dxa"/>
            <w:tcBorders>
              <w:top w:val="nil"/>
              <w:left w:val="nil"/>
              <w:bottom w:val="single" w:sz="4" w:space="0" w:color="000000"/>
              <w:right w:val="single" w:sz="4" w:space="0" w:color="000000"/>
            </w:tcBorders>
            <w:shd w:val="clear" w:color="000000" w:fill="F9F9F9"/>
            <w:hideMark/>
          </w:tcPr>
          <w:p w14:paraId="37D5182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307F89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0F99C6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DCC-C43-MA-303</w:t>
            </w:r>
          </w:p>
        </w:tc>
        <w:tc>
          <w:tcPr>
            <w:tcW w:w="3380" w:type="dxa"/>
            <w:tcBorders>
              <w:top w:val="nil"/>
              <w:left w:val="nil"/>
              <w:bottom w:val="single" w:sz="4" w:space="0" w:color="000000"/>
              <w:right w:val="single" w:sz="4" w:space="0" w:color="000000"/>
            </w:tcBorders>
            <w:shd w:val="clear" w:color="000000" w:fill="F1F1F1"/>
            <w:hideMark/>
          </w:tcPr>
          <w:p w14:paraId="12F2FFE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Sean Lynch</w:t>
            </w:r>
          </w:p>
        </w:tc>
        <w:tc>
          <w:tcPr>
            <w:tcW w:w="3020" w:type="dxa"/>
            <w:tcBorders>
              <w:top w:val="nil"/>
              <w:left w:val="nil"/>
              <w:bottom w:val="single" w:sz="4" w:space="0" w:color="000000"/>
              <w:right w:val="single" w:sz="4" w:space="0" w:color="000000"/>
            </w:tcBorders>
            <w:shd w:val="clear" w:color="000000" w:fill="F1F1F1"/>
            <w:hideMark/>
          </w:tcPr>
          <w:p w14:paraId="0F510A6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D7F016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3D7978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DCC-C43-MA-304</w:t>
            </w:r>
          </w:p>
        </w:tc>
        <w:tc>
          <w:tcPr>
            <w:tcW w:w="3380" w:type="dxa"/>
            <w:tcBorders>
              <w:top w:val="nil"/>
              <w:left w:val="nil"/>
              <w:bottom w:val="single" w:sz="4" w:space="0" w:color="000000"/>
              <w:right w:val="single" w:sz="4" w:space="0" w:color="000000"/>
            </w:tcBorders>
            <w:shd w:val="clear" w:color="000000" w:fill="F9F9F9"/>
            <w:hideMark/>
          </w:tcPr>
          <w:p w14:paraId="10DD39D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Jane  Morritt</w:t>
            </w:r>
          </w:p>
        </w:tc>
        <w:tc>
          <w:tcPr>
            <w:tcW w:w="3020" w:type="dxa"/>
            <w:tcBorders>
              <w:top w:val="nil"/>
              <w:left w:val="nil"/>
              <w:bottom w:val="single" w:sz="4" w:space="0" w:color="000000"/>
              <w:right w:val="single" w:sz="4" w:space="0" w:color="000000"/>
            </w:tcBorders>
            <w:shd w:val="clear" w:color="000000" w:fill="F9F9F9"/>
            <w:hideMark/>
          </w:tcPr>
          <w:p w14:paraId="1200A32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5B8EDD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C65B32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DCC-C43-MA-305</w:t>
            </w:r>
          </w:p>
        </w:tc>
        <w:tc>
          <w:tcPr>
            <w:tcW w:w="3380" w:type="dxa"/>
            <w:tcBorders>
              <w:top w:val="nil"/>
              <w:left w:val="nil"/>
              <w:bottom w:val="single" w:sz="4" w:space="0" w:color="000000"/>
              <w:right w:val="single" w:sz="4" w:space="0" w:color="000000"/>
            </w:tcBorders>
            <w:shd w:val="clear" w:color="000000" w:fill="F1F1F1"/>
            <w:hideMark/>
          </w:tcPr>
          <w:p w14:paraId="74966D6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Mark Stedman</w:t>
            </w:r>
          </w:p>
        </w:tc>
        <w:tc>
          <w:tcPr>
            <w:tcW w:w="3020" w:type="dxa"/>
            <w:tcBorders>
              <w:top w:val="nil"/>
              <w:left w:val="nil"/>
              <w:bottom w:val="single" w:sz="4" w:space="0" w:color="000000"/>
              <w:right w:val="single" w:sz="4" w:space="0" w:color="000000"/>
            </w:tcBorders>
            <w:shd w:val="clear" w:color="000000" w:fill="F1F1F1"/>
            <w:hideMark/>
          </w:tcPr>
          <w:p w14:paraId="49EFF5E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4C114D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2892BE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DCC-C43-MA-306</w:t>
            </w:r>
          </w:p>
        </w:tc>
        <w:tc>
          <w:tcPr>
            <w:tcW w:w="3380" w:type="dxa"/>
            <w:tcBorders>
              <w:top w:val="nil"/>
              <w:left w:val="nil"/>
              <w:bottom w:val="single" w:sz="4" w:space="0" w:color="000000"/>
              <w:right w:val="single" w:sz="4" w:space="0" w:color="000000"/>
            </w:tcBorders>
            <w:shd w:val="clear" w:color="000000" w:fill="F1F1F1"/>
            <w:hideMark/>
          </w:tcPr>
          <w:p w14:paraId="1366B5E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Development Applications unit</w:t>
            </w:r>
          </w:p>
        </w:tc>
        <w:tc>
          <w:tcPr>
            <w:tcW w:w="3020" w:type="dxa"/>
            <w:tcBorders>
              <w:top w:val="nil"/>
              <w:left w:val="nil"/>
              <w:bottom w:val="single" w:sz="4" w:space="0" w:color="000000"/>
              <w:right w:val="single" w:sz="4" w:space="0" w:color="000000"/>
            </w:tcBorders>
            <w:shd w:val="clear" w:color="000000" w:fill="F1F1F1"/>
            <w:hideMark/>
          </w:tcPr>
          <w:p w14:paraId="665D4F8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6A36C3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E4915F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DCC-C43-MA-307</w:t>
            </w:r>
          </w:p>
        </w:tc>
        <w:tc>
          <w:tcPr>
            <w:tcW w:w="3380" w:type="dxa"/>
            <w:tcBorders>
              <w:top w:val="nil"/>
              <w:left w:val="nil"/>
              <w:bottom w:val="single" w:sz="4" w:space="0" w:color="000000"/>
              <w:right w:val="single" w:sz="4" w:space="0" w:color="000000"/>
            </w:tcBorders>
            <w:shd w:val="clear" w:color="000000" w:fill="F9F9F9"/>
            <w:hideMark/>
          </w:tcPr>
          <w:p w14:paraId="74DC250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Róisín  Shortall</w:t>
            </w:r>
          </w:p>
        </w:tc>
        <w:tc>
          <w:tcPr>
            <w:tcW w:w="3020" w:type="dxa"/>
            <w:tcBorders>
              <w:top w:val="nil"/>
              <w:left w:val="nil"/>
              <w:bottom w:val="single" w:sz="4" w:space="0" w:color="000000"/>
              <w:right w:val="single" w:sz="4" w:space="0" w:color="000000"/>
            </w:tcBorders>
            <w:shd w:val="clear" w:color="000000" w:fill="F9F9F9"/>
            <w:hideMark/>
          </w:tcPr>
          <w:p w14:paraId="3C85734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2CFE34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67C420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DCC-C43-MA-308</w:t>
            </w:r>
          </w:p>
        </w:tc>
        <w:tc>
          <w:tcPr>
            <w:tcW w:w="3380" w:type="dxa"/>
            <w:tcBorders>
              <w:top w:val="nil"/>
              <w:left w:val="nil"/>
              <w:bottom w:val="single" w:sz="4" w:space="0" w:color="000000"/>
              <w:right w:val="single" w:sz="4" w:space="0" w:color="000000"/>
            </w:tcBorders>
            <w:shd w:val="clear" w:color="000000" w:fill="F1F1F1"/>
            <w:hideMark/>
          </w:tcPr>
          <w:p w14:paraId="07FD75D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Rossa  Malone</w:t>
            </w:r>
          </w:p>
        </w:tc>
        <w:tc>
          <w:tcPr>
            <w:tcW w:w="3020" w:type="dxa"/>
            <w:tcBorders>
              <w:top w:val="nil"/>
              <w:left w:val="nil"/>
              <w:bottom w:val="single" w:sz="4" w:space="0" w:color="000000"/>
              <w:right w:val="single" w:sz="4" w:space="0" w:color="000000"/>
            </w:tcBorders>
            <w:shd w:val="clear" w:color="000000" w:fill="F1F1F1"/>
            <w:hideMark/>
          </w:tcPr>
          <w:p w14:paraId="219E592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794362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C4FAD2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DCC-C43-MA-309</w:t>
            </w:r>
          </w:p>
        </w:tc>
        <w:tc>
          <w:tcPr>
            <w:tcW w:w="3380" w:type="dxa"/>
            <w:tcBorders>
              <w:top w:val="nil"/>
              <w:left w:val="nil"/>
              <w:bottom w:val="single" w:sz="4" w:space="0" w:color="000000"/>
              <w:right w:val="single" w:sz="4" w:space="0" w:color="000000"/>
            </w:tcBorders>
            <w:shd w:val="clear" w:color="000000" w:fill="F9F9F9"/>
            <w:hideMark/>
          </w:tcPr>
          <w:p w14:paraId="67B39DF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 to Infinity ICAV</w:t>
            </w:r>
          </w:p>
        </w:tc>
        <w:tc>
          <w:tcPr>
            <w:tcW w:w="3020" w:type="dxa"/>
            <w:tcBorders>
              <w:top w:val="nil"/>
              <w:left w:val="nil"/>
              <w:bottom w:val="single" w:sz="4" w:space="0" w:color="000000"/>
              <w:right w:val="single" w:sz="4" w:space="0" w:color="000000"/>
            </w:tcBorders>
            <w:shd w:val="clear" w:color="000000" w:fill="F9F9F9"/>
            <w:hideMark/>
          </w:tcPr>
          <w:p w14:paraId="70C102C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C05428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BEF4AD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DCC-C43-MA-310</w:t>
            </w:r>
          </w:p>
        </w:tc>
        <w:tc>
          <w:tcPr>
            <w:tcW w:w="3380" w:type="dxa"/>
            <w:tcBorders>
              <w:top w:val="nil"/>
              <w:left w:val="nil"/>
              <w:bottom w:val="single" w:sz="4" w:space="0" w:color="000000"/>
              <w:right w:val="single" w:sz="4" w:space="0" w:color="000000"/>
            </w:tcBorders>
            <w:shd w:val="clear" w:color="000000" w:fill="F1F1F1"/>
            <w:hideMark/>
          </w:tcPr>
          <w:p w14:paraId="3617FD6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Jean Hopkins</w:t>
            </w:r>
          </w:p>
        </w:tc>
        <w:tc>
          <w:tcPr>
            <w:tcW w:w="3020" w:type="dxa"/>
            <w:tcBorders>
              <w:top w:val="nil"/>
              <w:left w:val="nil"/>
              <w:bottom w:val="single" w:sz="4" w:space="0" w:color="000000"/>
              <w:right w:val="single" w:sz="4" w:space="0" w:color="000000"/>
            </w:tcBorders>
            <w:shd w:val="clear" w:color="000000" w:fill="F1F1F1"/>
            <w:hideMark/>
          </w:tcPr>
          <w:p w14:paraId="5161B26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B2EDE1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0D50DB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DCC-C43-MA-311</w:t>
            </w:r>
          </w:p>
        </w:tc>
        <w:tc>
          <w:tcPr>
            <w:tcW w:w="3380" w:type="dxa"/>
            <w:tcBorders>
              <w:top w:val="nil"/>
              <w:left w:val="nil"/>
              <w:bottom w:val="single" w:sz="4" w:space="0" w:color="000000"/>
              <w:right w:val="single" w:sz="4" w:space="0" w:color="000000"/>
            </w:tcBorders>
            <w:shd w:val="clear" w:color="000000" w:fill="F9F9F9"/>
            <w:hideMark/>
          </w:tcPr>
          <w:p w14:paraId="687C819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Gavin Daly</w:t>
            </w:r>
          </w:p>
        </w:tc>
        <w:tc>
          <w:tcPr>
            <w:tcW w:w="3020" w:type="dxa"/>
            <w:tcBorders>
              <w:top w:val="nil"/>
              <w:left w:val="nil"/>
              <w:bottom w:val="single" w:sz="4" w:space="0" w:color="000000"/>
              <w:right w:val="single" w:sz="4" w:space="0" w:color="000000"/>
            </w:tcBorders>
            <w:shd w:val="clear" w:color="000000" w:fill="F9F9F9"/>
            <w:hideMark/>
          </w:tcPr>
          <w:p w14:paraId="0B857D9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2F6A39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00C18C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DCC-C43-MA-312</w:t>
            </w:r>
          </w:p>
        </w:tc>
        <w:tc>
          <w:tcPr>
            <w:tcW w:w="3380" w:type="dxa"/>
            <w:tcBorders>
              <w:top w:val="nil"/>
              <w:left w:val="nil"/>
              <w:bottom w:val="single" w:sz="4" w:space="0" w:color="000000"/>
              <w:right w:val="single" w:sz="4" w:space="0" w:color="000000"/>
            </w:tcBorders>
            <w:shd w:val="clear" w:color="000000" w:fill="F9F9F9"/>
            <w:hideMark/>
          </w:tcPr>
          <w:p w14:paraId="1B20BD5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Dagan Malone</w:t>
            </w:r>
          </w:p>
        </w:tc>
        <w:tc>
          <w:tcPr>
            <w:tcW w:w="3020" w:type="dxa"/>
            <w:tcBorders>
              <w:top w:val="nil"/>
              <w:left w:val="nil"/>
              <w:bottom w:val="single" w:sz="4" w:space="0" w:color="000000"/>
              <w:right w:val="single" w:sz="4" w:space="0" w:color="000000"/>
            </w:tcBorders>
            <w:shd w:val="clear" w:color="000000" w:fill="F9F9F9"/>
            <w:hideMark/>
          </w:tcPr>
          <w:p w14:paraId="520C0A5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C23FD0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AEEEA3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DCC-C43-MA-313</w:t>
            </w:r>
          </w:p>
        </w:tc>
        <w:tc>
          <w:tcPr>
            <w:tcW w:w="3380" w:type="dxa"/>
            <w:tcBorders>
              <w:top w:val="nil"/>
              <w:left w:val="nil"/>
              <w:bottom w:val="single" w:sz="4" w:space="0" w:color="000000"/>
              <w:right w:val="single" w:sz="4" w:space="0" w:color="000000"/>
            </w:tcBorders>
            <w:shd w:val="clear" w:color="000000" w:fill="F1F1F1"/>
            <w:hideMark/>
          </w:tcPr>
          <w:p w14:paraId="7A9B29D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Cormac O'Dwyer</w:t>
            </w:r>
          </w:p>
        </w:tc>
        <w:tc>
          <w:tcPr>
            <w:tcW w:w="3020" w:type="dxa"/>
            <w:tcBorders>
              <w:top w:val="nil"/>
              <w:left w:val="nil"/>
              <w:bottom w:val="single" w:sz="4" w:space="0" w:color="000000"/>
              <w:right w:val="single" w:sz="4" w:space="0" w:color="000000"/>
            </w:tcBorders>
            <w:shd w:val="clear" w:color="000000" w:fill="F1F1F1"/>
            <w:hideMark/>
          </w:tcPr>
          <w:p w14:paraId="2DA05D3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AB3AA2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BAF331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DCC-C43-MA-314</w:t>
            </w:r>
          </w:p>
        </w:tc>
        <w:tc>
          <w:tcPr>
            <w:tcW w:w="3380" w:type="dxa"/>
            <w:tcBorders>
              <w:top w:val="nil"/>
              <w:left w:val="nil"/>
              <w:bottom w:val="single" w:sz="4" w:space="0" w:color="000000"/>
              <w:right w:val="single" w:sz="4" w:space="0" w:color="000000"/>
            </w:tcBorders>
            <w:shd w:val="clear" w:color="000000" w:fill="F1F1F1"/>
            <w:hideMark/>
          </w:tcPr>
          <w:p w14:paraId="5B48A84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Gavin Lyons</w:t>
            </w:r>
          </w:p>
        </w:tc>
        <w:tc>
          <w:tcPr>
            <w:tcW w:w="3020" w:type="dxa"/>
            <w:tcBorders>
              <w:top w:val="nil"/>
              <w:left w:val="nil"/>
              <w:bottom w:val="single" w:sz="4" w:space="0" w:color="000000"/>
              <w:right w:val="single" w:sz="4" w:space="0" w:color="000000"/>
            </w:tcBorders>
            <w:shd w:val="clear" w:color="000000" w:fill="F1F1F1"/>
            <w:hideMark/>
          </w:tcPr>
          <w:p w14:paraId="0D6D070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CEFFF6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9946C3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DCC-C43-MA-315</w:t>
            </w:r>
          </w:p>
        </w:tc>
        <w:tc>
          <w:tcPr>
            <w:tcW w:w="3380" w:type="dxa"/>
            <w:tcBorders>
              <w:top w:val="nil"/>
              <w:left w:val="nil"/>
              <w:bottom w:val="single" w:sz="4" w:space="0" w:color="000000"/>
              <w:right w:val="single" w:sz="4" w:space="0" w:color="000000"/>
            </w:tcBorders>
            <w:shd w:val="clear" w:color="000000" w:fill="F1F1F1"/>
            <w:hideMark/>
          </w:tcPr>
          <w:p w14:paraId="5E0975F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Mary Fitzpatrick</w:t>
            </w:r>
          </w:p>
        </w:tc>
        <w:tc>
          <w:tcPr>
            <w:tcW w:w="3020" w:type="dxa"/>
            <w:tcBorders>
              <w:top w:val="nil"/>
              <w:left w:val="nil"/>
              <w:bottom w:val="single" w:sz="4" w:space="0" w:color="000000"/>
              <w:right w:val="single" w:sz="4" w:space="0" w:color="000000"/>
            </w:tcBorders>
            <w:shd w:val="clear" w:color="000000" w:fill="F1F1F1"/>
            <w:hideMark/>
          </w:tcPr>
          <w:p w14:paraId="2BFE7C3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CB50DA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E25FFC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DCC-C43-MA-316</w:t>
            </w:r>
          </w:p>
        </w:tc>
        <w:tc>
          <w:tcPr>
            <w:tcW w:w="3380" w:type="dxa"/>
            <w:tcBorders>
              <w:top w:val="nil"/>
              <w:left w:val="nil"/>
              <w:bottom w:val="single" w:sz="4" w:space="0" w:color="000000"/>
              <w:right w:val="single" w:sz="4" w:space="0" w:color="000000"/>
            </w:tcBorders>
            <w:shd w:val="clear" w:color="000000" w:fill="F9F9F9"/>
            <w:hideMark/>
          </w:tcPr>
          <w:p w14:paraId="12D3AFE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Ringsend Community Development Group</w:t>
            </w:r>
          </w:p>
        </w:tc>
        <w:tc>
          <w:tcPr>
            <w:tcW w:w="3020" w:type="dxa"/>
            <w:tcBorders>
              <w:top w:val="nil"/>
              <w:left w:val="nil"/>
              <w:bottom w:val="single" w:sz="4" w:space="0" w:color="000000"/>
              <w:right w:val="single" w:sz="4" w:space="0" w:color="000000"/>
            </w:tcBorders>
            <w:shd w:val="clear" w:color="000000" w:fill="F9F9F9"/>
            <w:hideMark/>
          </w:tcPr>
          <w:p w14:paraId="5E0FBC3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9567CA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8DABBC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DCC-C43-MA-317</w:t>
            </w:r>
          </w:p>
        </w:tc>
        <w:tc>
          <w:tcPr>
            <w:tcW w:w="3380" w:type="dxa"/>
            <w:tcBorders>
              <w:top w:val="nil"/>
              <w:left w:val="nil"/>
              <w:bottom w:val="single" w:sz="4" w:space="0" w:color="000000"/>
              <w:right w:val="single" w:sz="4" w:space="0" w:color="000000"/>
            </w:tcBorders>
            <w:shd w:val="clear" w:color="000000" w:fill="F1F1F1"/>
            <w:hideMark/>
          </w:tcPr>
          <w:p w14:paraId="2A62ACE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Cairn PLC</w:t>
            </w:r>
          </w:p>
        </w:tc>
        <w:tc>
          <w:tcPr>
            <w:tcW w:w="3020" w:type="dxa"/>
            <w:tcBorders>
              <w:top w:val="nil"/>
              <w:left w:val="nil"/>
              <w:bottom w:val="single" w:sz="4" w:space="0" w:color="000000"/>
              <w:right w:val="single" w:sz="4" w:space="0" w:color="000000"/>
            </w:tcBorders>
            <w:shd w:val="clear" w:color="000000" w:fill="F1F1F1"/>
            <w:hideMark/>
          </w:tcPr>
          <w:p w14:paraId="268F7A6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05FB32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35F9135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DCC-C43-MA-318</w:t>
            </w:r>
          </w:p>
        </w:tc>
        <w:tc>
          <w:tcPr>
            <w:tcW w:w="3380" w:type="dxa"/>
            <w:tcBorders>
              <w:top w:val="nil"/>
              <w:left w:val="nil"/>
              <w:bottom w:val="single" w:sz="4" w:space="0" w:color="000000"/>
              <w:right w:val="single" w:sz="4" w:space="0" w:color="000000"/>
            </w:tcBorders>
            <w:shd w:val="clear" w:color="000000" w:fill="F1F1F1"/>
            <w:hideMark/>
          </w:tcPr>
          <w:p w14:paraId="2F6705E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Kirsten  Malone</w:t>
            </w:r>
          </w:p>
        </w:tc>
        <w:tc>
          <w:tcPr>
            <w:tcW w:w="3020" w:type="dxa"/>
            <w:tcBorders>
              <w:top w:val="nil"/>
              <w:left w:val="nil"/>
              <w:bottom w:val="single" w:sz="4" w:space="0" w:color="000000"/>
              <w:right w:val="single" w:sz="4" w:space="0" w:color="000000"/>
            </w:tcBorders>
            <w:shd w:val="clear" w:color="000000" w:fill="F1F1F1"/>
            <w:hideMark/>
          </w:tcPr>
          <w:p w14:paraId="1E5A7C4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D0F983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2697BF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DCC-C43-MA-319</w:t>
            </w:r>
          </w:p>
        </w:tc>
        <w:tc>
          <w:tcPr>
            <w:tcW w:w="3380" w:type="dxa"/>
            <w:tcBorders>
              <w:top w:val="nil"/>
              <w:left w:val="nil"/>
              <w:bottom w:val="single" w:sz="4" w:space="0" w:color="000000"/>
              <w:right w:val="single" w:sz="4" w:space="0" w:color="000000"/>
            </w:tcBorders>
            <w:shd w:val="clear" w:color="000000" w:fill="F9F9F9"/>
            <w:hideMark/>
          </w:tcPr>
          <w:p w14:paraId="63C5C2E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Jane Ferry</w:t>
            </w:r>
          </w:p>
        </w:tc>
        <w:tc>
          <w:tcPr>
            <w:tcW w:w="3020" w:type="dxa"/>
            <w:tcBorders>
              <w:top w:val="nil"/>
              <w:left w:val="nil"/>
              <w:bottom w:val="single" w:sz="4" w:space="0" w:color="000000"/>
              <w:right w:val="single" w:sz="4" w:space="0" w:color="000000"/>
            </w:tcBorders>
            <w:shd w:val="clear" w:color="000000" w:fill="F9F9F9"/>
            <w:hideMark/>
          </w:tcPr>
          <w:p w14:paraId="34D290F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DF2927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A502D7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DCC-C43-MA-320</w:t>
            </w:r>
          </w:p>
        </w:tc>
        <w:tc>
          <w:tcPr>
            <w:tcW w:w="3380" w:type="dxa"/>
            <w:tcBorders>
              <w:top w:val="nil"/>
              <w:left w:val="nil"/>
              <w:bottom w:val="single" w:sz="4" w:space="0" w:color="000000"/>
              <w:right w:val="single" w:sz="4" w:space="0" w:color="000000"/>
            </w:tcBorders>
            <w:shd w:val="clear" w:color="000000" w:fill="F9F9F9"/>
            <w:hideMark/>
          </w:tcPr>
          <w:p w14:paraId="60ECBE6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Antoin Doyle</w:t>
            </w:r>
          </w:p>
        </w:tc>
        <w:tc>
          <w:tcPr>
            <w:tcW w:w="3020" w:type="dxa"/>
            <w:tcBorders>
              <w:top w:val="nil"/>
              <w:left w:val="nil"/>
              <w:bottom w:val="single" w:sz="4" w:space="0" w:color="000000"/>
              <w:right w:val="single" w:sz="4" w:space="0" w:color="000000"/>
            </w:tcBorders>
            <w:shd w:val="clear" w:color="000000" w:fill="F9F9F9"/>
            <w:hideMark/>
          </w:tcPr>
          <w:p w14:paraId="7551CB5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CCC3A9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DEA7CC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DCC-C43-MA-321</w:t>
            </w:r>
          </w:p>
        </w:tc>
        <w:tc>
          <w:tcPr>
            <w:tcW w:w="3380" w:type="dxa"/>
            <w:tcBorders>
              <w:top w:val="nil"/>
              <w:left w:val="nil"/>
              <w:bottom w:val="single" w:sz="4" w:space="0" w:color="000000"/>
              <w:right w:val="single" w:sz="4" w:space="0" w:color="000000"/>
            </w:tcBorders>
            <w:shd w:val="clear" w:color="000000" w:fill="F9F9F9"/>
            <w:hideMark/>
          </w:tcPr>
          <w:p w14:paraId="67C1E76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Paula Hicks</w:t>
            </w:r>
          </w:p>
        </w:tc>
        <w:tc>
          <w:tcPr>
            <w:tcW w:w="3020" w:type="dxa"/>
            <w:tcBorders>
              <w:top w:val="nil"/>
              <w:left w:val="nil"/>
              <w:bottom w:val="single" w:sz="4" w:space="0" w:color="000000"/>
              <w:right w:val="single" w:sz="4" w:space="0" w:color="000000"/>
            </w:tcBorders>
            <w:shd w:val="clear" w:color="000000" w:fill="F9F9F9"/>
            <w:hideMark/>
          </w:tcPr>
          <w:p w14:paraId="14D7906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529450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1F0143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DCC-C43-MA-322</w:t>
            </w:r>
          </w:p>
        </w:tc>
        <w:tc>
          <w:tcPr>
            <w:tcW w:w="3380" w:type="dxa"/>
            <w:tcBorders>
              <w:top w:val="nil"/>
              <w:left w:val="nil"/>
              <w:bottom w:val="single" w:sz="4" w:space="0" w:color="000000"/>
              <w:right w:val="single" w:sz="4" w:space="0" w:color="000000"/>
            </w:tcBorders>
            <w:shd w:val="clear" w:color="000000" w:fill="F9F9F9"/>
            <w:hideMark/>
          </w:tcPr>
          <w:p w14:paraId="62442A4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Mary Fitzpatrick</w:t>
            </w:r>
          </w:p>
        </w:tc>
        <w:tc>
          <w:tcPr>
            <w:tcW w:w="3020" w:type="dxa"/>
            <w:tcBorders>
              <w:top w:val="nil"/>
              <w:left w:val="nil"/>
              <w:bottom w:val="single" w:sz="4" w:space="0" w:color="000000"/>
              <w:right w:val="single" w:sz="4" w:space="0" w:color="000000"/>
            </w:tcBorders>
            <w:shd w:val="clear" w:color="000000" w:fill="F9F9F9"/>
            <w:hideMark/>
          </w:tcPr>
          <w:p w14:paraId="6C174E7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EA079A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B4A00A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DCC-C43-MA-323</w:t>
            </w:r>
          </w:p>
        </w:tc>
        <w:tc>
          <w:tcPr>
            <w:tcW w:w="3380" w:type="dxa"/>
            <w:tcBorders>
              <w:top w:val="nil"/>
              <w:left w:val="nil"/>
              <w:bottom w:val="single" w:sz="4" w:space="0" w:color="000000"/>
              <w:right w:val="single" w:sz="4" w:space="0" w:color="000000"/>
            </w:tcBorders>
            <w:shd w:val="clear" w:color="000000" w:fill="F1F1F1"/>
            <w:hideMark/>
          </w:tcPr>
          <w:p w14:paraId="5108AC3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Orna  Malone</w:t>
            </w:r>
          </w:p>
        </w:tc>
        <w:tc>
          <w:tcPr>
            <w:tcW w:w="3020" w:type="dxa"/>
            <w:tcBorders>
              <w:top w:val="nil"/>
              <w:left w:val="nil"/>
              <w:bottom w:val="single" w:sz="4" w:space="0" w:color="000000"/>
              <w:right w:val="single" w:sz="4" w:space="0" w:color="000000"/>
            </w:tcBorders>
            <w:shd w:val="clear" w:color="000000" w:fill="F1F1F1"/>
            <w:hideMark/>
          </w:tcPr>
          <w:p w14:paraId="54C46D4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8F078E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D68057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DCC-C43-MA-324</w:t>
            </w:r>
          </w:p>
        </w:tc>
        <w:tc>
          <w:tcPr>
            <w:tcW w:w="3380" w:type="dxa"/>
            <w:tcBorders>
              <w:top w:val="nil"/>
              <w:left w:val="nil"/>
              <w:bottom w:val="single" w:sz="4" w:space="0" w:color="000000"/>
              <w:right w:val="single" w:sz="4" w:space="0" w:color="000000"/>
            </w:tcBorders>
            <w:shd w:val="clear" w:color="000000" w:fill="F9F9F9"/>
            <w:hideMark/>
          </w:tcPr>
          <w:p w14:paraId="5AA65B2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Daniel Hegarty</w:t>
            </w:r>
          </w:p>
        </w:tc>
        <w:tc>
          <w:tcPr>
            <w:tcW w:w="3020" w:type="dxa"/>
            <w:tcBorders>
              <w:top w:val="nil"/>
              <w:left w:val="nil"/>
              <w:bottom w:val="single" w:sz="4" w:space="0" w:color="000000"/>
              <w:right w:val="single" w:sz="4" w:space="0" w:color="000000"/>
            </w:tcBorders>
            <w:shd w:val="clear" w:color="000000" w:fill="F9F9F9"/>
            <w:hideMark/>
          </w:tcPr>
          <w:p w14:paraId="3B02E3F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6CE87C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C5B57F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DCC-C43-MA-325</w:t>
            </w:r>
          </w:p>
        </w:tc>
        <w:tc>
          <w:tcPr>
            <w:tcW w:w="3380" w:type="dxa"/>
            <w:tcBorders>
              <w:top w:val="nil"/>
              <w:left w:val="nil"/>
              <w:bottom w:val="single" w:sz="4" w:space="0" w:color="000000"/>
              <w:right w:val="single" w:sz="4" w:space="0" w:color="000000"/>
            </w:tcBorders>
            <w:shd w:val="clear" w:color="000000" w:fill="F9F9F9"/>
            <w:hideMark/>
          </w:tcPr>
          <w:p w14:paraId="174B5A8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Michael Murray</w:t>
            </w:r>
          </w:p>
        </w:tc>
        <w:tc>
          <w:tcPr>
            <w:tcW w:w="3020" w:type="dxa"/>
            <w:tcBorders>
              <w:top w:val="nil"/>
              <w:left w:val="nil"/>
              <w:bottom w:val="single" w:sz="4" w:space="0" w:color="000000"/>
              <w:right w:val="single" w:sz="4" w:space="0" w:color="000000"/>
            </w:tcBorders>
            <w:shd w:val="clear" w:color="000000" w:fill="F9F9F9"/>
            <w:hideMark/>
          </w:tcPr>
          <w:p w14:paraId="40DDC4A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C61405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C3A8A0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DCC-C43-MA-326</w:t>
            </w:r>
          </w:p>
        </w:tc>
        <w:tc>
          <w:tcPr>
            <w:tcW w:w="3380" w:type="dxa"/>
            <w:tcBorders>
              <w:top w:val="nil"/>
              <w:left w:val="nil"/>
              <w:bottom w:val="single" w:sz="4" w:space="0" w:color="000000"/>
              <w:right w:val="single" w:sz="4" w:space="0" w:color="000000"/>
            </w:tcBorders>
            <w:shd w:val="clear" w:color="000000" w:fill="F1F1F1"/>
            <w:hideMark/>
          </w:tcPr>
          <w:p w14:paraId="3CCCCCC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Michael  Kelly </w:t>
            </w:r>
          </w:p>
        </w:tc>
        <w:tc>
          <w:tcPr>
            <w:tcW w:w="3020" w:type="dxa"/>
            <w:tcBorders>
              <w:top w:val="nil"/>
              <w:left w:val="nil"/>
              <w:bottom w:val="single" w:sz="4" w:space="0" w:color="000000"/>
              <w:right w:val="single" w:sz="4" w:space="0" w:color="000000"/>
            </w:tcBorders>
            <w:shd w:val="clear" w:color="000000" w:fill="F1F1F1"/>
            <w:hideMark/>
          </w:tcPr>
          <w:p w14:paraId="17D909F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441EF3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9EE5F7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DCC-C43-MA-327</w:t>
            </w:r>
          </w:p>
        </w:tc>
        <w:tc>
          <w:tcPr>
            <w:tcW w:w="3380" w:type="dxa"/>
            <w:tcBorders>
              <w:top w:val="nil"/>
              <w:left w:val="nil"/>
              <w:bottom w:val="single" w:sz="4" w:space="0" w:color="000000"/>
              <w:right w:val="single" w:sz="4" w:space="0" w:color="000000"/>
            </w:tcBorders>
            <w:shd w:val="clear" w:color="000000" w:fill="F9F9F9"/>
            <w:hideMark/>
          </w:tcPr>
          <w:p w14:paraId="08D1168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Kevins Hurling &amp;amp; Camogie Club</w:t>
            </w:r>
          </w:p>
        </w:tc>
        <w:tc>
          <w:tcPr>
            <w:tcW w:w="3020" w:type="dxa"/>
            <w:tcBorders>
              <w:top w:val="nil"/>
              <w:left w:val="nil"/>
              <w:bottom w:val="single" w:sz="4" w:space="0" w:color="000000"/>
              <w:right w:val="single" w:sz="4" w:space="0" w:color="000000"/>
            </w:tcBorders>
            <w:shd w:val="clear" w:color="000000" w:fill="F9F9F9"/>
            <w:hideMark/>
          </w:tcPr>
          <w:p w14:paraId="5858DDC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E75534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083FB5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DCC-C43-MA-328</w:t>
            </w:r>
          </w:p>
        </w:tc>
        <w:tc>
          <w:tcPr>
            <w:tcW w:w="3380" w:type="dxa"/>
            <w:tcBorders>
              <w:top w:val="nil"/>
              <w:left w:val="nil"/>
              <w:bottom w:val="single" w:sz="4" w:space="0" w:color="000000"/>
              <w:right w:val="single" w:sz="4" w:space="0" w:color="000000"/>
            </w:tcBorders>
            <w:shd w:val="clear" w:color="000000" w:fill="F1F1F1"/>
            <w:hideMark/>
          </w:tcPr>
          <w:p w14:paraId="724DD59A" w14:textId="614BCA9A" w:rsidR="007A6016" w:rsidRPr="007A6016" w:rsidRDefault="004C2D36" w:rsidP="007A601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J</w:t>
            </w:r>
            <w:r w:rsidR="007A6016" w:rsidRPr="007A6016">
              <w:rPr>
                <w:rFonts w:ascii="Calibri" w:eastAsia="Times New Roman" w:hAnsi="Calibri" w:cs="Calibri"/>
                <w:color w:val="000000"/>
                <w:lang w:eastAsia="en-IE"/>
              </w:rPr>
              <w:t>oe Clarke</w:t>
            </w:r>
          </w:p>
        </w:tc>
        <w:tc>
          <w:tcPr>
            <w:tcW w:w="3020" w:type="dxa"/>
            <w:tcBorders>
              <w:top w:val="nil"/>
              <w:left w:val="nil"/>
              <w:bottom w:val="single" w:sz="4" w:space="0" w:color="000000"/>
              <w:right w:val="single" w:sz="4" w:space="0" w:color="000000"/>
            </w:tcBorders>
            <w:shd w:val="clear" w:color="000000" w:fill="F1F1F1"/>
            <w:hideMark/>
          </w:tcPr>
          <w:p w14:paraId="2F085A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5A67A7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60A02E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DCC-C43-MA-329</w:t>
            </w:r>
          </w:p>
        </w:tc>
        <w:tc>
          <w:tcPr>
            <w:tcW w:w="3380" w:type="dxa"/>
            <w:tcBorders>
              <w:top w:val="nil"/>
              <w:left w:val="nil"/>
              <w:bottom w:val="single" w:sz="4" w:space="0" w:color="000000"/>
              <w:right w:val="single" w:sz="4" w:space="0" w:color="000000"/>
            </w:tcBorders>
            <w:shd w:val="clear" w:color="000000" w:fill="F1F1F1"/>
            <w:hideMark/>
          </w:tcPr>
          <w:p w14:paraId="691EF01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Tom Phillips</w:t>
            </w:r>
          </w:p>
        </w:tc>
        <w:tc>
          <w:tcPr>
            <w:tcW w:w="3020" w:type="dxa"/>
            <w:tcBorders>
              <w:top w:val="nil"/>
              <w:left w:val="nil"/>
              <w:bottom w:val="single" w:sz="4" w:space="0" w:color="000000"/>
              <w:right w:val="single" w:sz="4" w:space="0" w:color="000000"/>
            </w:tcBorders>
            <w:shd w:val="clear" w:color="000000" w:fill="F1F1F1"/>
            <w:hideMark/>
          </w:tcPr>
          <w:p w14:paraId="62ECE8A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BE00C8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EB5876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DCC-C43-MA-330</w:t>
            </w:r>
          </w:p>
        </w:tc>
        <w:tc>
          <w:tcPr>
            <w:tcW w:w="3380" w:type="dxa"/>
            <w:tcBorders>
              <w:top w:val="nil"/>
              <w:left w:val="nil"/>
              <w:bottom w:val="single" w:sz="4" w:space="0" w:color="000000"/>
              <w:right w:val="single" w:sz="4" w:space="0" w:color="000000"/>
            </w:tcBorders>
            <w:shd w:val="clear" w:color="000000" w:fill="F9F9F9"/>
            <w:hideMark/>
          </w:tcPr>
          <w:p w14:paraId="2518D95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Oran  Malone</w:t>
            </w:r>
          </w:p>
        </w:tc>
        <w:tc>
          <w:tcPr>
            <w:tcW w:w="3020" w:type="dxa"/>
            <w:tcBorders>
              <w:top w:val="nil"/>
              <w:left w:val="nil"/>
              <w:bottom w:val="single" w:sz="4" w:space="0" w:color="000000"/>
              <w:right w:val="single" w:sz="4" w:space="0" w:color="000000"/>
            </w:tcBorders>
            <w:shd w:val="clear" w:color="000000" w:fill="F9F9F9"/>
            <w:hideMark/>
          </w:tcPr>
          <w:p w14:paraId="455653F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DEAD4E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D4CD90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DCC-C43-MA-331</w:t>
            </w:r>
          </w:p>
        </w:tc>
        <w:tc>
          <w:tcPr>
            <w:tcW w:w="3380" w:type="dxa"/>
            <w:tcBorders>
              <w:top w:val="nil"/>
              <w:left w:val="nil"/>
              <w:bottom w:val="single" w:sz="4" w:space="0" w:color="000000"/>
              <w:right w:val="single" w:sz="4" w:space="0" w:color="000000"/>
            </w:tcBorders>
            <w:shd w:val="clear" w:color="000000" w:fill="F1F1F1"/>
            <w:hideMark/>
          </w:tcPr>
          <w:p w14:paraId="082DC5E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Construction Industry Federation</w:t>
            </w:r>
          </w:p>
        </w:tc>
        <w:tc>
          <w:tcPr>
            <w:tcW w:w="3020" w:type="dxa"/>
            <w:tcBorders>
              <w:top w:val="nil"/>
              <w:left w:val="nil"/>
              <w:bottom w:val="single" w:sz="4" w:space="0" w:color="000000"/>
              <w:right w:val="single" w:sz="4" w:space="0" w:color="000000"/>
            </w:tcBorders>
            <w:shd w:val="clear" w:color="000000" w:fill="F1F1F1"/>
            <w:hideMark/>
          </w:tcPr>
          <w:p w14:paraId="5F0E980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1D683DB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4F5862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DCC-C43-MA-332</w:t>
            </w:r>
          </w:p>
        </w:tc>
        <w:tc>
          <w:tcPr>
            <w:tcW w:w="3380" w:type="dxa"/>
            <w:tcBorders>
              <w:top w:val="nil"/>
              <w:left w:val="nil"/>
              <w:bottom w:val="single" w:sz="4" w:space="0" w:color="000000"/>
              <w:right w:val="single" w:sz="4" w:space="0" w:color="000000"/>
            </w:tcBorders>
            <w:shd w:val="clear" w:color="000000" w:fill="F9F9F9"/>
            <w:hideMark/>
          </w:tcPr>
          <w:p w14:paraId="1A27FB1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Jane  Morritt</w:t>
            </w:r>
          </w:p>
        </w:tc>
        <w:tc>
          <w:tcPr>
            <w:tcW w:w="3020" w:type="dxa"/>
            <w:tcBorders>
              <w:top w:val="nil"/>
              <w:left w:val="nil"/>
              <w:bottom w:val="single" w:sz="4" w:space="0" w:color="000000"/>
              <w:right w:val="single" w:sz="4" w:space="0" w:color="000000"/>
            </w:tcBorders>
            <w:shd w:val="clear" w:color="000000" w:fill="F9F9F9"/>
            <w:hideMark/>
          </w:tcPr>
          <w:p w14:paraId="0AD80C9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2A0F86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314AA8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DCC-C43-MA-333</w:t>
            </w:r>
          </w:p>
        </w:tc>
        <w:tc>
          <w:tcPr>
            <w:tcW w:w="3380" w:type="dxa"/>
            <w:tcBorders>
              <w:top w:val="nil"/>
              <w:left w:val="nil"/>
              <w:bottom w:val="single" w:sz="4" w:space="0" w:color="000000"/>
              <w:right w:val="single" w:sz="4" w:space="0" w:color="000000"/>
            </w:tcBorders>
            <w:shd w:val="clear" w:color="000000" w:fill="F1F1F1"/>
            <w:hideMark/>
          </w:tcPr>
          <w:p w14:paraId="0ADE484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Zoe Obeimhen</w:t>
            </w:r>
          </w:p>
        </w:tc>
        <w:tc>
          <w:tcPr>
            <w:tcW w:w="3020" w:type="dxa"/>
            <w:tcBorders>
              <w:top w:val="nil"/>
              <w:left w:val="nil"/>
              <w:bottom w:val="single" w:sz="4" w:space="0" w:color="000000"/>
              <w:right w:val="single" w:sz="4" w:space="0" w:color="000000"/>
            </w:tcBorders>
            <w:shd w:val="clear" w:color="000000" w:fill="F1F1F1"/>
            <w:hideMark/>
          </w:tcPr>
          <w:p w14:paraId="0C8843E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6573E6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465CC2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DCC-C43-MA-334</w:t>
            </w:r>
          </w:p>
        </w:tc>
        <w:tc>
          <w:tcPr>
            <w:tcW w:w="3380" w:type="dxa"/>
            <w:tcBorders>
              <w:top w:val="nil"/>
              <w:left w:val="nil"/>
              <w:bottom w:val="single" w:sz="4" w:space="0" w:color="000000"/>
              <w:right w:val="single" w:sz="4" w:space="0" w:color="000000"/>
            </w:tcBorders>
            <w:shd w:val="clear" w:color="000000" w:fill="F9F9F9"/>
            <w:hideMark/>
          </w:tcPr>
          <w:p w14:paraId="6055B40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Caoimhín Ó Cadhla</w:t>
            </w:r>
          </w:p>
        </w:tc>
        <w:tc>
          <w:tcPr>
            <w:tcW w:w="3020" w:type="dxa"/>
            <w:tcBorders>
              <w:top w:val="nil"/>
              <w:left w:val="nil"/>
              <w:bottom w:val="single" w:sz="4" w:space="0" w:color="000000"/>
              <w:right w:val="single" w:sz="4" w:space="0" w:color="000000"/>
            </w:tcBorders>
            <w:shd w:val="clear" w:color="000000" w:fill="F9F9F9"/>
            <w:hideMark/>
          </w:tcPr>
          <w:p w14:paraId="52E7814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57F50D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C011B4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DCC-C43-MA-335</w:t>
            </w:r>
          </w:p>
        </w:tc>
        <w:tc>
          <w:tcPr>
            <w:tcW w:w="3380" w:type="dxa"/>
            <w:tcBorders>
              <w:top w:val="nil"/>
              <w:left w:val="nil"/>
              <w:bottom w:val="single" w:sz="4" w:space="0" w:color="000000"/>
              <w:right w:val="single" w:sz="4" w:space="0" w:color="000000"/>
            </w:tcBorders>
            <w:shd w:val="clear" w:color="000000" w:fill="F1F1F1"/>
            <w:hideMark/>
          </w:tcPr>
          <w:p w14:paraId="41805F4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Joseph Clarke</w:t>
            </w:r>
          </w:p>
        </w:tc>
        <w:tc>
          <w:tcPr>
            <w:tcW w:w="3020" w:type="dxa"/>
            <w:tcBorders>
              <w:top w:val="nil"/>
              <w:left w:val="nil"/>
              <w:bottom w:val="single" w:sz="4" w:space="0" w:color="000000"/>
              <w:right w:val="single" w:sz="4" w:space="0" w:color="000000"/>
            </w:tcBorders>
            <w:shd w:val="clear" w:color="000000" w:fill="F1F1F1"/>
            <w:hideMark/>
          </w:tcPr>
          <w:p w14:paraId="74D4745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58FAAE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04D4D6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DCC-C43-MA-336</w:t>
            </w:r>
          </w:p>
        </w:tc>
        <w:tc>
          <w:tcPr>
            <w:tcW w:w="3380" w:type="dxa"/>
            <w:tcBorders>
              <w:top w:val="nil"/>
              <w:left w:val="nil"/>
              <w:bottom w:val="single" w:sz="4" w:space="0" w:color="000000"/>
              <w:right w:val="single" w:sz="4" w:space="0" w:color="000000"/>
            </w:tcBorders>
            <w:shd w:val="clear" w:color="000000" w:fill="F1F1F1"/>
            <w:hideMark/>
          </w:tcPr>
          <w:p w14:paraId="409F479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Zoe Obeimhen</w:t>
            </w:r>
          </w:p>
        </w:tc>
        <w:tc>
          <w:tcPr>
            <w:tcW w:w="3020" w:type="dxa"/>
            <w:tcBorders>
              <w:top w:val="nil"/>
              <w:left w:val="nil"/>
              <w:bottom w:val="single" w:sz="4" w:space="0" w:color="000000"/>
              <w:right w:val="single" w:sz="4" w:space="0" w:color="000000"/>
            </w:tcBorders>
            <w:shd w:val="clear" w:color="000000" w:fill="F1F1F1"/>
            <w:hideMark/>
          </w:tcPr>
          <w:p w14:paraId="3989C67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687D58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39D554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DCC-C43-MA-337</w:t>
            </w:r>
          </w:p>
        </w:tc>
        <w:tc>
          <w:tcPr>
            <w:tcW w:w="3380" w:type="dxa"/>
            <w:tcBorders>
              <w:top w:val="nil"/>
              <w:left w:val="nil"/>
              <w:bottom w:val="single" w:sz="4" w:space="0" w:color="000000"/>
              <w:right w:val="single" w:sz="4" w:space="0" w:color="000000"/>
            </w:tcBorders>
            <w:shd w:val="clear" w:color="000000" w:fill="F9F9F9"/>
            <w:hideMark/>
          </w:tcPr>
          <w:p w14:paraId="65DDAFD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Broadstone Together</w:t>
            </w:r>
          </w:p>
        </w:tc>
        <w:tc>
          <w:tcPr>
            <w:tcW w:w="3020" w:type="dxa"/>
            <w:tcBorders>
              <w:top w:val="nil"/>
              <w:left w:val="nil"/>
              <w:bottom w:val="single" w:sz="4" w:space="0" w:color="000000"/>
              <w:right w:val="single" w:sz="4" w:space="0" w:color="000000"/>
            </w:tcBorders>
            <w:shd w:val="clear" w:color="000000" w:fill="F9F9F9"/>
            <w:hideMark/>
          </w:tcPr>
          <w:p w14:paraId="04B0325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95C8D7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418409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DCC-C43-MA-338</w:t>
            </w:r>
          </w:p>
        </w:tc>
        <w:tc>
          <w:tcPr>
            <w:tcW w:w="3380" w:type="dxa"/>
            <w:tcBorders>
              <w:top w:val="nil"/>
              <w:left w:val="nil"/>
              <w:bottom w:val="single" w:sz="4" w:space="0" w:color="000000"/>
              <w:right w:val="single" w:sz="4" w:space="0" w:color="000000"/>
            </w:tcBorders>
            <w:shd w:val="clear" w:color="000000" w:fill="F1F1F1"/>
            <w:hideMark/>
          </w:tcPr>
          <w:p w14:paraId="4171B2F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District 7 Community Alliance</w:t>
            </w:r>
          </w:p>
        </w:tc>
        <w:tc>
          <w:tcPr>
            <w:tcW w:w="3020" w:type="dxa"/>
            <w:tcBorders>
              <w:top w:val="nil"/>
              <w:left w:val="nil"/>
              <w:bottom w:val="single" w:sz="4" w:space="0" w:color="000000"/>
              <w:right w:val="single" w:sz="4" w:space="0" w:color="000000"/>
            </w:tcBorders>
            <w:shd w:val="clear" w:color="000000" w:fill="F1F1F1"/>
            <w:hideMark/>
          </w:tcPr>
          <w:p w14:paraId="41EAD79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40DFC41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EAD275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DCC-C43-MA-339</w:t>
            </w:r>
          </w:p>
        </w:tc>
        <w:tc>
          <w:tcPr>
            <w:tcW w:w="3380" w:type="dxa"/>
            <w:tcBorders>
              <w:top w:val="nil"/>
              <w:left w:val="nil"/>
              <w:bottom w:val="single" w:sz="4" w:space="0" w:color="000000"/>
              <w:right w:val="single" w:sz="4" w:space="0" w:color="000000"/>
            </w:tcBorders>
            <w:shd w:val="clear" w:color="000000" w:fill="F9F9F9"/>
            <w:hideMark/>
          </w:tcPr>
          <w:p w14:paraId="73CB052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Catherine Mc Sweeney</w:t>
            </w:r>
          </w:p>
        </w:tc>
        <w:tc>
          <w:tcPr>
            <w:tcW w:w="3020" w:type="dxa"/>
            <w:tcBorders>
              <w:top w:val="nil"/>
              <w:left w:val="nil"/>
              <w:bottom w:val="single" w:sz="4" w:space="0" w:color="000000"/>
              <w:right w:val="single" w:sz="4" w:space="0" w:color="000000"/>
            </w:tcBorders>
            <w:shd w:val="clear" w:color="000000" w:fill="F9F9F9"/>
            <w:hideMark/>
          </w:tcPr>
          <w:p w14:paraId="4E918D1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ED2ACF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3727A6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DCC-C43-MA-340</w:t>
            </w:r>
          </w:p>
        </w:tc>
        <w:tc>
          <w:tcPr>
            <w:tcW w:w="3380" w:type="dxa"/>
            <w:tcBorders>
              <w:top w:val="nil"/>
              <w:left w:val="nil"/>
              <w:bottom w:val="single" w:sz="4" w:space="0" w:color="000000"/>
              <w:right w:val="single" w:sz="4" w:space="0" w:color="000000"/>
            </w:tcBorders>
            <w:shd w:val="clear" w:color="000000" w:fill="F1F1F1"/>
            <w:hideMark/>
          </w:tcPr>
          <w:p w14:paraId="39CF79C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Tom Phillips</w:t>
            </w:r>
          </w:p>
        </w:tc>
        <w:tc>
          <w:tcPr>
            <w:tcW w:w="3020" w:type="dxa"/>
            <w:tcBorders>
              <w:top w:val="nil"/>
              <w:left w:val="nil"/>
              <w:bottom w:val="single" w:sz="4" w:space="0" w:color="000000"/>
              <w:right w:val="single" w:sz="4" w:space="0" w:color="000000"/>
            </w:tcBorders>
            <w:shd w:val="clear" w:color="000000" w:fill="F1F1F1"/>
            <w:hideMark/>
          </w:tcPr>
          <w:p w14:paraId="6780448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F2D1C6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3424E1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DCC-C43-MA-341</w:t>
            </w:r>
          </w:p>
        </w:tc>
        <w:tc>
          <w:tcPr>
            <w:tcW w:w="3380" w:type="dxa"/>
            <w:tcBorders>
              <w:top w:val="nil"/>
              <w:left w:val="nil"/>
              <w:bottom w:val="single" w:sz="4" w:space="0" w:color="000000"/>
              <w:right w:val="single" w:sz="4" w:space="0" w:color="000000"/>
            </w:tcBorders>
            <w:shd w:val="clear" w:color="000000" w:fill="F9F9F9"/>
            <w:hideMark/>
          </w:tcPr>
          <w:p w14:paraId="11BB3B8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Peter Finnegan</w:t>
            </w:r>
          </w:p>
        </w:tc>
        <w:tc>
          <w:tcPr>
            <w:tcW w:w="3020" w:type="dxa"/>
            <w:tcBorders>
              <w:top w:val="nil"/>
              <w:left w:val="nil"/>
              <w:bottom w:val="single" w:sz="4" w:space="0" w:color="000000"/>
              <w:right w:val="single" w:sz="4" w:space="0" w:color="000000"/>
            </w:tcBorders>
            <w:shd w:val="clear" w:color="000000" w:fill="F9F9F9"/>
            <w:hideMark/>
          </w:tcPr>
          <w:p w14:paraId="56E6613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6A73B2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0A8756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DCC-C43-MA-342</w:t>
            </w:r>
          </w:p>
        </w:tc>
        <w:tc>
          <w:tcPr>
            <w:tcW w:w="3380" w:type="dxa"/>
            <w:tcBorders>
              <w:top w:val="nil"/>
              <w:left w:val="nil"/>
              <w:bottom w:val="single" w:sz="4" w:space="0" w:color="000000"/>
              <w:right w:val="single" w:sz="4" w:space="0" w:color="000000"/>
            </w:tcBorders>
            <w:shd w:val="clear" w:color="000000" w:fill="F1F1F1"/>
            <w:hideMark/>
          </w:tcPr>
          <w:p w14:paraId="39AE1C7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Aideen Darcy</w:t>
            </w:r>
          </w:p>
        </w:tc>
        <w:tc>
          <w:tcPr>
            <w:tcW w:w="3020" w:type="dxa"/>
            <w:tcBorders>
              <w:top w:val="nil"/>
              <w:left w:val="nil"/>
              <w:bottom w:val="single" w:sz="4" w:space="0" w:color="000000"/>
              <w:right w:val="single" w:sz="4" w:space="0" w:color="000000"/>
            </w:tcBorders>
            <w:shd w:val="clear" w:color="000000" w:fill="F1F1F1"/>
            <w:hideMark/>
          </w:tcPr>
          <w:p w14:paraId="67878FD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236A1E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894F22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DCC-C43-MA-343</w:t>
            </w:r>
          </w:p>
        </w:tc>
        <w:tc>
          <w:tcPr>
            <w:tcW w:w="3380" w:type="dxa"/>
            <w:tcBorders>
              <w:top w:val="nil"/>
              <w:left w:val="nil"/>
              <w:bottom w:val="single" w:sz="4" w:space="0" w:color="000000"/>
              <w:right w:val="single" w:sz="4" w:space="0" w:color="000000"/>
            </w:tcBorders>
            <w:shd w:val="clear" w:color="000000" w:fill="F1F1F1"/>
            <w:hideMark/>
          </w:tcPr>
          <w:p w14:paraId="351B8C3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Marcus Donaghy</w:t>
            </w:r>
          </w:p>
        </w:tc>
        <w:tc>
          <w:tcPr>
            <w:tcW w:w="3020" w:type="dxa"/>
            <w:tcBorders>
              <w:top w:val="nil"/>
              <w:left w:val="nil"/>
              <w:bottom w:val="single" w:sz="4" w:space="0" w:color="000000"/>
              <w:right w:val="single" w:sz="4" w:space="0" w:color="000000"/>
            </w:tcBorders>
            <w:shd w:val="clear" w:color="000000" w:fill="F1F1F1"/>
            <w:hideMark/>
          </w:tcPr>
          <w:p w14:paraId="7CDF6BC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862A3D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24EE41C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DCC-C43-MA-344</w:t>
            </w:r>
          </w:p>
        </w:tc>
        <w:tc>
          <w:tcPr>
            <w:tcW w:w="3380" w:type="dxa"/>
            <w:tcBorders>
              <w:top w:val="nil"/>
              <w:left w:val="nil"/>
              <w:bottom w:val="single" w:sz="4" w:space="0" w:color="000000"/>
              <w:right w:val="single" w:sz="4" w:space="0" w:color="000000"/>
            </w:tcBorders>
            <w:shd w:val="clear" w:color="000000" w:fill="F9F9F9"/>
            <w:hideMark/>
          </w:tcPr>
          <w:p w14:paraId="635E833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Religious Sisters of Charity</w:t>
            </w:r>
          </w:p>
        </w:tc>
        <w:tc>
          <w:tcPr>
            <w:tcW w:w="3020" w:type="dxa"/>
            <w:tcBorders>
              <w:top w:val="nil"/>
              <w:left w:val="nil"/>
              <w:bottom w:val="single" w:sz="4" w:space="0" w:color="000000"/>
              <w:right w:val="single" w:sz="4" w:space="0" w:color="000000"/>
            </w:tcBorders>
            <w:shd w:val="clear" w:color="000000" w:fill="F9F9F9"/>
            <w:hideMark/>
          </w:tcPr>
          <w:p w14:paraId="3BDC2AC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2DEF844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B34066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DCC-C43-MA-345</w:t>
            </w:r>
          </w:p>
        </w:tc>
        <w:tc>
          <w:tcPr>
            <w:tcW w:w="3380" w:type="dxa"/>
            <w:tcBorders>
              <w:top w:val="nil"/>
              <w:left w:val="nil"/>
              <w:bottom w:val="single" w:sz="4" w:space="0" w:color="000000"/>
              <w:right w:val="single" w:sz="4" w:space="0" w:color="000000"/>
            </w:tcBorders>
            <w:shd w:val="clear" w:color="000000" w:fill="F1F1F1"/>
            <w:hideMark/>
          </w:tcPr>
          <w:p w14:paraId="25E6B06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Zoe Obeimhen</w:t>
            </w:r>
          </w:p>
        </w:tc>
        <w:tc>
          <w:tcPr>
            <w:tcW w:w="3020" w:type="dxa"/>
            <w:tcBorders>
              <w:top w:val="nil"/>
              <w:left w:val="nil"/>
              <w:bottom w:val="single" w:sz="4" w:space="0" w:color="000000"/>
              <w:right w:val="single" w:sz="4" w:space="0" w:color="000000"/>
            </w:tcBorders>
            <w:shd w:val="clear" w:color="000000" w:fill="F1F1F1"/>
            <w:hideMark/>
          </w:tcPr>
          <w:p w14:paraId="1E0B2DF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45D038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8B22A9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DCC-C43-MA-346</w:t>
            </w:r>
          </w:p>
        </w:tc>
        <w:tc>
          <w:tcPr>
            <w:tcW w:w="3380" w:type="dxa"/>
            <w:tcBorders>
              <w:top w:val="nil"/>
              <w:left w:val="nil"/>
              <w:bottom w:val="single" w:sz="4" w:space="0" w:color="000000"/>
              <w:right w:val="single" w:sz="4" w:space="0" w:color="000000"/>
            </w:tcBorders>
            <w:shd w:val="clear" w:color="000000" w:fill="F9F9F9"/>
            <w:hideMark/>
          </w:tcPr>
          <w:p w14:paraId="4619202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Office of the Planning Regulator</w:t>
            </w:r>
          </w:p>
        </w:tc>
        <w:tc>
          <w:tcPr>
            <w:tcW w:w="3020" w:type="dxa"/>
            <w:tcBorders>
              <w:top w:val="nil"/>
              <w:left w:val="nil"/>
              <w:bottom w:val="single" w:sz="4" w:space="0" w:color="000000"/>
              <w:right w:val="single" w:sz="4" w:space="0" w:color="000000"/>
            </w:tcBorders>
            <w:shd w:val="clear" w:color="000000" w:fill="F9F9F9"/>
            <w:hideMark/>
          </w:tcPr>
          <w:p w14:paraId="4CF23EB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E9DE25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F5DB82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DCC-C43-MA-347</w:t>
            </w:r>
          </w:p>
        </w:tc>
        <w:tc>
          <w:tcPr>
            <w:tcW w:w="3380" w:type="dxa"/>
            <w:tcBorders>
              <w:top w:val="nil"/>
              <w:left w:val="nil"/>
              <w:bottom w:val="single" w:sz="4" w:space="0" w:color="000000"/>
              <w:right w:val="single" w:sz="4" w:space="0" w:color="000000"/>
            </w:tcBorders>
            <w:shd w:val="clear" w:color="000000" w:fill="F1F1F1"/>
            <w:hideMark/>
          </w:tcPr>
          <w:p w14:paraId="496E5CA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Gillian  Plockelman</w:t>
            </w:r>
          </w:p>
        </w:tc>
        <w:tc>
          <w:tcPr>
            <w:tcW w:w="3020" w:type="dxa"/>
            <w:tcBorders>
              <w:top w:val="nil"/>
              <w:left w:val="nil"/>
              <w:bottom w:val="single" w:sz="4" w:space="0" w:color="000000"/>
              <w:right w:val="single" w:sz="4" w:space="0" w:color="000000"/>
            </w:tcBorders>
            <w:shd w:val="clear" w:color="000000" w:fill="F1F1F1"/>
            <w:hideMark/>
          </w:tcPr>
          <w:p w14:paraId="29E62EC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1D2F4B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A00C6C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DCC-C43-MA-348</w:t>
            </w:r>
          </w:p>
        </w:tc>
        <w:tc>
          <w:tcPr>
            <w:tcW w:w="3380" w:type="dxa"/>
            <w:tcBorders>
              <w:top w:val="nil"/>
              <w:left w:val="nil"/>
              <w:bottom w:val="single" w:sz="4" w:space="0" w:color="000000"/>
              <w:right w:val="single" w:sz="4" w:space="0" w:color="000000"/>
            </w:tcBorders>
            <w:shd w:val="clear" w:color="000000" w:fill="F1F1F1"/>
            <w:hideMark/>
          </w:tcPr>
          <w:p w14:paraId="5AD56E9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Harley Issuer DAC</w:t>
            </w:r>
          </w:p>
        </w:tc>
        <w:tc>
          <w:tcPr>
            <w:tcW w:w="3020" w:type="dxa"/>
            <w:tcBorders>
              <w:top w:val="nil"/>
              <w:left w:val="nil"/>
              <w:bottom w:val="single" w:sz="4" w:space="0" w:color="000000"/>
              <w:right w:val="single" w:sz="4" w:space="0" w:color="000000"/>
            </w:tcBorders>
            <w:shd w:val="clear" w:color="000000" w:fill="F1F1F1"/>
            <w:hideMark/>
          </w:tcPr>
          <w:p w14:paraId="48FFA11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59CCC0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502439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DCC-C43-MA-349</w:t>
            </w:r>
          </w:p>
        </w:tc>
        <w:tc>
          <w:tcPr>
            <w:tcW w:w="3380" w:type="dxa"/>
            <w:tcBorders>
              <w:top w:val="nil"/>
              <w:left w:val="nil"/>
              <w:bottom w:val="single" w:sz="4" w:space="0" w:color="000000"/>
              <w:right w:val="single" w:sz="4" w:space="0" w:color="000000"/>
            </w:tcBorders>
            <w:shd w:val="clear" w:color="000000" w:fill="F9F9F9"/>
            <w:hideMark/>
          </w:tcPr>
          <w:p w14:paraId="22E85D3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Finbar Kenny </w:t>
            </w:r>
          </w:p>
        </w:tc>
        <w:tc>
          <w:tcPr>
            <w:tcW w:w="3020" w:type="dxa"/>
            <w:tcBorders>
              <w:top w:val="nil"/>
              <w:left w:val="nil"/>
              <w:bottom w:val="single" w:sz="4" w:space="0" w:color="000000"/>
              <w:right w:val="single" w:sz="4" w:space="0" w:color="000000"/>
            </w:tcBorders>
            <w:shd w:val="clear" w:color="000000" w:fill="F9F9F9"/>
            <w:hideMark/>
          </w:tcPr>
          <w:p w14:paraId="474CBA8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13EC23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4B4CBDA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DCC-C43-MA-350</w:t>
            </w:r>
          </w:p>
        </w:tc>
        <w:tc>
          <w:tcPr>
            <w:tcW w:w="3380" w:type="dxa"/>
            <w:tcBorders>
              <w:top w:val="nil"/>
              <w:left w:val="nil"/>
              <w:bottom w:val="single" w:sz="4" w:space="0" w:color="000000"/>
              <w:right w:val="single" w:sz="4" w:space="0" w:color="000000"/>
            </w:tcBorders>
            <w:shd w:val="clear" w:color="000000" w:fill="F1F1F1"/>
            <w:hideMark/>
          </w:tcPr>
          <w:p w14:paraId="5A13981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Elin Andersson</w:t>
            </w:r>
          </w:p>
        </w:tc>
        <w:tc>
          <w:tcPr>
            <w:tcW w:w="3020" w:type="dxa"/>
            <w:tcBorders>
              <w:top w:val="nil"/>
              <w:left w:val="nil"/>
              <w:bottom w:val="single" w:sz="4" w:space="0" w:color="000000"/>
              <w:right w:val="single" w:sz="4" w:space="0" w:color="000000"/>
            </w:tcBorders>
            <w:shd w:val="clear" w:color="000000" w:fill="F1F1F1"/>
            <w:hideMark/>
          </w:tcPr>
          <w:p w14:paraId="3CBE729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57A780F"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FAE0DD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DCC-C43-MA-351</w:t>
            </w:r>
          </w:p>
        </w:tc>
        <w:tc>
          <w:tcPr>
            <w:tcW w:w="3380" w:type="dxa"/>
            <w:tcBorders>
              <w:top w:val="nil"/>
              <w:left w:val="nil"/>
              <w:bottom w:val="single" w:sz="4" w:space="0" w:color="000000"/>
              <w:right w:val="single" w:sz="4" w:space="0" w:color="000000"/>
            </w:tcBorders>
            <w:shd w:val="clear" w:color="000000" w:fill="F1F1F1"/>
            <w:hideMark/>
          </w:tcPr>
          <w:p w14:paraId="2355411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Sinead NicCoitir</w:t>
            </w:r>
          </w:p>
        </w:tc>
        <w:tc>
          <w:tcPr>
            <w:tcW w:w="3020" w:type="dxa"/>
            <w:tcBorders>
              <w:top w:val="nil"/>
              <w:left w:val="nil"/>
              <w:bottom w:val="single" w:sz="4" w:space="0" w:color="000000"/>
              <w:right w:val="single" w:sz="4" w:space="0" w:color="000000"/>
            </w:tcBorders>
            <w:shd w:val="clear" w:color="000000" w:fill="F1F1F1"/>
            <w:hideMark/>
          </w:tcPr>
          <w:p w14:paraId="18AE658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6B03D8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765CCD3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DCC-C43-MA-352</w:t>
            </w:r>
          </w:p>
        </w:tc>
        <w:tc>
          <w:tcPr>
            <w:tcW w:w="3380" w:type="dxa"/>
            <w:tcBorders>
              <w:top w:val="nil"/>
              <w:left w:val="nil"/>
              <w:bottom w:val="single" w:sz="4" w:space="0" w:color="000000"/>
              <w:right w:val="single" w:sz="4" w:space="0" w:color="000000"/>
            </w:tcBorders>
            <w:shd w:val="clear" w:color="000000" w:fill="F9F9F9"/>
            <w:hideMark/>
          </w:tcPr>
          <w:p w14:paraId="613A655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Zoe Obeimhen</w:t>
            </w:r>
          </w:p>
        </w:tc>
        <w:tc>
          <w:tcPr>
            <w:tcW w:w="3020" w:type="dxa"/>
            <w:tcBorders>
              <w:top w:val="nil"/>
              <w:left w:val="nil"/>
              <w:bottom w:val="single" w:sz="4" w:space="0" w:color="000000"/>
              <w:right w:val="single" w:sz="4" w:space="0" w:color="000000"/>
            </w:tcBorders>
            <w:shd w:val="clear" w:color="000000" w:fill="F9F9F9"/>
            <w:hideMark/>
          </w:tcPr>
          <w:p w14:paraId="184DAB4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DC42F9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23608A3"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DCC-C43-MA-353</w:t>
            </w:r>
          </w:p>
        </w:tc>
        <w:tc>
          <w:tcPr>
            <w:tcW w:w="3380" w:type="dxa"/>
            <w:tcBorders>
              <w:top w:val="nil"/>
              <w:left w:val="nil"/>
              <w:bottom w:val="single" w:sz="4" w:space="0" w:color="000000"/>
              <w:right w:val="single" w:sz="4" w:space="0" w:color="000000"/>
            </w:tcBorders>
            <w:shd w:val="clear" w:color="000000" w:fill="F1F1F1"/>
            <w:hideMark/>
          </w:tcPr>
          <w:p w14:paraId="4DF63AE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Antoinette  Gough</w:t>
            </w:r>
          </w:p>
        </w:tc>
        <w:tc>
          <w:tcPr>
            <w:tcW w:w="3020" w:type="dxa"/>
            <w:tcBorders>
              <w:top w:val="nil"/>
              <w:left w:val="nil"/>
              <w:bottom w:val="single" w:sz="4" w:space="0" w:color="000000"/>
              <w:right w:val="single" w:sz="4" w:space="0" w:color="000000"/>
            </w:tcBorders>
            <w:shd w:val="clear" w:color="000000" w:fill="F1F1F1"/>
            <w:hideMark/>
          </w:tcPr>
          <w:p w14:paraId="7A3E295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379E93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2A6296F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DCC-C43-MA-354</w:t>
            </w:r>
          </w:p>
        </w:tc>
        <w:tc>
          <w:tcPr>
            <w:tcW w:w="3380" w:type="dxa"/>
            <w:tcBorders>
              <w:top w:val="nil"/>
              <w:left w:val="nil"/>
              <w:bottom w:val="single" w:sz="4" w:space="0" w:color="000000"/>
              <w:right w:val="single" w:sz="4" w:space="0" w:color="000000"/>
            </w:tcBorders>
            <w:shd w:val="clear" w:color="000000" w:fill="F1F1F1"/>
            <w:hideMark/>
          </w:tcPr>
          <w:p w14:paraId="2347274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Mary McConnell</w:t>
            </w:r>
          </w:p>
        </w:tc>
        <w:tc>
          <w:tcPr>
            <w:tcW w:w="3020" w:type="dxa"/>
            <w:tcBorders>
              <w:top w:val="nil"/>
              <w:left w:val="nil"/>
              <w:bottom w:val="single" w:sz="4" w:space="0" w:color="000000"/>
              <w:right w:val="single" w:sz="4" w:space="0" w:color="000000"/>
            </w:tcBorders>
            <w:shd w:val="clear" w:color="000000" w:fill="F1F1F1"/>
            <w:hideMark/>
          </w:tcPr>
          <w:p w14:paraId="7BBB821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4577D7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6F4ECC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DCC-C43-MA-355</w:t>
            </w:r>
          </w:p>
        </w:tc>
        <w:tc>
          <w:tcPr>
            <w:tcW w:w="3380" w:type="dxa"/>
            <w:tcBorders>
              <w:top w:val="nil"/>
              <w:left w:val="nil"/>
              <w:bottom w:val="single" w:sz="4" w:space="0" w:color="000000"/>
              <w:right w:val="single" w:sz="4" w:space="0" w:color="000000"/>
            </w:tcBorders>
            <w:shd w:val="clear" w:color="000000" w:fill="F9F9F9"/>
            <w:hideMark/>
          </w:tcPr>
          <w:p w14:paraId="0D2C433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Una Gildea</w:t>
            </w:r>
          </w:p>
        </w:tc>
        <w:tc>
          <w:tcPr>
            <w:tcW w:w="3020" w:type="dxa"/>
            <w:tcBorders>
              <w:top w:val="nil"/>
              <w:left w:val="nil"/>
              <w:bottom w:val="single" w:sz="4" w:space="0" w:color="000000"/>
              <w:right w:val="single" w:sz="4" w:space="0" w:color="000000"/>
            </w:tcBorders>
            <w:shd w:val="clear" w:color="000000" w:fill="F9F9F9"/>
            <w:hideMark/>
          </w:tcPr>
          <w:p w14:paraId="761A91C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2BF3150"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B75604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DCC-C43-MA-356</w:t>
            </w:r>
          </w:p>
        </w:tc>
        <w:tc>
          <w:tcPr>
            <w:tcW w:w="3380" w:type="dxa"/>
            <w:tcBorders>
              <w:top w:val="nil"/>
              <w:left w:val="nil"/>
              <w:bottom w:val="single" w:sz="4" w:space="0" w:color="000000"/>
              <w:right w:val="single" w:sz="4" w:space="0" w:color="000000"/>
            </w:tcBorders>
            <w:shd w:val="clear" w:color="000000" w:fill="F9F9F9"/>
            <w:hideMark/>
          </w:tcPr>
          <w:p w14:paraId="40FC3F9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Lynn Boylan</w:t>
            </w:r>
          </w:p>
        </w:tc>
        <w:tc>
          <w:tcPr>
            <w:tcW w:w="3020" w:type="dxa"/>
            <w:tcBorders>
              <w:top w:val="nil"/>
              <w:left w:val="nil"/>
              <w:bottom w:val="single" w:sz="4" w:space="0" w:color="000000"/>
              <w:right w:val="single" w:sz="4" w:space="0" w:color="000000"/>
            </w:tcBorders>
            <w:shd w:val="clear" w:color="000000" w:fill="F9F9F9"/>
            <w:hideMark/>
          </w:tcPr>
          <w:p w14:paraId="28215B7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0A149EE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1BD3834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DCC-C43-MA-357</w:t>
            </w:r>
          </w:p>
        </w:tc>
        <w:tc>
          <w:tcPr>
            <w:tcW w:w="3380" w:type="dxa"/>
            <w:tcBorders>
              <w:top w:val="nil"/>
              <w:left w:val="nil"/>
              <w:bottom w:val="single" w:sz="4" w:space="0" w:color="000000"/>
              <w:right w:val="single" w:sz="4" w:space="0" w:color="000000"/>
            </w:tcBorders>
            <w:shd w:val="clear" w:color="000000" w:fill="F9F9F9"/>
            <w:hideMark/>
          </w:tcPr>
          <w:p w14:paraId="1C613ED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Rachel Flynn</w:t>
            </w:r>
          </w:p>
        </w:tc>
        <w:tc>
          <w:tcPr>
            <w:tcW w:w="3020" w:type="dxa"/>
            <w:tcBorders>
              <w:top w:val="nil"/>
              <w:left w:val="nil"/>
              <w:bottom w:val="single" w:sz="4" w:space="0" w:color="000000"/>
              <w:right w:val="single" w:sz="4" w:space="0" w:color="000000"/>
            </w:tcBorders>
            <w:shd w:val="clear" w:color="000000" w:fill="F9F9F9"/>
            <w:hideMark/>
          </w:tcPr>
          <w:p w14:paraId="59B4D9C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8BE12C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542119C6"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DCC-C43-MA-358</w:t>
            </w:r>
          </w:p>
        </w:tc>
        <w:tc>
          <w:tcPr>
            <w:tcW w:w="3380" w:type="dxa"/>
            <w:tcBorders>
              <w:top w:val="nil"/>
              <w:left w:val="nil"/>
              <w:bottom w:val="single" w:sz="4" w:space="0" w:color="000000"/>
              <w:right w:val="single" w:sz="4" w:space="0" w:color="000000"/>
            </w:tcBorders>
            <w:shd w:val="clear" w:color="000000" w:fill="F9F9F9"/>
            <w:hideMark/>
          </w:tcPr>
          <w:p w14:paraId="14E6A59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Kathleen Walsh</w:t>
            </w:r>
          </w:p>
        </w:tc>
        <w:tc>
          <w:tcPr>
            <w:tcW w:w="3020" w:type="dxa"/>
            <w:tcBorders>
              <w:top w:val="nil"/>
              <w:left w:val="nil"/>
              <w:bottom w:val="single" w:sz="4" w:space="0" w:color="000000"/>
              <w:right w:val="single" w:sz="4" w:space="0" w:color="000000"/>
            </w:tcBorders>
            <w:shd w:val="clear" w:color="000000" w:fill="F9F9F9"/>
            <w:hideMark/>
          </w:tcPr>
          <w:p w14:paraId="6F6A369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7699BE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EE446B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DCC-C43-MA-359</w:t>
            </w:r>
          </w:p>
        </w:tc>
        <w:tc>
          <w:tcPr>
            <w:tcW w:w="3380" w:type="dxa"/>
            <w:tcBorders>
              <w:top w:val="nil"/>
              <w:left w:val="nil"/>
              <w:bottom w:val="single" w:sz="4" w:space="0" w:color="000000"/>
              <w:right w:val="single" w:sz="4" w:space="0" w:color="000000"/>
            </w:tcBorders>
            <w:shd w:val="clear" w:color="000000" w:fill="F1F1F1"/>
            <w:hideMark/>
          </w:tcPr>
          <w:p w14:paraId="6679F18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Aoife Murphy </w:t>
            </w:r>
          </w:p>
        </w:tc>
        <w:tc>
          <w:tcPr>
            <w:tcW w:w="3020" w:type="dxa"/>
            <w:tcBorders>
              <w:top w:val="nil"/>
              <w:left w:val="nil"/>
              <w:bottom w:val="single" w:sz="4" w:space="0" w:color="000000"/>
              <w:right w:val="single" w:sz="4" w:space="0" w:color="000000"/>
            </w:tcBorders>
            <w:shd w:val="clear" w:color="000000" w:fill="F1F1F1"/>
            <w:hideMark/>
          </w:tcPr>
          <w:p w14:paraId="6F33F5C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AA422D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98FC70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DCC-C43-MA-360</w:t>
            </w:r>
          </w:p>
        </w:tc>
        <w:tc>
          <w:tcPr>
            <w:tcW w:w="3380" w:type="dxa"/>
            <w:tcBorders>
              <w:top w:val="nil"/>
              <w:left w:val="nil"/>
              <w:bottom w:val="single" w:sz="4" w:space="0" w:color="000000"/>
              <w:right w:val="single" w:sz="4" w:space="0" w:color="000000"/>
            </w:tcBorders>
            <w:shd w:val="clear" w:color="000000" w:fill="F1F1F1"/>
            <w:hideMark/>
          </w:tcPr>
          <w:p w14:paraId="4BD297D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James O'Brien</w:t>
            </w:r>
          </w:p>
        </w:tc>
        <w:tc>
          <w:tcPr>
            <w:tcW w:w="3020" w:type="dxa"/>
            <w:tcBorders>
              <w:top w:val="nil"/>
              <w:left w:val="nil"/>
              <w:bottom w:val="single" w:sz="4" w:space="0" w:color="000000"/>
              <w:right w:val="single" w:sz="4" w:space="0" w:color="000000"/>
            </w:tcBorders>
            <w:shd w:val="clear" w:color="000000" w:fill="F1F1F1"/>
            <w:hideMark/>
          </w:tcPr>
          <w:p w14:paraId="6918774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A667E56"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5D9D30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DCC-C43-MA-361</w:t>
            </w:r>
          </w:p>
        </w:tc>
        <w:tc>
          <w:tcPr>
            <w:tcW w:w="3380" w:type="dxa"/>
            <w:tcBorders>
              <w:top w:val="nil"/>
              <w:left w:val="nil"/>
              <w:bottom w:val="single" w:sz="4" w:space="0" w:color="000000"/>
              <w:right w:val="single" w:sz="4" w:space="0" w:color="000000"/>
            </w:tcBorders>
            <w:shd w:val="clear" w:color="000000" w:fill="F9F9F9"/>
            <w:hideMark/>
          </w:tcPr>
          <w:p w14:paraId="008242A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Hibernia REIT</w:t>
            </w:r>
          </w:p>
        </w:tc>
        <w:tc>
          <w:tcPr>
            <w:tcW w:w="3020" w:type="dxa"/>
            <w:tcBorders>
              <w:top w:val="nil"/>
              <w:left w:val="nil"/>
              <w:bottom w:val="single" w:sz="4" w:space="0" w:color="000000"/>
              <w:right w:val="single" w:sz="4" w:space="0" w:color="000000"/>
            </w:tcBorders>
            <w:shd w:val="clear" w:color="000000" w:fill="F9F9F9"/>
            <w:hideMark/>
          </w:tcPr>
          <w:p w14:paraId="2043217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DBC788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909748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DCC-C43-MA-362</w:t>
            </w:r>
          </w:p>
        </w:tc>
        <w:tc>
          <w:tcPr>
            <w:tcW w:w="3380" w:type="dxa"/>
            <w:tcBorders>
              <w:top w:val="nil"/>
              <w:left w:val="nil"/>
              <w:bottom w:val="single" w:sz="4" w:space="0" w:color="000000"/>
              <w:right w:val="single" w:sz="4" w:space="0" w:color="000000"/>
            </w:tcBorders>
            <w:shd w:val="clear" w:color="000000" w:fill="F1F1F1"/>
            <w:hideMark/>
          </w:tcPr>
          <w:p w14:paraId="5AC7777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Joseph Kearney</w:t>
            </w:r>
          </w:p>
        </w:tc>
        <w:tc>
          <w:tcPr>
            <w:tcW w:w="3020" w:type="dxa"/>
            <w:tcBorders>
              <w:top w:val="nil"/>
              <w:left w:val="nil"/>
              <w:bottom w:val="single" w:sz="4" w:space="0" w:color="000000"/>
              <w:right w:val="single" w:sz="4" w:space="0" w:color="000000"/>
            </w:tcBorders>
            <w:shd w:val="clear" w:color="000000" w:fill="F1F1F1"/>
            <w:hideMark/>
          </w:tcPr>
          <w:p w14:paraId="313FF59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313518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2684CA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DCC-C43-MA-363</w:t>
            </w:r>
          </w:p>
        </w:tc>
        <w:tc>
          <w:tcPr>
            <w:tcW w:w="3380" w:type="dxa"/>
            <w:tcBorders>
              <w:top w:val="nil"/>
              <w:left w:val="nil"/>
              <w:bottom w:val="single" w:sz="4" w:space="0" w:color="000000"/>
              <w:right w:val="single" w:sz="4" w:space="0" w:color="000000"/>
            </w:tcBorders>
            <w:shd w:val="clear" w:color="000000" w:fill="F9F9F9"/>
            <w:hideMark/>
          </w:tcPr>
          <w:p w14:paraId="365251E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 xml:space="preserve">Stephen Troy </w:t>
            </w:r>
          </w:p>
        </w:tc>
        <w:tc>
          <w:tcPr>
            <w:tcW w:w="3020" w:type="dxa"/>
            <w:tcBorders>
              <w:top w:val="nil"/>
              <w:left w:val="nil"/>
              <w:bottom w:val="single" w:sz="4" w:space="0" w:color="000000"/>
              <w:right w:val="single" w:sz="4" w:space="0" w:color="000000"/>
            </w:tcBorders>
            <w:shd w:val="clear" w:color="000000" w:fill="F9F9F9"/>
            <w:hideMark/>
          </w:tcPr>
          <w:p w14:paraId="0F1CE89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3D5868B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72C7B9D"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DCC-C43-MA-364</w:t>
            </w:r>
          </w:p>
        </w:tc>
        <w:tc>
          <w:tcPr>
            <w:tcW w:w="3380" w:type="dxa"/>
            <w:tcBorders>
              <w:top w:val="nil"/>
              <w:left w:val="nil"/>
              <w:bottom w:val="single" w:sz="4" w:space="0" w:color="000000"/>
              <w:right w:val="single" w:sz="4" w:space="0" w:color="000000"/>
            </w:tcBorders>
            <w:shd w:val="clear" w:color="000000" w:fill="F1F1F1"/>
            <w:hideMark/>
          </w:tcPr>
          <w:p w14:paraId="008F3DBC"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John  Logan</w:t>
            </w:r>
          </w:p>
        </w:tc>
        <w:tc>
          <w:tcPr>
            <w:tcW w:w="3020" w:type="dxa"/>
            <w:tcBorders>
              <w:top w:val="nil"/>
              <w:left w:val="nil"/>
              <w:bottom w:val="single" w:sz="4" w:space="0" w:color="000000"/>
              <w:right w:val="single" w:sz="4" w:space="0" w:color="000000"/>
            </w:tcBorders>
            <w:shd w:val="clear" w:color="000000" w:fill="F1F1F1"/>
            <w:hideMark/>
          </w:tcPr>
          <w:p w14:paraId="124006F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2D7882B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3B5BC7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DCC-C43-MA-365</w:t>
            </w:r>
          </w:p>
        </w:tc>
        <w:tc>
          <w:tcPr>
            <w:tcW w:w="3380" w:type="dxa"/>
            <w:tcBorders>
              <w:top w:val="nil"/>
              <w:left w:val="nil"/>
              <w:bottom w:val="single" w:sz="4" w:space="0" w:color="000000"/>
              <w:right w:val="single" w:sz="4" w:space="0" w:color="000000"/>
            </w:tcBorders>
            <w:shd w:val="clear" w:color="000000" w:fill="F9F9F9"/>
            <w:hideMark/>
          </w:tcPr>
          <w:p w14:paraId="6E0BCEC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Virtus</w:t>
            </w:r>
          </w:p>
        </w:tc>
        <w:tc>
          <w:tcPr>
            <w:tcW w:w="3020" w:type="dxa"/>
            <w:tcBorders>
              <w:top w:val="nil"/>
              <w:left w:val="nil"/>
              <w:bottom w:val="single" w:sz="4" w:space="0" w:color="000000"/>
              <w:right w:val="single" w:sz="4" w:space="0" w:color="000000"/>
            </w:tcBorders>
            <w:shd w:val="clear" w:color="000000" w:fill="F9F9F9"/>
            <w:hideMark/>
          </w:tcPr>
          <w:p w14:paraId="5608DFA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5110801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33AEAF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DCC-C43-MA-366</w:t>
            </w:r>
          </w:p>
        </w:tc>
        <w:tc>
          <w:tcPr>
            <w:tcW w:w="3380" w:type="dxa"/>
            <w:tcBorders>
              <w:top w:val="nil"/>
              <w:left w:val="nil"/>
              <w:bottom w:val="single" w:sz="4" w:space="0" w:color="000000"/>
              <w:right w:val="single" w:sz="4" w:space="0" w:color="000000"/>
            </w:tcBorders>
            <w:shd w:val="clear" w:color="000000" w:fill="F1F1F1"/>
            <w:hideMark/>
          </w:tcPr>
          <w:p w14:paraId="0655BD3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Colette McGrath</w:t>
            </w:r>
          </w:p>
        </w:tc>
        <w:tc>
          <w:tcPr>
            <w:tcW w:w="3020" w:type="dxa"/>
            <w:tcBorders>
              <w:top w:val="nil"/>
              <w:left w:val="nil"/>
              <w:bottom w:val="single" w:sz="4" w:space="0" w:color="000000"/>
              <w:right w:val="single" w:sz="4" w:space="0" w:color="000000"/>
            </w:tcBorders>
            <w:shd w:val="clear" w:color="000000" w:fill="F1F1F1"/>
            <w:hideMark/>
          </w:tcPr>
          <w:p w14:paraId="2248772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3B65255"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10E7D90"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DCC-C43-MA-367</w:t>
            </w:r>
          </w:p>
        </w:tc>
        <w:tc>
          <w:tcPr>
            <w:tcW w:w="3380" w:type="dxa"/>
            <w:tcBorders>
              <w:top w:val="nil"/>
              <w:left w:val="nil"/>
              <w:bottom w:val="single" w:sz="4" w:space="0" w:color="000000"/>
              <w:right w:val="single" w:sz="4" w:space="0" w:color="000000"/>
            </w:tcBorders>
            <w:shd w:val="clear" w:color="000000" w:fill="F9F9F9"/>
            <w:hideMark/>
          </w:tcPr>
          <w:p w14:paraId="23F3A387"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Robert Stapleton</w:t>
            </w:r>
          </w:p>
        </w:tc>
        <w:tc>
          <w:tcPr>
            <w:tcW w:w="3020" w:type="dxa"/>
            <w:tcBorders>
              <w:top w:val="nil"/>
              <w:left w:val="nil"/>
              <w:bottom w:val="single" w:sz="4" w:space="0" w:color="000000"/>
              <w:right w:val="single" w:sz="4" w:space="0" w:color="000000"/>
            </w:tcBorders>
            <w:shd w:val="clear" w:color="000000" w:fill="F9F9F9"/>
            <w:hideMark/>
          </w:tcPr>
          <w:p w14:paraId="54D53DF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DA78BAD"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48147C4"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DCC-C43-MA-368</w:t>
            </w:r>
          </w:p>
        </w:tc>
        <w:tc>
          <w:tcPr>
            <w:tcW w:w="3380" w:type="dxa"/>
            <w:tcBorders>
              <w:top w:val="nil"/>
              <w:left w:val="nil"/>
              <w:bottom w:val="single" w:sz="4" w:space="0" w:color="000000"/>
              <w:right w:val="single" w:sz="4" w:space="0" w:color="000000"/>
            </w:tcBorders>
            <w:shd w:val="clear" w:color="000000" w:fill="F1F1F1"/>
            <w:hideMark/>
          </w:tcPr>
          <w:p w14:paraId="7EAB0F9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Ken Meagher</w:t>
            </w:r>
          </w:p>
        </w:tc>
        <w:tc>
          <w:tcPr>
            <w:tcW w:w="3020" w:type="dxa"/>
            <w:tcBorders>
              <w:top w:val="nil"/>
              <w:left w:val="nil"/>
              <w:bottom w:val="single" w:sz="4" w:space="0" w:color="000000"/>
              <w:right w:val="single" w:sz="4" w:space="0" w:color="000000"/>
            </w:tcBorders>
            <w:shd w:val="clear" w:color="000000" w:fill="F1F1F1"/>
            <w:hideMark/>
          </w:tcPr>
          <w:p w14:paraId="038197C1"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6601F51B"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FA6270B"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DCC-C43-MA-369</w:t>
            </w:r>
          </w:p>
        </w:tc>
        <w:tc>
          <w:tcPr>
            <w:tcW w:w="3380" w:type="dxa"/>
            <w:tcBorders>
              <w:top w:val="nil"/>
              <w:left w:val="nil"/>
              <w:bottom w:val="single" w:sz="4" w:space="0" w:color="000000"/>
              <w:right w:val="single" w:sz="4" w:space="0" w:color="000000"/>
            </w:tcBorders>
            <w:shd w:val="clear" w:color="000000" w:fill="F9F9F9"/>
            <w:hideMark/>
          </w:tcPr>
          <w:p w14:paraId="6434978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Kim Rowan</w:t>
            </w:r>
          </w:p>
        </w:tc>
        <w:tc>
          <w:tcPr>
            <w:tcW w:w="3020" w:type="dxa"/>
            <w:tcBorders>
              <w:top w:val="nil"/>
              <w:left w:val="nil"/>
              <w:bottom w:val="single" w:sz="4" w:space="0" w:color="000000"/>
              <w:right w:val="single" w:sz="4" w:space="0" w:color="000000"/>
            </w:tcBorders>
            <w:shd w:val="clear" w:color="000000" w:fill="F9F9F9"/>
            <w:hideMark/>
          </w:tcPr>
          <w:p w14:paraId="50A506C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7E0CCF2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7424ED7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DCC-C43-MA-370</w:t>
            </w:r>
          </w:p>
        </w:tc>
        <w:tc>
          <w:tcPr>
            <w:tcW w:w="3380" w:type="dxa"/>
            <w:tcBorders>
              <w:top w:val="nil"/>
              <w:left w:val="nil"/>
              <w:bottom w:val="single" w:sz="4" w:space="0" w:color="000000"/>
              <w:right w:val="single" w:sz="4" w:space="0" w:color="000000"/>
            </w:tcBorders>
            <w:shd w:val="clear" w:color="000000" w:fill="F1F1F1"/>
            <w:hideMark/>
          </w:tcPr>
          <w:p w14:paraId="47B6D43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Edward and Bernadette O'Dea</w:t>
            </w:r>
          </w:p>
        </w:tc>
        <w:tc>
          <w:tcPr>
            <w:tcW w:w="3020" w:type="dxa"/>
            <w:tcBorders>
              <w:top w:val="nil"/>
              <w:left w:val="nil"/>
              <w:bottom w:val="single" w:sz="4" w:space="0" w:color="000000"/>
              <w:right w:val="single" w:sz="4" w:space="0" w:color="000000"/>
            </w:tcBorders>
            <w:shd w:val="clear" w:color="000000" w:fill="F1F1F1"/>
            <w:hideMark/>
          </w:tcPr>
          <w:p w14:paraId="4BF7D75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126377D3"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C745EB1"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DCC-C43-MA-371</w:t>
            </w:r>
          </w:p>
        </w:tc>
        <w:tc>
          <w:tcPr>
            <w:tcW w:w="3380" w:type="dxa"/>
            <w:tcBorders>
              <w:top w:val="nil"/>
              <w:left w:val="nil"/>
              <w:bottom w:val="single" w:sz="4" w:space="0" w:color="000000"/>
              <w:right w:val="single" w:sz="4" w:space="0" w:color="000000"/>
            </w:tcBorders>
            <w:shd w:val="clear" w:color="000000" w:fill="F9F9F9"/>
            <w:hideMark/>
          </w:tcPr>
          <w:p w14:paraId="27617D7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Michael Kirby</w:t>
            </w:r>
          </w:p>
        </w:tc>
        <w:tc>
          <w:tcPr>
            <w:tcW w:w="3020" w:type="dxa"/>
            <w:tcBorders>
              <w:top w:val="nil"/>
              <w:left w:val="nil"/>
              <w:bottom w:val="single" w:sz="4" w:space="0" w:color="000000"/>
              <w:right w:val="single" w:sz="4" w:space="0" w:color="000000"/>
            </w:tcBorders>
            <w:shd w:val="clear" w:color="000000" w:fill="F9F9F9"/>
            <w:hideMark/>
          </w:tcPr>
          <w:p w14:paraId="621673C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CA34FD8"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CF8A2C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DCC-C43-MA-372</w:t>
            </w:r>
          </w:p>
        </w:tc>
        <w:tc>
          <w:tcPr>
            <w:tcW w:w="3380" w:type="dxa"/>
            <w:tcBorders>
              <w:top w:val="nil"/>
              <w:left w:val="nil"/>
              <w:bottom w:val="single" w:sz="4" w:space="0" w:color="000000"/>
              <w:right w:val="single" w:sz="4" w:space="0" w:color="000000"/>
            </w:tcBorders>
            <w:shd w:val="clear" w:color="000000" w:fill="F1F1F1"/>
            <w:hideMark/>
          </w:tcPr>
          <w:p w14:paraId="3989B749"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Hines Real Estate Ireland Limited (HREIL)</w:t>
            </w:r>
          </w:p>
        </w:tc>
        <w:tc>
          <w:tcPr>
            <w:tcW w:w="3020" w:type="dxa"/>
            <w:tcBorders>
              <w:top w:val="nil"/>
              <w:left w:val="nil"/>
              <w:bottom w:val="single" w:sz="4" w:space="0" w:color="000000"/>
              <w:right w:val="single" w:sz="4" w:space="0" w:color="000000"/>
            </w:tcBorders>
            <w:shd w:val="clear" w:color="000000" w:fill="F1F1F1"/>
            <w:hideMark/>
          </w:tcPr>
          <w:p w14:paraId="7349432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75F858E"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003AEF5C"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DCC-C43-MA-373</w:t>
            </w:r>
          </w:p>
        </w:tc>
        <w:tc>
          <w:tcPr>
            <w:tcW w:w="3380" w:type="dxa"/>
            <w:tcBorders>
              <w:top w:val="nil"/>
              <w:left w:val="nil"/>
              <w:bottom w:val="single" w:sz="4" w:space="0" w:color="000000"/>
              <w:right w:val="single" w:sz="4" w:space="0" w:color="000000"/>
            </w:tcBorders>
            <w:shd w:val="clear" w:color="000000" w:fill="F1F1F1"/>
            <w:hideMark/>
          </w:tcPr>
          <w:p w14:paraId="6FFD406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Rathmines Initiative</w:t>
            </w:r>
          </w:p>
        </w:tc>
        <w:tc>
          <w:tcPr>
            <w:tcW w:w="3020" w:type="dxa"/>
            <w:tcBorders>
              <w:top w:val="nil"/>
              <w:left w:val="nil"/>
              <w:bottom w:val="single" w:sz="4" w:space="0" w:color="000000"/>
              <w:right w:val="single" w:sz="4" w:space="0" w:color="000000"/>
            </w:tcBorders>
            <w:shd w:val="clear" w:color="000000" w:fill="F1F1F1"/>
            <w:hideMark/>
          </w:tcPr>
          <w:p w14:paraId="619BF6FF"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3073B3F4"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66936828"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DCC-C43-MA-374</w:t>
            </w:r>
          </w:p>
        </w:tc>
        <w:tc>
          <w:tcPr>
            <w:tcW w:w="3380" w:type="dxa"/>
            <w:tcBorders>
              <w:top w:val="nil"/>
              <w:left w:val="nil"/>
              <w:bottom w:val="single" w:sz="4" w:space="0" w:color="000000"/>
              <w:right w:val="single" w:sz="4" w:space="0" w:color="000000"/>
            </w:tcBorders>
            <w:shd w:val="clear" w:color="000000" w:fill="F9F9F9"/>
            <w:hideMark/>
          </w:tcPr>
          <w:p w14:paraId="400FC2FD"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Denis and Pauline  Hodson</w:t>
            </w:r>
          </w:p>
        </w:tc>
        <w:tc>
          <w:tcPr>
            <w:tcW w:w="3020" w:type="dxa"/>
            <w:tcBorders>
              <w:top w:val="nil"/>
              <w:left w:val="nil"/>
              <w:bottom w:val="single" w:sz="4" w:space="0" w:color="000000"/>
              <w:right w:val="single" w:sz="4" w:space="0" w:color="000000"/>
            </w:tcBorders>
            <w:shd w:val="clear" w:color="000000" w:fill="F9F9F9"/>
            <w:hideMark/>
          </w:tcPr>
          <w:p w14:paraId="37B8327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474A8E2"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1CB5322"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DCC-C43-MA-375</w:t>
            </w:r>
          </w:p>
        </w:tc>
        <w:tc>
          <w:tcPr>
            <w:tcW w:w="3380" w:type="dxa"/>
            <w:tcBorders>
              <w:top w:val="nil"/>
              <w:left w:val="nil"/>
              <w:bottom w:val="single" w:sz="4" w:space="0" w:color="000000"/>
              <w:right w:val="single" w:sz="4" w:space="0" w:color="000000"/>
            </w:tcBorders>
            <w:shd w:val="clear" w:color="000000" w:fill="F1F1F1"/>
            <w:hideMark/>
          </w:tcPr>
          <w:p w14:paraId="504121BB"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Padraic and Mary Carr</w:t>
            </w:r>
          </w:p>
        </w:tc>
        <w:tc>
          <w:tcPr>
            <w:tcW w:w="3020" w:type="dxa"/>
            <w:tcBorders>
              <w:top w:val="nil"/>
              <w:left w:val="nil"/>
              <w:bottom w:val="single" w:sz="4" w:space="0" w:color="000000"/>
              <w:right w:val="single" w:sz="4" w:space="0" w:color="000000"/>
            </w:tcBorders>
            <w:shd w:val="clear" w:color="000000" w:fill="F1F1F1"/>
            <w:hideMark/>
          </w:tcPr>
          <w:p w14:paraId="6DB7EFB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5BA52FD7"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4A7FB8BF"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DCC-C43-MA-376</w:t>
            </w:r>
          </w:p>
        </w:tc>
        <w:tc>
          <w:tcPr>
            <w:tcW w:w="3380" w:type="dxa"/>
            <w:tcBorders>
              <w:top w:val="nil"/>
              <w:left w:val="nil"/>
              <w:bottom w:val="single" w:sz="4" w:space="0" w:color="000000"/>
              <w:right w:val="single" w:sz="4" w:space="0" w:color="000000"/>
            </w:tcBorders>
            <w:shd w:val="clear" w:color="000000" w:fill="F9F9F9"/>
            <w:hideMark/>
          </w:tcPr>
          <w:p w14:paraId="20DF5EA4"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Brendan Walsh</w:t>
            </w:r>
          </w:p>
        </w:tc>
        <w:tc>
          <w:tcPr>
            <w:tcW w:w="3020" w:type="dxa"/>
            <w:tcBorders>
              <w:top w:val="nil"/>
              <w:left w:val="nil"/>
              <w:bottom w:val="single" w:sz="4" w:space="0" w:color="000000"/>
              <w:right w:val="single" w:sz="4" w:space="0" w:color="000000"/>
            </w:tcBorders>
            <w:shd w:val="clear" w:color="000000" w:fill="F9F9F9"/>
            <w:hideMark/>
          </w:tcPr>
          <w:p w14:paraId="343E789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r w:rsidR="007A6016" w:rsidRPr="007A6016" w14:paraId="4E4B324C"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6B293607"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DCC-C43-MA-377</w:t>
            </w:r>
          </w:p>
        </w:tc>
        <w:tc>
          <w:tcPr>
            <w:tcW w:w="3380" w:type="dxa"/>
            <w:tcBorders>
              <w:top w:val="nil"/>
              <w:left w:val="nil"/>
              <w:bottom w:val="single" w:sz="4" w:space="0" w:color="000000"/>
              <w:right w:val="single" w:sz="4" w:space="0" w:color="000000"/>
            </w:tcBorders>
            <w:shd w:val="clear" w:color="000000" w:fill="F1F1F1"/>
            <w:hideMark/>
          </w:tcPr>
          <w:p w14:paraId="270A8C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All Hallows Area Association</w:t>
            </w:r>
          </w:p>
        </w:tc>
        <w:tc>
          <w:tcPr>
            <w:tcW w:w="3020" w:type="dxa"/>
            <w:tcBorders>
              <w:top w:val="nil"/>
              <w:left w:val="nil"/>
              <w:bottom w:val="single" w:sz="4" w:space="0" w:color="000000"/>
              <w:right w:val="single" w:sz="4" w:space="0" w:color="000000"/>
            </w:tcBorders>
            <w:shd w:val="clear" w:color="000000" w:fill="F1F1F1"/>
            <w:hideMark/>
          </w:tcPr>
          <w:p w14:paraId="5AAD881A"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C796B89"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35D57A2E"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DCC-C43-MA-378</w:t>
            </w:r>
          </w:p>
        </w:tc>
        <w:tc>
          <w:tcPr>
            <w:tcW w:w="3380" w:type="dxa"/>
            <w:tcBorders>
              <w:top w:val="nil"/>
              <w:left w:val="nil"/>
              <w:bottom w:val="single" w:sz="4" w:space="0" w:color="000000"/>
              <w:right w:val="single" w:sz="4" w:space="0" w:color="000000"/>
            </w:tcBorders>
            <w:shd w:val="clear" w:color="000000" w:fill="F9F9F9"/>
            <w:hideMark/>
          </w:tcPr>
          <w:p w14:paraId="59BD181E"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HSE</w:t>
            </w:r>
          </w:p>
        </w:tc>
        <w:tc>
          <w:tcPr>
            <w:tcW w:w="3020" w:type="dxa"/>
            <w:tcBorders>
              <w:top w:val="nil"/>
              <w:left w:val="nil"/>
              <w:bottom w:val="single" w:sz="4" w:space="0" w:color="000000"/>
              <w:right w:val="single" w:sz="4" w:space="0" w:color="000000"/>
            </w:tcBorders>
            <w:shd w:val="clear" w:color="000000" w:fill="F9F9F9"/>
            <w:hideMark/>
          </w:tcPr>
          <w:p w14:paraId="465315D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7F736F8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91F5AD5"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DCC-C43-MA-379</w:t>
            </w:r>
          </w:p>
        </w:tc>
        <w:tc>
          <w:tcPr>
            <w:tcW w:w="3380" w:type="dxa"/>
            <w:tcBorders>
              <w:top w:val="nil"/>
              <w:left w:val="nil"/>
              <w:bottom w:val="single" w:sz="4" w:space="0" w:color="000000"/>
              <w:right w:val="single" w:sz="4" w:space="0" w:color="000000"/>
            </w:tcBorders>
            <w:shd w:val="clear" w:color="000000" w:fill="F1F1F1"/>
            <w:hideMark/>
          </w:tcPr>
          <w:p w14:paraId="22EC8528"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Dublin Democratic Planning Alliance</w:t>
            </w:r>
          </w:p>
        </w:tc>
        <w:tc>
          <w:tcPr>
            <w:tcW w:w="3020" w:type="dxa"/>
            <w:tcBorders>
              <w:top w:val="nil"/>
              <w:left w:val="nil"/>
              <w:bottom w:val="single" w:sz="4" w:space="0" w:color="000000"/>
              <w:right w:val="single" w:sz="4" w:space="0" w:color="000000"/>
            </w:tcBorders>
            <w:shd w:val="clear" w:color="000000" w:fill="F1F1F1"/>
            <w:hideMark/>
          </w:tcPr>
          <w:p w14:paraId="66BD18F5"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0F809D3A"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9F9F9"/>
            <w:hideMark/>
          </w:tcPr>
          <w:p w14:paraId="0A899569"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DCC-C43-MA-380</w:t>
            </w:r>
          </w:p>
        </w:tc>
        <w:tc>
          <w:tcPr>
            <w:tcW w:w="3380" w:type="dxa"/>
            <w:tcBorders>
              <w:top w:val="nil"/>
              <w:left w:val="nil"/>
              <w:bottom w:val="single" w:sz="4" w:space="0" w:color="000000"/>
              <w:right w:val="single" w:sz="4" w:space="0" w:color="000000"/>
            </w:tcBorders>
            <w:shd w:val="clear" w:color="000000" w:fill="F9F9F9"/>
            <w:hideMark/>
          </w:tcPr>
          <w:p w14:paraId="5B35A633"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HSE</w:t>
            </w:r>
          </w:p>
        </w:tc>
        <w:tc>
          <w:tcPr>
            <w:tcW w:w="3020" w:type="dxa"/>
            <w:tcBorders>
              <w:top w:val="nil"/>
              <w:left w:val="nil"/>
              <w:bottom w:val="single" w:sz="4" w:space="0" w:color="000000"/>
              <w:right w:val="single" w:sz="4" w:space="0" w:color="000000"/>
            </w:tcBorders>
            <w:shd w:val="clear" w:color="000000" w:fill="F9F9F9"/>
            <w:hideMark/>
          </w:tcPr>
          <w:p w14:paraId="3435D030"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Organisation</w:t>
            </w:r>
          </w:p>
        </w:tc>
      </w:tr>
      <w:tr w:rsidR="007A6016" w:rsidRPr="007A6016" w14:paraId="67828441" w14:textId="77777777" w:rsidTr="007A6016">
        <w:trPr>
          <w:trHeight w:val="300"/>
        </w:trPr>
        <w:tc>
          <w:tcPr>
            <w:tcW w:w="2480" w:type="dxa"/>
            <w:tcBorders>
              <w:top w:val="nil"/>
              <w:left w:val="single" w:sz="4" w:space="0" w:color="000000"/>
              <w:bottom w:val="single" w:sz="4" w:space="0" w:color="000000"/>
              <w:right w:val="single" w:sz="4" w:space="0" w:color="000000"/>
            </w:tcBorders>
            <w:shd w:val="clear" w:color="000000" w:fill="F1F1F1"/>
            <w:hideMark/>
          </w:tcPr>
          <w:p w14:paraId="541C811A" w14:textId="77777777" w:rsidR="007A6016" w:rsidRPr="007A6016" w:rsidRDefault="007A6016" w:rsidP="007A6016">
            <w:pPr>
              <w:spacing w:after="0" w:line="240" w:lineRule="auto"/>
              <w:rPr>
                <w:rFonts w:ascii="Calibri" w:eastAsia="Times New Roman" w:hAnsi="Calibri" w:cs="Calibri"/>
                <w:b/>
                <w:bCs/>
                <w:color w:val="000000"/>
                <w:lang w:eastAsia="en-IE"/>
              </w:rPr>
            </w:pPr>
            <w:r w:rsidRPr="007A6016">
              <w:rPr>
                <w:rFonts w:ascii="Calibri" w:eastAsia="Times New Roman" w:hAnsi="Calibri" w:cs="Calibri"/>
                <w:b/>
                <w:bCs/>
                <w:color w:val="000000"/>
                <w:lang w:eastAsia="en-IE"/>
              </w:rPr>
              <w:t>DCC-C43-MA-381</w:t>
            </w:r>
          </w:p>
        </w:tc>
        <w:tc>
          <w:tcPr>
            <w:tcW w:w="3380" w:type="dxa"/>
            <w:tcBorders>
              <w:top w:val="nil"/>
              <w:left w:val="nil"/>
              <w:bottom w:val="single" w:sz="4" w:space="0" w:color="000000"/>
              <w:right w:val="single" w:sz="4" w:space="0" w:color="000000"/>
            </w:tcBorders>
            <w:shd w:val="clear" w:color="000000" w:fill="F1F1F1"/>
            <w:hideMark/>
          </w:tcPr>
          <w:p w14:paraId="6491A3C6"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Cllr Damian O'Farrell</w:t>
            </w:r>
          </w:p>
        </w:tc>
        <w:tc>
          <w:tcPr>
            <w:tcW w:w="3020" w:type="dxa"/>
            <w:tcBorders>
              <w:top w:val="nil"/>
              <w:left w:val="nil"/>
              <w:bottom w:val="single" w:sz="4" w:space="0" w:color="000000"/>
              <w:right w:val="single" w:sz="4" w:space="0" w:color="000000"/>
            </w:tcBorders>
            <w:shd w:val="clear" w:color="000000" w:fill="F1F1F1"/>
            <w:hideMark/>
          </w:tcPr>
          <w:p w14:paraId="4244E142" w14:textId="77777777" w:rsidR="007A6016" w:rsidRPr="007A6016" w:rsidRDefault="007A6016" w:rsidP="007A6016">
            <w:pPr>
              <w:spacing w:after="0" w:line="240" w:lineRule="auto"/>
              <w:rPr>
                <w:rFonts w:ascii="Calibri" w:eastAsia="Times New Roman" w:hAnsi="Calibri" w:cs="Calibri"/>
                <w:color w:val="000000"/>
                <w:lang w:eastAsia="en-IE"/>
              </w:rPr>
            </w:pPr>
            <w:r w:rsidRPr="007A6016">
              <w:rPr>
                <w:rFonts w:ascii="Calibri" w:eastAsia="Times New Roman" w:hAnsi="Calibri" w:cs="Calibri"/>
                <w:color w:val="000000"/>
                <w:lang w:eastAsia="en-IE"/>
              </w:rPr>
              <w:t>Individual</w:t>
            </w:r>
          </w:p>
        </w:tc>
      </w:tr>
    </w:tbl>
    <w:p w14:paraId="394F261B" w14:textId="73F6B847" w:rsidR="005B290B" w:rsidRDefault="005B290B">
      <w:pPr>
        <w:rPr>
          <w:rStyle w:val="fontstyle11"/>
          <w:b/>
          <w:sz w:val="48"/>
          <w:szCs w:val="48"/>
        </w:rPr>
      </w:pPr>
    </w:p>
    <w:sectPr w:rsidR="005B290B" w:rsidSect="001C1A2F">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56C72" w14:textId="77777777" w:rsidR="0036529C" w:rsidRDefault="0036529C" w:rsidP="001C150B">
      <w:pPr>
        <w:spacing w:after="0" w:line="240" w:lineRule="auto"/>
      </w:pPr>
      <w:r>
        <w:separator/>
      </w:r>
    </w:p>
  </w:endnote>
  <w:endnote w:type="continuationSeparator" w:id="0">
    <w:p w14:paraId="7A18EA48" w14:textId="77777777" w:rsidR="0036529C" w:rsidRDefault="0036529C" w:rsidP="001C1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It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92654"/>
      <w:docPartObj>
        <w:docPartGallery w:val="Page Numbers (Bottom of Page)"/>
        <w:docPartUnique/>
      </w:docPartObj>
    </w:sdtPr>
    <w:sdtEndPr>
      <w:rPr>
        <w:rFonts w:ascii="Arial" w:hAnsi="Arial" w:cs="Arial"/>
        <w:noProof/>
      </w:rPr>
    </w:sdtEndPr>
    <w:sdtContent>
      <w:p w14:paraId="6F500BCD" w14:textId="36A066BD" w:rsidR="0036529C" w:rsidRPr="001C150B" w:rsidRDefault="0036529C" w:rsidP="001C150B">
        <w:pPr>
          <w:pStyle w:val="Footer"/>
          <w:pBdr>
            <w:top w:val="single" w:sz="4" w:space="1" w:color="auto"/>
          </w:pBdr>
          <w:jc w:val="right"/>
          <w:rPr>
            <w:rFonts w:ascii="Arial" w:hAnsi="Arial" w:cs="Arial"/>
          </w:rPr>
        </w:pPr>
        <w:r w:rsidRPr="001C150B">
          <w:rPr>
            <w:rFonts w:ascii="Arial" w:hAnsi="Arial" w:cs="Arial"/>
          </w:rPr>
          <w:fldChar w:fldCharType="begin"/>
        </w:r>
        <w:r w:rsidRPr="001C150B">
          <w:rPr>
            <w:rFonts w:ascii="Arial" w:hAnsi="Arial" w:cs="Arial"/>
          </w:rPr>
          <w:instrText xml:space="preserve"> PAGE   \* MERGEFORMAT </w:instrText>
        </w:r>
        <w:r w:rsidRPr="001C150B">
          <w:rPr>
            <w:rFonts w:ascii="Arial" w:hAnsi="Arial" w:cs="Arial"/>
          </w:rPr>
          <w:fldChar w:fldCharType="separate"/>
        </w:r>
        <w:r w:rsidR="009B1ADF">
          <w:rPr>
            <w:rFonts w:ascii="Arial" w:hAnsi="Arial" w:cs="Arial"/>
            <w:noProof/>
          </w:rPr>
          <w:t>73</w:t>
        </w:r>
        <w:r w:rsidRPr="001C150B">
          <w:rPr>
            <w:rFonts w:ascii="Arial" w:hAnsi="Arial" w:cs="Arial"/>
            <w:noProof/>
          </w:rPr>
          <w:fldChar w:fldCharType="end"/>
        </w:r>
      </w:p>
    </w:sdtContent>
  </w:sdt>
  <w:p w14:paraId="38BED8E2" w14:textId="77777777" w:rsidR="0036529C" w:rsidRDefault="00365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CCA51" w14:textId="77777777" w:rsidR="0036529C" w:rsidRDefault="0036529C" w:rsidP="001C150B">
      <w:pPr>
        <w:spacing w:after="0" w:line="240" w:lineRule="auto"/>
      </w:pPr>
      <w:r>
        <w:separator/>
      </w:r>
    </w:p>
  </w:footnote>
  <w:footnote w:type="continuationSeparator" w:id="0">
    <w:p w14:paraId="13FF2C8A" w14:textId="77777777" w:rsidR="0036529C" w:rsidRDefault="0036529C" w:rsidP="001C15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05D40"/>
    <w:multiLevelType w:val="hybridMultilevel"/>
    <w:tmpl w:val="4FE22B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51F0DCE"/>
    <w:multiLevelType w:val="multilevel"/>
    <w:tmpl w:val="7DA21EAE"/>
    <w:lvl w:ilvl="0">
      <w:start w:val="1"/>
      <w:numFmt w:val="bullet"/>
      <w:lvlText w:val=""/>
      <w:lvlJc w:val="left"/>
      <w:pPr>
        <w:tabs>
          <w:tab w:val="num" w:pos="0"/>
        </w:tabs>
        <w:ind w:left="1080" w:hanging="360"/>
      </w:pPr>
      <w:rPr>
        <w:rFonts w:ascii="Wingdings" w:hAnsi="Wingdings" w:hint="default"/>
        <w:lang w:val="en-GB"/>
      </w:rPr>
    </w:lvl>
    <w:lvl w:ilvl="1">
      <w:start w:val="1"/>
      <w:numFmt w:val="bullet"/>
      <w:lvlText w:val="◦"/>
      <w:lvlJc w:val="left"/>
      <w:pPr>
        <w:tabs>
          <w:tab w:val="num" w:pos="0"/>
        </w:tabs>
        <w:ind w:left="1440" w:hanging="360"/>
      </w:pPr>
      <w:rPr>
        <w:rFonts w:ascii="OpenSymbol" w:hAnsi="OpenSymbol" w:cs="OpenSymbol"/>
      </w:rPr>
    </w:lvl>
    <w:lvl w:ilvl="2">
      <w:start w:val="1"/>
      <w:numFmt w:val="bullet"/>
      <w:lvlText w:val="▪"/>
      <w:lvlJc w:val="left"/>
      <w:pPr>
        <w:tabs>
          <w:tab w:val="num" w:pos="0"/>
        </w:tabs>
        <w:ind w:left="1800" w:hanging="360"/>
      </w:pPr>
      <w:rPr>
        <w:rFonts w:ascii="OpenSymbol" w:hAnsi="OpenSymbol" w:cs="OpenSymbol"/>
      </w:rPr>
    </w:lvl>
    <w:lvl w:ilvl="3">
      <w:start w:val="1"/>
      <w:numFmt w:val="bullet"/>
      <w:lvlText w:val=""/>
      <w:lvlJc w:val="left"/>
      <w:pPr>
        <w:tabs>
          <w:tab w:val="num" w:pos="0"/>
        </w:tabs>
        <w:ind w:left="2160" w:hanging="360"/>
      </w:pPr>
      <w:rPr>
        <w:rFonts w:ascii="Symbol" w:hAnsi="Symbol" w:cs="OpenSymbol"/>
        <w:lang w:val="en-GB"/>
      </w:rPr>
    </w:lvl>
    <w:lvl w:ilvl="4">
      <w:start w:val="1"/>
      <w:numFmt w:val="bullet"/>
      <w:lvlText w:val="◦"/>
      <w:lvlJc w:val="left"/>
      <w:pPr>
        <w:tabs>
          <w:tab w:val="num" w:pos="0"/>
        </w:tabs>
        <w:ind w:left="2520" w:hanging="360"/>
      </w:pPr>
      <w:rPr>
        <w:rFonts w:ascii="OpenSymbol" w:hAnsi="OpenSymbol" w:cs="OpenSymbol"/>
      </w:rPr>
    </w:lvl>
    <w:lvl w:ilvl="5">
      <w:start w:val="1"/>
      <w:numFmt w:val="bullet"/>
      <w:lvlText w:val="▪"/>
      <w:lvlJc w:val="left"/>
      <w:pPr>
        <w:tabs>
          <w:tab w:val="num" w:pos="0"/>
        </w:tabs>
        <w:ind w:left="2880" w:hanging="360"/>
      </w:pPr>
      <w:rPr>
        <w:rFonts w:ascii="OpenSymbol" w:hAnsi="OpenSymbol" w:cs="OpenSymbol"/>
      </w:rPr>
    </w:lvl>
    <w:lvl w:ilvl="6">
      <w:start w:val="1"/>
      <w:numFmt w:val="bullet"/>
      <w:lvlText w:val=""/>
      <w:lvlJc w:val="left"/>
      <w:pPr>
        <w:tabs>
          <w:tab w:val="num" w:pos="0"/>
        </w:tabs>
        <w:ind w:left="3240" w:hanging="360"/>
      </w:pPr>
      <w:rPr>
        <w:rFonts w:ascii="Symbol" w:hAnsi="Symbol" w:cs="OpenSymbol"/>
        <w:lang w:val="en-GB"/>
      </w:rPr>
    </w:lvl>
    <w:lvl w:ilvl="7">
      <w:start w:val="1"/>
      <w:numFmt w:val="bullet"/>
      <w:lvlText w:val="◦"/>
      <w:lvlJc w:val="left"/>
      <w:pPr>
        <w:tabs>
          <w:tab w:val="num" w:pos="0"/>
        </w:tabs>
        <w:ind w:left="3600" w:hanging="360"/>
      </w:pPr>
      <w:rPr>
        <w:rFonts w:ascii="OpenSymbol" w:hAnsi="OpenSymbol" w:cs="OpenSymbol"/>
      </w:rPr>
    </w:lvl>
    <w:lvl w:ilvl="8">
      <w:start w:val="1"/>
      <w:numFmt w:val="bullet"/>
      <w:lvlText w:val="▪"/>
      <w:lvlJc w:val="left"/>
      <w:pPr>
        <w:tabs>
          <w:tab w:val="num" w:pos="0"/>
        </w:tabs>
        <w:ind w:left="3960" w:hanging="360"/>
      </w:pPr>
      <w:rPr>
        <w:rFonts w:ascii="OpenSymbol" w:hAnsi="OpenSymbol" w:cs="OpenSymbol"/>
      </w:rPr>
    </w:lvl>
  </w:abstractNum>
  <w:abstractNum w:abstractNumId="2" w15:restartNumberingAfterBreak="0">
    <w:nsid w:val="15917E4D"/>
    <w:multiLevelType w:val="hybridMultilevel"/>
    <w:tmpl w:val="669604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745A20"/>
    <w:multiLevelType w:val="hybridMultilevel"/>
    <w:tmpl w:val="A9604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2A8C64A"/>
    <w:multiLevelType w:val="hybridMultilevel"/>
    <w:tmpl w:val="AE4898A6"/>
    <w:lvl w:ilvl="0" w:tplc="7F266772">
      <w:start w:val="1"/>
      <w:numFmt w:val="bullet"/>
      <w:lvlText w:val=""/>
      <w:lvlJc w:val="left"/>
      <w:pPr>
        <w:ind w:left="720" w:hanging="360"/>
      </w:pPr>
      <w:rPr>
        <w:rFonts w:ascii="Symbol" w:hAnsi="Symbol" w:hint="default"/>
      </w:rPr>
    </w:lvl>
    <w:lvl w:ilvl="1" w:tplc="06C8AAD4">
      <w:start w:val="1"/>
      <w:numFmt w:val="bullet"/>
      <w:lvlText w:val="o"/>
      <w:lvlJc w:val="left"/>
      <w:pPr>
        <w:ind w:left="1440" w:hanging="360"/>
      </w:pPr>
      <w:rPr>
        <w:rFonts w:ascii="Courier New" w:hAnsi="Courier New" w:hint="default"/>
      </w:rPr>
    </w:lvl>
    <w:lvl w:ilvl="2" w:tplc="F52A10BA">
      <w:start w:val="1"/>
      <w:numFmt w:val="bullet"/>
      <w:lvlText w:val=""/>
      <w:lvlJc w:val="left"/>
      <w:pPr>
        <w:ind w:left="2160" w:hanging="360"/>
      </w:pPr>
      <w:rPr>
        <w:rFonts w:ascii="Wingdings" w:hAnsi="Wingdings" w:hint="default"/>
      </w:rPr>
    </w:lvl>
    <w:lvl w:ilvl="3" w:tplc="15387D20">
      <w:start w:val="1"/>
      <w:numFmt w:val="bullet"/>
      <w:lvlText w:val=""/>
      <w:lvlJc w:val="left"/>
      <w:pPr>
        <w:ind w:left="2880" w:hanging="360"/>
      </w:pPr>
      <w:rPr>
        <w:rFonts w:ascii="Symbol" w:hAnsi="Symbol" w:hint="default"/>
      </w:rPr>
    </w:lvl>
    <w:lvl w:ilvl="4" w:tplc="A28ECDC4">
      <w:start w:val="1"/>
      <w:numFmt w:val="bullet"/>
      <w:lvlText w:val="o"/>
      <w:lvlJc w:val="left"/>
      <w:pPr>
        <w:ind w:left="3600" w:hanging="360"/>
      </w:pPr>
      <w:rPr>
        <w:rFonts w:ascii="Courier New" w:hAnsi="Courier New" w:hint="default"/>
      </w:rPr>
    </w:lvl>
    <w:lvl w:ilvl="5" w:tplc="9418F564">
      <w:start w:val="1"/>
      <w:numFmt w:val="bullet"/>
      <w:lvlText w:val=""/>
      <w:lvlJc w:val="left"/>
      <w:pPr>
        <w:ind w:left="4320" w:hanging="360"/>
      </w:pPr>
      <w:rPr>
        <w:rFonts w:ascii="Wingdings" w:hAnsi="Wingdings" w:hint="default"/>
      </w:rPr>
    </w:lvl>
    <w:lvl w:ilvl="6" w:tplc="91747DFE">
      <w:start w:val="1"/>
      <w:numFmt w:val="bullet"/>
      <w:lvlText w:val=""/>
      <w:lvlJc w:val="left"/>
      <w:pPr>
        <w:ind w:left="5040" w:hanging="360"/>
      </w:pPr>
      <w:rPr>
        <w:rFonts w:ascii="Symbol" w:hAnsi="Symbol" w:hint="default"/>
      </w:rPr>
    </w:lvl>
    <w:lvl w:ilvl="7" w:tplc="0DF4AE2C">
      <w:start w:val="1"/>
      <w:numFmt w:val="bullet"/>
      <w:lvlText w:val="o"/>
      <w:lvlJc w:val="left"/>
      <w:pPr>
        <w:ind w:left="5760" w:hanging="360"/>
      </w:pPr>
      <w:rPr>
        <w:rFonts w:ascii="Courier New" w:hAnsi="Courier New" w:hint="default"/>
      </w:rPr>
    </w:lvl>
    <w:lvl w:ilvl="8" w:tplc="542ED61C">
      <w:start w:val="1"/>
      <w:numFmt w:val="bullet"/>
      <w:lvlText w:val=""/>
      <w:lvlJc w:val="left"/>
      <w:pPr>
        <w:ind w:left="6480" w:hanging="360"/>
      </w:pPr>
      <w:rPr>
        <w:rFonts w:ascii="Wingdings" w:hAnsi="Wingdings" w:hint="default"/>
      </w:rPr>
    </w:lvl>
  </w:abstractNum>
  <w:abstractNum w:abstractNumId="5" w15:restartNumberingAfterBreak="0">
    <w:nsid w:val="26E266D5"/>
    <w:multiLevelType w:val="hybridMultilevel"/>
    <w:tmpl w:val="68B43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EFE722D"/>
    <w:multiLevelType w:val="hybridMultilevel"/>
    <w:tmpl w:val="5B38F0CE"/>
    <w:lvl w:ilvl="0" w:tplc="6D2CAC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164152B"/>
    <w:multiLevelType w:val="hybridMultilevel"/>
    <w:tmpl w:val="5B38F0CE"/>
    <w:lvl w:ilvl="0" w:tplc="6D2CAC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2A52C0B"/>
    <w:multiLevelType w:val="hybridMultilevel"/>
    <w:tmpl w:val="9CF016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D372ADC"/>
    <w:multiLevelType w:val="hybridMultilevel"/>
    <w:tmpl w:val="DAC689E4"/>
    <w:lvl w:ilvl="0" w:tplc="F52C24B8">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D5222E4"/>
    <w:multiLevelType w:val="hybridMultilevel"/>
    <w:tmpl w:val="75B4E1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ED81EDB"/>
    <w:multiLevelType w:val="hybridMultilevel"/>
    <w:tmpl w:val="E4204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2B603DD"/>
    <w:multiLevelType w:val="hybridMultilevel"/>
    <w:tmpl w:val="D6B22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96E818F"/>
    <w:multiLevelType w:val="hybridMultilevel"/>
    <w:tmpl w:val="D7404244"/>
    <w:lvl w:ilvl="0" w:tplc="78F82F06">
      <w:start w:val="1"/>
      <w:numFmt w:val="bullet"/>
      <w:lvlText w:val="·"/>
      <w:lvlJc w:val="left"/>
      <w:pPr>
        <w:ind w:left="720" w:hanging="360"/>
      </w:pPr>
      <w:rPr>
        <w:rFonts w:ascii="Symbol" w:hAnsi="Symbol" w:hint="default"/>
      </w:rPr>
    </w:lvl>
    <w:lvl w:ilvl="1" w:tplc="727A1D70">
      <w:start w:val="1"/>
      <w:numFmt w:val="bullet"/>
      <w:lvlText w:val="o"/>
      <w:lvlJc w:val="left"/>
      <w:pPr>
        <w:ind w:left="1440" w:hanging="360"/>
      </w:pPr>
      <w:rPr>
        <w:rFonts w:ascii="Courier New" w:hAnsi="Courier New" w:hint="default"/>
      </w:rPr>
    </w:lvl>
    <w:lvl w:ilvl="2" w:tplc="CBA4CA70">
      <w:start w:val="1"/>
      <w:numFmt w:val="bullet"/>
      <w:lvlText w:val=""/>
      <w:lvlJc w:val="left"/>
      <w:pPr>
        <w:ind w:left="2160" w:hanging="360"/>
      </w:pPr>
      <w:rPr>
        <w:rFonts w:ascii="Wingdings" w:hAnsi="Wingdings" w:hint="default"/>
      </w:rPr>
    </w:lvl>
    <w:lvl w:ilvl="3" w:tplc="C97084C0">
      <w:start w:val="1"/>
      <w:numFmt w:val="bullet"/>
      <w:lvlText w:val=""/>
      <w:lvlJc w:val="left"/>
      <w:pPr>
        <w:ind w:left="2880" w:hanging="360"/>
      </w:pPr>
      <w:rPr>
        <w:rFonts w:ascii="Symbol" w:hAnsi="Symbol" w:hint="default"/>
      </w:rPr>
    </w:lvl>
    <w:lvl w:ilvl="4" w:tplc="5018F738">
      <w:start w:val="1"/>
      <w:numFmt w:val="bullet"/>
      <w:lvlText w:val="o"/>
      <w:lvlJc w:val="left"/>
      <w:pPr>
        <w:ind w:left="3600" w:hanging="360"/>
      </w:pPr>
      <w:rPr>
        <w:rFonts w:ascii="Courier New" w:hAnsi="Courier New" w:hint="default"/>
      </w:rPr>
    </w:lvl>
    <w:lvl w:ilvl="5" w:tplc="CAA24414">
      <w:start w:val="1"/>
      <w:numFmt w:val="bullet"/>
      <w:lvlText w:val=""/>
      <w:lvlJc w:val="left"/>
      <w:pPr>
        <w:ind w:left="4320" w:hanging="360"/>
      </w:pPr>
      <w:rPr>
        <w:rFonts w:ascii="Wingdings" w:hAnsi="Wingdings" w:hint="default"/>
      </w:rPr>
    </w:lvl>
    <w:lvl w:ilvl="6" w:tplc="423EA720">
      <w:start w:val="1"/>
      <w:numFmt w:val="bullet"/>
      <w:lvlText w:val=""/>
      <w:lvlJc w:val="left"/>
      <w:pPr>
        <w:ind w:left="5040" w:hanging="360"/>
      </w:pPr>
      <w:rPr>
        <w:rFonts w:ascii="Symbol" w:hAnsi="Symbol" w:hint="default"/>
      </w:rPr>
    </w:lvl>
    <w:lvl w:ilvl="7" w:tplc="24B6C1A6">
      <w:start w:val="1"/>
      <w:numFmt w:val="bullet"/>
      <w:lvlText w:val="o"/>
      <w:lvlJc w:val="left"/>
      <w:pPr>
        <w:ind w:left="5760" w:hanging="360"/>
      </w:pPr>
      <w:rPr>
        <w:rFonts w:ascii="Courier New" w:hAnsi="Courier New" w:hint="default"/>
      </w:rPr>
    </w:lvl>
    <w:lvl w:ilvl="8" w:tplc="965A6B74">
      <w:start w:val="1"/>
      <w:numFmt w:val="bullet"/>
      <w:lvlText w:val=""/>
      <w:lvlJc w:val="left"/>
      <w:pPr>
        <w:ind w:left="6480" w:hanging="360"/>
      </w:pPr>
      <w:rPr>
        <w:rFonts w:ascii="Wingdings" w:hAnsi="Wingdings" w:hint="default"/>
      </w:rPr>
    </w:lvl>
  </w:abstractNum>
  <w:abstractNum w:abstractNumId="14" w15:restartNumberingAfterBreak="0">
    <w:nsid w:val="4A4E5382"/>
    <w:multiLevelType w:val="hybridMultilevel"/>
    <w:tmpl w:val="DC182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66E6FAE"/>
    <w:multiLevelType w:val="hybridMultilevel"/>
    <w:tmpl w:val="318E7E78"/>
    <w:lvl w:ilvl="0" w:tplc="2B2EC9E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920603A"/>
    <w:multiLevelType w:val="hybridMultilevel"/>
    <w:tmpl w:val="CE4CAE88"/>
    <w:lvl w:ilvl="0" w:tplc="18090005">
      <w:start w:val="1"/>
      <w:numFmt w:val="bullet"/>
      <w:lvlText w:val=""/>
      <w:lvlJc w:val="left"/>
      <w:pPr>
        <w:ind w:left="483" w:hanging="360"/>
      </w:pPr>
      <w:rPr>
        <w:rFonts w:ascii="Wingdings" w:hAnsi="Wingdings" w:hint="default"/>
      </w:rPr>
    </w:lvl>
    <w:lvl w:ilvl="1" w:tplc="18090003">
      <w:start w:val="1"/>
      <w:numFmt w:val="bullet"/>
      <w:lvlText w:val="o"/>
      <w:lvlJc w:val="left"/>
      <w:pPr>
        <w:ind w:left="1203" w:hanging="360"/>
      </w:pPr>
      <w:rPr>
        <w:rFonts w:ascii="Courier New" w:hAnsi="Courier New" w:cs="Courier New" w:hint="default"/>
      </w:rPr>
    </w:lvl>
    <w:lvl w:ilvl="2" w:tplc="18090005">
      <w:start w:val="1"/>
      <w:numFmt w:val="bullet"/>
      <w:lvlText w:val=""/>
      <w:lvlJc w:val="left"/>
      <w:pPr>
        <w:ind w:left="1923" w:hanging="360"/>
      </w:pPr>
      <w:rPr>
        <w:rFonts w:ascii="Wingdings" w:hAnsi="Wingdings" w:hint="default"/>
      </w:rPr>
    </w:lvl>
    <w:lvl w:ilvl="3" w:tplc="18090001">
      <w:start w:val="1"/>
      <w:numFmt w:val="bullet"/>
      <w:lvlText w:val=""/>
      <w:lvlJc w:val="left"/>
      <w:pPr>
        <w:ind w:left="2643" w:hanging="360"/>
      </w:pPr>
      <w:rPr>
        <w:rFonts w:ascii="Symbol" w:hAnsi="Symbol" w:hint="default"/>
      </w:rPr>
    </w:lvl>
    <w:lvl w:ilvl="4" w:tplc="18090003">
      <w:start w:val="1"/>
      <w:numFmt w:val="bullet"/>
      <w:lvlText w:val="o"/>
      <w:lvlJc w:val="left"/>
      <w:pPr>
        <w:ind w:left="3363" w:hanging="360"/>
      </w:pPr>
      <w:rPr>
        <w:rFonts w:ascii="Courier New" w:hAnsi="Courier New" w:cs="Courier New" w:hint="default"/>
      </w:rPr>
    </w:lvl>
    <w:lvl w:ilvl="5" w:tplc="18090005">
      <w:start w:val="1"/>
      <w:numFmt w:val="bullet"/>
      <w:lvlText w:val=""/>
      <w:lvlJc w:val="left"/>
      <w:pPr>
        <w:ind w:left="4083" w:hanging="360"/>
      </w:pPr>
      <w:rPr>
        <w:rFonts w:ascii="Wingdings" w:hAnsi="Wingdings" w:hint="default"/>
      </w:rPr>
    </w:lvl>
    <w:lvl w:ilvl="6" w:tplc="18090001">
      <w:start w:val="1"/>
      <w:numFmt w:val="bullet"/>
      <w:lvlText w:val=""/>
      <w:lvlJc w:val="left"/>
      <w:pPr>
        <w:ind w:left="4803" w:hanging="360"/>
      </w:pPr>
      <w:rPr>
        <w:rFonts w:ascii="Symbol" w:hAnsi="Symbol" w:hint="default"/>
      </w:rPr>
    </w:lvl>
    <w:lvl w:ilvl="7" w:tplc="18090003">
      <w:start w:val="1"/>
      <w:numFmt w:val="bullet"/>
      <w:lvlText w:val="o"/>
      <w:lvlJc w:val="left"/>
      <w:pPr>
        <w:ind w:left="5523" w:hanging="360"/>
      </w:pPr>
      <w:rPr>
        <w:rFonts w:ascii="Courier New" w:hAnsi="Courier New" w:cs="Courier New" w:hint="default"/>
      </w:rPr>
    </w:lvl>
    <w:lvl w:ilvl="8" w:tplc="18090005">
      <w:start w:val="1"/>
      <w:numFmt w:val="bullet"/>
      <w:lvlText w:val=""/>
      <w:lvlJc w:val="left"/>
      <w:pPr>
        <w:ind w:left="6243" w:hanging="360"/>
      </w:pPr>
      <w:rPr>
        <w:rFonts w:ascii="Wingdings" w:hAnsi="Wingdings" w:hint="default"/>
      </w:rPr>
    </w:lvl>
  </w:abstractNum>
  <w:abstractNum w:abstractNumId="17" w15:restartNumberingAfterBreak="0">
    <w:nsid w:val="5AAF10A4"/>
    <w:multiLevelType w:val="hybridMultilevel"/>
    <w:tmpl w:val="4648B828"/>
    <w:lvl w:ilvl="0" w:tplc="7C30DFFA">
      <w:start w:val="1"/>
      <w:numFmt w:val="bullet"/>
      <w:lvlText w:val="·"/>
      <w:lvlJc w:val="left"/>
      <w:pPr>
        <w:ind w:left="720" w:hanging="360"/>
      </w:pPr>
      <w:rPr>
        <w:rFonts w:ascii="Symbol" w:hAnsi="Symbol" w:hint="default"/>
      </w:rPr>
    </w:lvl>
    <w:lvl w:ilvl="1" w:tplc="3AE02036">
      <w:start w:val="1"/>
      <w:numFmt w:val="bullet"/>
      <w:lvlText w:val="o"/>
      <w:lvlJc w:val="left"/>
      <w:pPr>
        <w:ind w:left="1440" w:hanging="360"/>
      </w:pPr>
      <w:rPr>
        <w:rFonts w:ascii="Courier New" w:hAnsi="Courier New" w:hint="default"/>
      </w:rPr>
    </w:lvl>
    <w:lvl w:ilvl="2" w:tplc="081A4558">
      <w:start w:val="1"/>
      <w:numFmt w:val="bullet"/>
      <w:lvlText w:val=""/>
      <w:lvlJc w:val="left"/>
      <w:pPr>
        <w:ind w:left="2160" w:hanging="360"/>
      </w:pPr>
      <w:rPr>
        <w:rFonts w:ascii="Wingdings" w:hAnsi="Wingdings" w:hint="default"/>
      </w:rPr>
    </w:lvl>
    <w:lvl w:ilvl="3" w:tplc="C944C66A">
      <w:start w:val="1"/>
      <w:numFmt w:val="bullet"/>
      <w:lvlText w:val=""/>
      <w:lvlJc w:val="left"/>
      <w:pPr>
        <w:ind w:left="2880" w:hanging="360"/>
      </w:pPr>
      <w:rPr>
        <w:rFonts w:ascii="Symbol" w:hAnsi="Symbol" w:hint="default"/>
      </w:rPr>
    </w:lvl>
    <w:lvl w:ilvl="4" w:tplc="8D126DEC">
      <w:start w:val="1"/>
      <w:numFmt w:val="bullet"/>
      <w:lvlText w:val="o"/>
      <w:lvlJc w:val="left"/>
      <w:pPr>
        <w:ind w:left="3600" w:hanging="360"/>
      </w:pPr>
      <w:rPr>
        <w:rFonts w:ascii="Courier New" w:hAnsi="Courier New" w:hint="default"/>
      </w:rPr>
    </w:lvl>
    <w:lvl w:ilvl="5" w:tplc="7324950A">
      <w:start w:val="1"/>
      <w:numFmt w:val="bullet"/>
      <w:lvlText w:val=""/>
      <w:lvlJc w:val="left"/>
      <w:pPr>
        <w:ind w:left="4320" w:hanging="360"/>
      </w:pPr>
      <w:rPr>
        <w:rFonts w:ascii="Wingdings" w:hAnsi="Wingdings" w:hint="default"/>
      </w:rPr>
    </w:lvl>
    <w:lvl w:ilvl="6" w:tplc="2C0888A4">
      <w:start w:val="1"/>
      <w:numFmt w:val="bullet"/>
      <w:lvlText w:val=""/>
      <w:lvlJc w:val="left"/>
      <w:pPr>
        <w:ind w:left="5040" w:hanging="360"/>
      </w:pPr>
      <w:rPr>
        <w:rFonts w:ascii="Symbol" w:hAnsi="Symbol" w:hint="default"/>
      </w:rPr>
    </w:lvl>
    <w:lvl w:ilvl="7" w:tplc="7FE05134">
      <w:start w:val="1"/>
      <w:numFmt w:val="bullet"/>
      <w:lvlText w:val="o"/>
      <w:lvlJc w:val="left"/>
      <w:pPr>
        <w:ind w:left="5760" w:hanging="360"/>
      </w:pPr>
      <w:rPr>
        <w:rFonts w:ascii="Courier New" w:hAnsi="Courier New" w:hint="default"/>
      </w:rPr>
    </w:lvl>
    <w:lvl w:ilvl="8" w:tplc="C944B476">
      <w:start w:val="1"/>
      <w:numFmt w:val="bullet"/>
      <w:lvlText w:val=""/>
      <w:lvlJc w:val="left"/>
      <w:pPr>
        <w:ind w:left="6480" w:hanging="360"/>
      </w:pPr>
      <w:rPr>
        <w:rFonts w:ascii="Wingdings" w:hAnsi="Wingdings" w:hint="default"/>
      </w:rPr>
    </w:lvl>
  </w:abstractNum>
  <w:abstractNum w:abstractNumId="18" w15:restartNumberingAfterBreak="0">
    <w:nsid w:val="5DCFFE3A"/>
    <w:multiLevelType w:val="hybridMultilevel"/>
    <w:tmpl w:val="FBA6B418"/>
    <w:lvl w:ilvl="0" w:tplc="80F6E63C">
      <w:start w:val="1"/>
      <w:numFmt w:val="bullet"/>
      <w:lvlText w:val=""/>
      <w:lvlJc w:val="left"/>
      <w:pPr>
        <w:ind w:left="720" w:hanging="360"/>
      </w:pPr>
      <w:rPr>
        <w:rFonts w:ascii="Symbol" w:hAnsi="Symbol" w:hint="default"/>
      </w:rPr>
    </w:lvl>
    <w:lvl w:ilvl="1" w:tplc="2924B77C">
      <w:start w:val="1"/>
      <w:numFmt w:val="bullet"/>
      <w:lvlText w:val="o"/>
      <w:lvlJc w:val="left"/>
      <w:pPr>
        <w:ind w:left="1440" w:hanging="360"/>
      </w:pPr>
      <w:rPr>
        <w:rFonts w:ascii="Courier New" w:hAnsi="Courier New" w:hint="default"/>
      </w:rPr>
    </w:lvl>
    <w:lvl w:ilvl="2" w:tplc="99D60F6E">
      <w:start w:val="1"/>
      <w:numFmt w:val="bullet"/>
      <w:lvlText w:val=""/>
      <w:lvlJc w:val="left"/>
      <w:pPr>
        <w:ind w:left="2160" w:hanging="360"/>
      </w:pPr>
      <w:rPr>
        <w:rFonts w:ascii="Wingdings" w:hAnsi="Wingdings" w:hint="default"/>
      </w:rPr>
    </w:lvl>
    <w:lvl w:ilvl="3" w:tplc="4A808F8E">
      <w:start w:val="1"/>
      <w:numFmt w:val="bullet"/>
      <w:lvlText w:val=""/>
      <w:lvlJc w:val="left"/>
      <w:pPr>
        <w:ind w:left="2880" w:hanging="360"/>
      </w:pPr>
      <w:rPr>
        <w:rFonts w:ascii="Symbol" w:hAnsi="Symbol" w:hint="default"/>
      </w:rPr>
    </w:lvl>
    <w:lvl w:ilvl="4" w:tplc="A0CC300A">
      <w:start w:val="1"/>
      <w:numFmt w:val="bullet"/>
      <w:lvlText w:val="o"/>
      <w:lvlJc w:val="left"/>
      <w:pPr>
        <w:ind w:left="3600" w:hanging="360"/>
      </w:pPr>
      <w:rPr>
        <w:rFonts w:ascii="Courier New" w:hAnsi="Courier New" w:hint="default"/>
      </w:rPr>
    </w:lvl>
    <w:lvl w:ilvl="5" w:tplc="5AE21BD6">
      <w:start w:val="1"/>
      <w:numFmt w:val="bullet"/>
      <w:lvlText w:val=""/>
      <w:lvlJc w:val="left"/>
      <w:pPr>
        <w:ind w:left="4320" w:hanging="360"/>
      </w:pPr>
      <w:rPr>
        <w:rFonts w:ascii="Wingdings" w:hAnsi="Wingdings" w:hint="default"/>
      </w:rPr>
    </w:lvl>
    <w:lvl w:ilvl="6" w:tplc="593A748A">
      <w:start w:val="1"/>
      <w:numFmt w:val="bullet"/>
      <w:lvlText w:val=""/>
      <w:lvlJc w:val="left"/>
      <w:pPr>
        <w:ind w:left="5040" w:hanging="360"/>
      </w:pPr>
      <w:rPr>
        <w:rFonts w:ascii="Symbol" w:hAnsi="Symbol" w:hint="default"/>
      </w:rPr>
    </w:lvl>
    <w:lvl w:ilvl="7" w:tplc="76842E96">
      <w:start w:val="1"/>
      <w:numFmt w:val="bullet"/>
      <w:lvlText w:val="o"/>
      <w:lvlJc w:val="left"/>
      <w:pPr>
        <w:ind w:left="5760" w:hanging="360"/>
      </w:pPr>
      <w:rPr>
        <w:rFonts w:ascii="Courier New" w:hAnsi="Courier New" w:hint="default"/>
      </w:rPr>
    </w:lvl>
    <w:lvl w:ilvl="8" w:tplc="78582830">
      <w:start w:val="1"/>
      <w:numFmt w:val="bullet"/>
      <w:lvlText w:val=""/>
      <w:lvlJc w:val="left"/>
      <w:pPr>
        <w:ind w:left="6480" w:hanging="360"/>
      </w:pPr>
      <w:rPr>
        <w:rFonts w:ascii="Wingdings" w:hAnsi="Wingdings" w:hint="default"/>
      </w:rPr>
    </w:lvl>
  </w:abstractNum>
  <w:abstractNum w:abstractNumId="19" w15:restartNumberingAfterBreak="0">
    <w:nsid w:val="6007273E"/>
    <w:multiLevelType w:val="hybridMultilevel"/>
    <w:tmpl w:val="5C8E2D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0B268E4"/>
    <w:multiLevelType w:val="hybridMultilevel"/>
    <w:tmpl w:val="605AEFD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619C756F"/>
    <w:multiLevelType w:val="hybridMultilevel"/>
    <w:tmpl w:val="E54C58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A9065E0"/>
    <w:multiLevelType w:val="hybridMultilevel"/>
    <w:tmpl w:val="01187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12316A5"/>
    <w:multiLevelType w:val="hybridMultilevel"/>
    <w:tmpl w:val="D0A87122"/>
    <w:lvl w:ilvl="0" w:tplc="2730C9F2">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4B5131E"/>
    <w:multiLevelType w:val="hybridMultilevel"/>
    <w:tmpl w:val="41E8C3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57677F6"/>
    <w:multiLevelType w:val="hybridMultilevel"/>
    <w:tmpl w:val="D1589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5"/>
  </w:num>
  <w:num w:numId="4">
    <w:abstractNumId w:val="6"/>
  </w:num>
  <w:num w:numId="5">
    <w:abstractNumId w:val="18"/>
  </w:num>
  <w:num w:numId="6">
    <w:abstractNumId w:val="4"/>
  </w:num>
  <w:num w:numId="7">
    <w:abstractNumId w:val="9"/>
  </w:num>
  <w:num w:numId="8">
    <w:abstractNumId w:val="17"/>
  </w:num>
  <w:num w:numId="9">
    <w:abstractNumId w:val="14"/>
  </w:num>
  <w:num w:numId="10">
    <w:abstractNumId w:val="3"/>
  </w:num>
  <w:num w:numId="11">
    <w:abstractNumId w:val="13"/>
  </w:num>
  <w:num w:numId="12">
    <w:abstractNumId w:val="2"/>
  </w:num>
  <w:num w:numId="13">
    <w:abstractNumId w:val="5"/>
  </w:num>
  <w:num w:numId="14">
    <w:abstractNumId w:val="12"/>
  </w:num>
  <w:num w:numId="15">
    <w:abstractNumId w:val="23"/>
  </w:num>
  <w:num w:numId="16">
    <w:abstractNumId w:val="11"/>
  </w:num>
  <w:num w:numId="17">
    <w:abstractNumId w:val="22"/>
  </w:num>
  <w:num w:numId="18">
    <w:abstractNumId w:val="7"/>
  </w:num>
  <w:num w:numId="19">
    <w:abstractNumId w:val="16"/>
  </w:num>
  <w:num w:numId="20">
    <w:abstractNumId w:val="25"/>
  </w:num>
  <w:num w:numId="21">
    <w:abstractNumId w:val="19"/>
  </w:num>
  <w:num w:numId="22">
    <w:abstractNumId w:val="20"/>
  </w:num>
  <w:num w:numId="23">
    <w:abstractNumId w:val="21"/>
  </w:num>
  <w:num w:numId="24">
    <w:abstractNumId w:val="1"/>
  </w:num>
  <w:num w:numId="25">
    <w:abstractNumId w:val="8"/>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F7B"/>
    <w:rsid w:val="00023BE8"/>
    <w:rsid w:val="00074AF5"/>
    <w:rsid w:val="0007747F"/>
    <w:rsid w:val="00086BF2"/>
    <w:rsid w:val="000A7FFE"/>
    <w:rsid w:val="000D5870"/>
    <w:rsid w:val="000E33D8"/>
    <w:rsid w:val="000F2C77"/>
    <w:rsid w:val="00104AD7"/>
    <w:rsid w:val="00112B88"/>
    <w:rsid w:val="001235A7"/>
    <w:rsid w:val="0014059A"/>
    <w:rsid w:val="001447D5"/>
    <w:rsid w:val="00144ACC"/>
    <w:rsid w:val="00154BA8"/>
    <w:rsid w:val="00161C7D"/>
    <w:rsid w:val="00192D26"/>
    <w:rsid w:val="00194138"/>
    <w:rsid w:val="00195F0A"/>
    <w:rsid w:val="001A4B82"/>
    <w:rsid w:val="001A53BD"/>
    <w:rsid w:val="001B0965"/>
    <w:rsid w:val="001C150B"/>
    <w:rsid w:val="001C1A2F"/>
    <w:rsid w:val="001F035B"/>
    <w:rsid w:val="001F06C9"/>
    <w:rsid w:val="002019FB"/>
    <w:rsid w:val="002032B4"/>
    <w:rsid w:val="002231EE"/>
    <w:rsid w:val="00261F3D"/>
    <w:rsid w:val="002A0F8E"/>
    <w:rsid w:val="002A2EF5"/>
    <w:rsid w:val="002A3161"/>
    <w:rsid w:val="002B648F"/>
    <w:rsid w:val="002C14EC"/>
    <w:rsid w:val="002D1EFD"/>
    <w:rsid w:val="002D62B1"/>
    <w:rsid w:val="002F21BD"/>
    <w:rsid w:val="002F5E7C"/>
    <w:rsid w:val="00303CB0"/>
    <w:rsid w:val="00315154"/>
    <w:rsid w:val="0036089F"/>
    <w:rsid w:val="0036529C"/>
    <w:rsid w:val="00372043"/>
    <w:rsid w:val="00377F56"/>
    <w:rsid w:val="003807DF"/>
    <w:rsid w:val="00381FC8"/>
    <w:rsid w:val="003842FF"/>
    <w:rsid w:val="00391A04"/>
    <w:rsid w:val="003930CB"/>
    <w:rsid w:val="003A2A9B"/>
    <w:rsid w:val="003B1598"/>
    <w:rsid w:val="003B217B"/>
    <w:rsid w:val="003D1A49"/>
    <w:rsid w:val="003D21A7"/>
    <w:rsid w:val="003E2368"/>
    <w:rsid w:val="003E4F85"/>
    <w:rsid w:val="003F6DBF"/>
    <w:rsid w:val="004011C7"/>
    <w:rsid w:val="004069FB"/>
    <w:rsid w:val="00410688"/>
    <w:rsid w:val="0042150D"/>
    <w:rsid w:val="00446B7D"/>
    <w:rsid w:val="00452DA5"/>
    <w:rsid w:val="00461D75"/>
    <w:rsid w:val="004620D8"/>
    <w:rsid w:val="00462F42"/>
    <w:rsid w:val="0046612B"/>
    <w:rsid w:val="00471416"/>
    <w:rsid w:val="0047436A"/>
    <w:rsid w:val="004845E5"/>
    <w:rsid w:val="004A11D0"/>
    <w:rsid w:val="004A7B4B"/>
    <w:rsid w:val="004B54F9"/>
    <w:rsid w:val="004C2D36"/>
    <w:rsid w:val="004C5055"/>
    <w:rsid w:val="004D346F"/>
    <w:rsid w:val="004D44BC"/>
    <w:rsid w:val="004D48F6"/>
    <w:rsid w:val="004F0F2A"/>
    <w:rsid w:val="00511FD4"/>
    <w:rsid w:val="00520E9A"/>
    <w:rsid w:val="005372B4"/>
    <w:rsid w:val="00553204"/>
    <w:rsid w:val="00573A1C"/>
    <w:rsid w:val="005B290B"/>
    <w:rsid w:val="005C5901"/>
    <w:rsid w:val="005C5BE7"/>
    <w:rsid w:val="005F4EFB"/>
    <w:rsid w:val="0060768D"/>
    <w:rsid w:val="00614ECC"/>
    <w:rsid w:val="00647222"/>
    <w:rsid w:val="00655061"/>
    <w:rsid w:val="00656916"/>
    <w:rsid w:val="00656DF4"/>
    <w:rsid w:val="00657479"/>
    <w:rsid w:val="006724DD"/>
    <w:rsid w:val="006724E3"/>
    <w:rsid w:val="00680F7B"/>
    <w:rsid w:val="00687687"/>
    <w:rsid w:val="00692C48"/>
    <w:rsid w:val="006B6A35"/>
    <w:rsid w:val="006D58F5"/>
    <w:rsid w:val="006E23F7"/>
    <w:rsid w:val="00712037"/>
    <w:rsid w:val="0071537E"/>
    <w:rsid w:val="00730F5E"/>
    <w:rsid w:val="00733541"/>
    <w:rsid w:val="0073481E"/>
    <w:rsid w:val="00743681"/>
    <w:rsid w:val="007569D1"/>
    <w:rsid w:val="00787A29"/>
    <w:rsid w:val="007A6016"/>
    <w:rsid w:val="007B5EC2"/>
    <w:rsid w:val="007C6BC4"/>
    <w:rsid w:val="007D5AF4"/>
    <w:rsid w:val="007E5E1E"/>
    <w:rsid w:val="007F6507"/>
    <w:rsid w:val="00800762"/>
    <w:rsid w:val="00801D23"/>
    <w:rsid w:val="00811949"/>
    <w:rsid w:val="00813325"/>
    <w:rsid w:val="00814499"/>
    <w:rsid w:val="00824BEE"/>
    <w:rsid w:val="00850BCF"/>
    <w:rsid w:val="008714BE"/>
    <w:rsid w:val="00883230"/>
    <w:rsid w:val="008A0276"/>
    <w:rsid w:val="008A74FC"/>
    <w:rsid w:val="008B080F"/>
    <w:rsid w:val="008B26C7"/>
    <w:rsid w:val="008B7E9B"/>
    <w:rsid w:val="008C1B3B"/>
    <w:rsid w:val="008E377F"/>
    <w:rsid w:val="008E562F"/>
    <w:rsid w:val="00900CB1"/>
    <w:rsid w:val="00915CE5"/>
    <w:rsid w:val="009162A6"/>
    <w:rsid w:val="009175B3"/>
    <w:rsid w:val="0092567A"/>
    <w:rsid w:val="009355E3"/>
    <w:rsid w:val="00942E30"/>
    <w:rsid w:val="00944DDE"/>
    <w:rsid w:val="009765F9"/>
    <w:rsid w:val="00996DE7"/>
    <w:rsid w:val="009B1468"/>
    <w:rsid w:val="009B1ADF"/>
    <w:rsid w:val="009B4BFC"/>
    <w:rsid w:val="009C021B"/>
    <w:rsid w:val="009D5219"/>
    <w:rsid w:val="009D7496"/>
    <w:rsid w:val="009D7B40"/>
    <w:rsid w:val="009F07D4"/>
    <w:rsid w:val="009F0C8A"/>
    <w:rsid w:val="009F4351"/>
    <w:rsid w:val="00A044D4"/>
    <w:rsid w:val="00A04A84"/>
    <w:rsid w:val="00A052EA"/>
    <w:rsid w:val="00A20A65"/>
    <w:rsid w:val="00A224AE"/>
    <w:rsid w:val="00A53AFF"/>
    <w:rsid w:val="00A775C6"/>
    <w:rsid w:val="00A80C93"/>
    <w:rsid w:val="00A8106B"/>
    <w:rsid w:val="00A84DF5"/>
    <w:rsid w:val="00A9120E"/>
    <w:rsid w:val="00AA074D"/>
    <w:rsid w:val="00AB4B53"/>
    <w:rsid w:val="00AC716B"/>
    <w:rsid w:val="00B05578"/>
    <w:rsid w:val="00B3328C"/>
    <w:rsid w:val="00B35035"/>
    <w:rsid w:val="00B37CFF"/>
    <w:rsid w:val="00B50765"/>
    <w:rsid w:val="00B5122E"/>
    <w:rsid w:val="00B568DE"/>
    <w:rsid w:val="00B6675F"/>
    <w:rsid w:val="00B67FCA"/>
    <w:rsid w:val="00BB1EE3"/>
    <w:rsid w:val="00BB3BCB"/>
    <w:rsid w:val="00BC684C"/>
    <w:rsid w:val="00BD556A"/>
    <w:rsid w:val="00BD570B"/>
    <w:rsid w:val="00C01534"/>
    <w:rsid w:val="00C14F75"/>
    <w:rsid w:val="00C3046E"/>
    <w:rsid w:val="00C34319"/>
    <w:rsid w:val="00C52BFF"/>
    <w:rsid w:val="00C557B1"/>
    <w:rsid w:val="00C843C5"/>
    <w:rsid w:val="00C962E6"/>
    <w:rsid w:val="00CD0C22"/>
    <w:rsid w:val="00D02784"/>
    <w:rsid w:val="00D1447B"/>
    <w:rsid w:val="00D1582E"/>
    <w:rsid w:val="00D30E82"/>
    <w:rsid w:val="00D612FE"/>
    <w:rsid w:val="00D633DF"/>
    <w:rsid w:val="00D85E15"/>
    <w:rsid w:val="00DA2C20"/>
    <w:rsid w:val="00DB697B"/>
    <w:rsid w:val="00DC0264"/>
    <w:rsid w:val="00DD20AA"/>
    <w:rsid w:val="00DE4963"/>
    <w:rsid w:val="00E05DB3"/>
    <w:rsid w:val="00E12627"/>
    <w:rsid w:val="00E40012"/>
    <w:rsid w:val="00E670D9"/>
    <w:rsid w:val="00E7427A"/>
    <w:rsid w:val="00E90376"/>
    <w:rsid w:val="00EB1B29"/>
    <w:rsid w:val="00EB30AE"/>
    <w:rsid w:val="00EB55C3"/>
    <w:rsid w:val="00EB5C69"/>
    <w:rsid w:val="00EC6E41"/>
    <w:rsid w:val="00ED02A7"/>
    <w:rsid w:val="00EE04C0"/>
    <w:rsid w:val="00EF1751"/>
    <w:rsid w:val="00EF2509"/>
    <w:rsid w:val="00EF31FF"/>
    <w:rsid w:val="00F06826"/>
    <w:rsid w:val="00F157E6"/>
    <w:rsid w:val="00F912F4"/>
    <w:rsid w:val="00FA7761"/>
    <w:rsid w:val="00FB4AC3"/>
    <w:rsid w:val="00FD37CD"/>
    <w:rsid w:val="00FE74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E2618"/>
  <w15:chartTrackingRefBased/>
  <w15:docId w15:val="{98C343FD-5384-4CAC-BBA2-1D342F11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3AFF"/>
    <w:pPr>
      <w:keepNext/>
      <w:keepLines/>
      <w:spacing w:before="240" w:after="0"/>
      <w:outlineLvl w:val="0"/>
    </w:pPr>
    <w:rPr>
      <w:rFonts w:ascii="Arial" w:eastAsiaTheme="majorEastAsia" w:hAnsi="Arial" w:cstheme="majorBidi"/>
      <w:b/>
      <w:sz w:val="52"/>
      <w:szCs w:val="32"/>
    </w:rPr>
  </w:style>
  <w:style w:type="paragraph" w:styleId="Heading2">
    <w:name w:val="heading 2"/>
    <w:basedOn w:val="Normal"/>
    <w:next w:val="Normal"/>
    <w:link w:val="Heading2Char"/>
    <w:uiPriority w:val="9"/>
    <w:unhideWhenUsed/>
    <w:qFormat/>
    <w:rsid w:val="001C150B"/>
    <w:pPr>
      <w:keepNext/>
      <w:keepLines/>
      <w:spacing w:before="40" w:after="0"/>
      <w:outlineLvl w:val="1"/>
    </w:pPr>
    <w:rPr>
      <w:rFonts w:ascii="Arial" w:eastAsiaTheme="majorEastAsia" w:hAnsi="Arial" w:cstheme="majorBidi"/>
      <w:b/>
      <w:sz w:val="32"/>
      <w:szCs w:val="26"/>
      <w:lang w:eastAsia="en-IE"/>
    </w:rPr>
  </w:style>
  <w:style w:type="paragraph" w:styleId="Heading3">
    <w:name w:val="heading 3"/>
    <w:basedOn w:val="Normal"/>
    <w:next w:val="Normal"/>
    <w:link w:val="Heading3Char"/>
    <w:uiPriority w:val="9"/>
    <w:unhideWhenUsed/>
    <w:qFormat/>
    <w:rsid w:val="00A53AFF"/>
    <w:pPr>
      <w:keepNext/>
      <w:keepLines/>
      <w:spacing w:before="40" w:after="0"/>
      <w:outlineLvl w:val="2"/>
    </w:pPr>
    <w:rPr>
      <w:rFonts w:ascii="Arial" w:eastAsiaTheme="majorEastAsia" w:hAnsi="Arial" w:cstheme="majorBidi"/>
      <w:b/>
      <w:sz w:val="28"/>
      <w:szCs w:val="24"/>
    </w:rPr>
  </w:style>
  <w:style w:type="paragraph" w:styleId="Heading4">
    <w:name w:val="heading 4"/>
    <w:basedOn w:val="Normal"/>
    <w:next w:val="Normal"/>
    <w:link w:val="Heading4Char"/>
    <w:uiPriority w:val="9"/>
    <w:unhideWhenUsed/>
    <w:qFormat/>
    <w:rsid w:val="007E5E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56DF4"/>
    <w:rPr>
      <w:rFonts w:ascii="Arial" w:hAnsi="Arial" w:cs="Arial" w:hint="default"/>
      <w:b/>
      <w:bCs/>
      <w:i w:val="0"/>
      <w:iCs w:val="0"/>
      <w:color w:val="000000"/>
      <w:sz w:val="22"/>
      <w:szCs w:val="22"/>
    </w:rPr>
  </w:style>
  <w:style w:type="character" w:customStyle="1" w:styleId="fontstyle11">
    <w:name w:val="fontstyle11"/>
    <w:basedOn w:val="DefaultParagraphFont"/>
    <w:rsid w:val="00656DF4"/>
    <w:rPr>
      <w:rFonts w:ascii="Arial" w:hAnsi="Arial" w:cs="Arial" w:hint="default"/>
      <w:b w:val="0"/>
      <w:bCs w:val="0"/>
      <w:i w:val="0"/>
      <w:iCs w:val="0"/>
      <w:color w:val="000000"/>
      <w:sz w:val="22"/>
      <w:szCs w:val="22"/>
    </w:rPr>
  </w:style>
  <w:style w:type="character" w:customStyle="1" w:styleId="fontstyle31">
    <w:name w:val="fontstyle31"/>
    <w:basedOn w:val="DefaultParagraphFont"/>
    <w:rsid w:val="00656DF4"/>
    <w:rPr>
      <w:rFonts w:ascii="Symbol" w:hAnsi="Symbol" w:hint="default"/>
      <w:b w:val="0"/>
      <w:bCs w:val="0"/>
      <w:i w:val="0"/>
      <w:iCs w:val="0"/>
      <w:color w:val="000000"/>
      <w:sz w:val="22"/>
      <w:szCs w:val="22"/>
    </w:rPr>
  </w:style>
  <w:style w:type="paragraph" w:styleId="ListParagraph">
    <w:name w:val="List Paragraph"/>
    <w:basedOn w:val="Normal"/>
    <w:uiPriority w:val="34"/>
    <w:qFormat/>
    <w:rsid w:val="002F5E7C"/>
    <w:pPr>
      <w:ind w:left="720"/>
      <w:contextualSpacing/>
    </w:pPr>
  </w:style>
  <w:style w:type="character" w:styleId="Hyperlink">
    <w:name w:val="Hyperlink"/>
    <w:basedOn w:val="DefaultParagraphFont"/>
    <w:uiPriority w:val="99"/>
    <w:unhideWhenUsed/>
    <w:rsid w:val="00154BA8"/>
    <w:rPr>
      <w:color w:val="0563C1" w:themeColor="hyperlink"/>
      <w:u w:val="single"/>
    </w:rPr>
  </w:style>
  <w:style w:type="table" w:styleId="TableGrid">
    <w:name w:val="Table Grid"/>
    <w:basedOn w:val="TableNormal"/>
    <w:uiPriority w:val="59"/>
    <w:rsid w:val="009B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1598"/>
    <w:pPr>
      <w:autoSpaceDE w:val="0"/>
      <w:autoSpaceDN w:val="0"/>
      <w:adjustRightInd w:val="0"/>
      <w:spacing w:after="0" w:line="240" w:lineRule="auto"/>
    </w:pPr>
    <w:rPr>
      <w:rFonts w:ascii="Arial" w:hAnsi="Arial" w:cs="Arial"/>
      <w:color w:val="000000"/>
      <w:sz w:val="24"/>
      <w:szCs w:val="24"/>
    </w:rPr>
  </w:style>
  <w:style w:type="character" w:customStyle="1" w:styleId="fontstyle21">
    <w:name w:val="fontstyle21"/>
    <w:basedOn w:val="DefaultParagraphFont"/>
    <w:rsid w:val="004620D8"/>
    <w:rPr>
      <w:rFonts w:ascii="Calibri-Italic" w:hAnsi="Calibri-Italic" w:hint="default"/>
      <w:b w:val="0"/>
      <w:bCs w:val="0"/>
      <w:i/>
      <w:iCs/>
      <w:color w:val="000000"/>
      <w:sz w:val="20"/>
      <w:szCs w:val="20"/>
    </w:rPr>
  </w:style>
  <w:style w:type="paragraph" w:styleId="BalloonText">
    <w:name w:val="Balloon Text"/>
    <w:basedOn w:val="Normal"/>
    <w:link w:val="BalloonTextChar"/>
    <w:uiPriority w:val="99"/>
    <w:semiHidden/>
    <w:unhideWhenUsed/>
    <w:rsid w:val="00672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E3"/>
    <w:rPr>
      <w:rFonts w:ascii="Segoe UI" w:hAnsi="Segoe UI" w:cs="Segoe UI"/>
      <w:sz w:val="18"/>
      <w:szCs w:val="18"/>
    </w:rPr>
  </w:style>
  <w:style w:type="character" w:styleId="CommentReference">
    <w:name w:val="annotation reference"/>
    <w:basedOn w:val="DefaultParagraphFont"/>
    <w:uiPriority w:val="99"/>
    <w:semiHidden/>
    <w:unhideWhenUsed/>
    <w:rsid w:val="002A2EF5"/>
    <w:rPr>
      <w:sz w:val="16"/>
      <w:szCs w:val="16"/>
    </w:rPr>
  </w:style>
  <w:style w:type="paragraph" w:styleId="CommentText">
    <w:name w:val="annotation text"/>
    <w:basedOn w:val="Normal"/>
    <w:link w:val="CommentTextChar"/>
    <w:uiPriority w:val="99"/>
    <w:semiHidden/>
    <w:unhideWhenUsed/>
    <w:rsid w:val="002A2EF5"/>
    <w:pPr>
      <w:spacing w:line="240" w:lineRule="auto"/>
    </w:pPr>
    <w:rPr>
      <w:sz w:val="20"/>
      <w:szCs w:val="20"/>
    </w:rPr>
  </w:style>
  <w:style w:type="character" w:customStyle="1" w:styleId="CommentTextChar">
    <w:name w:val="Comment Text Char"/>
    <w:basedOn w:val="DefaultParagraphFont"/>
    <w:link w:val="CommentText"/>
    <w:uiPriority w:val="99"/>
    <w:semiHidden/>
    <w:rsid w:val="002A2EF5"/>
    <w:rPr>
      <w:sz w:val="20"/>
      <w:szCs w:val="20"/>
    </w:rPr>
  </w:style>
  <w:style w:type="paragraph" w:styleId="CommentSubject">
    <w:name w:val="annotation subject"/>
    <w:basedOn w:val="CommentText"/>
    <w:next w:val="CommentText"/>
    <w:link w:val="CommentSubjectChar"/>
    <w:uiPriority w:val="99"/>
    <w:semiHidden/>
    <w:unhideWhenUsed/>
    <w:rsid w:val="002A2EF5"/>
    <w:rPr>
      <w:b/>
      <w:bCs/>
    </w:rPr>
  </w:style>
  <w:style w:type="character" w:customStyle="1" w:styleId="CommentSubjectChar">
    <w:name w:val="Comment Subject Char"/>
    <w:basedOn w:val="CommentTextChar"/>
    <w:link w:val="CommentSubject"/>
    <w:uiPriority w:val="99"/>
    <w:semiHidden/>
    <w:rsid w:val="002A2EF5"/>
    <w:rPr>
      <w:b/>
      <w:bCs/>
      <w:sz w:val="20"/>
      <w:szCs w:val="20"/>
    </w:rPr>
  </w:style>
  <w:style w:type="character" w:customStyle="1" w:styleId="Heading4Char">
    <w:name w:val="Heading 4 Char"/>
    <w:basedOn w:val="DefaultParagraphFont"/>
    <w:link w:val="Heading4"/>
    <w:uiPriority w:val="9"/>
    <w:rsid w:val="007E5E1E"/>
    <w:rPr>
      <w:rFonts w:asciiTheme="majorHAnsi" w:eastAsiaTheme="majorEastAsia" w:hAnsiTheme="majorHAnsi" w:cstheme="majorBidi"/>
      <w:i/>
      <w:iCs/>
      <w:color w:val="2E74B5" w:themeColor="accent1" w:themeShade="BF"/>
    </w:rPr>
  </w:style>
  <w:style w:type="character" w:customStyle="1" w:styleId="normaltextrun">
    <w:name w:val="normaltextrun"/>
    <w:basedOn w:val="DefaultParagraphFont"/>
    <w:rsid w:val="00553204"/>
  </w:style>
  <w:style w:type="character" w:customStyle="1" w:styleId="Heading1Char">
    <w:name w:val="Heading 1 Char"/>
    <w:basedOn w:val="DefaultParagraphFont"/>
    <w:link w:val="Heading1"/>
    <w:uiPriority w:val="9"/>
    <w:rsid w:val="00A53AFF"/>
    <w:rPr>
      <w:rFonts w:ascii="Arial" w:eastAsiaTheme="majorEastAsia" w:hAnsi="Arial" w:cstheme="majorBidi"/>
      <w:b/>
      <w:sz w:val="52"/>
      <w:szCs w:val="32"/>
    </w:rPr>
  </w:style>
  <w:style w:type="paragraph" w:customStyle="1" w:styleId="paragraph">
    <w:name w:val="paragraph"/>
    <w:basedOn w:val="Normal"/>
    <w:rsid w:val="009355E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eop">
    <w:name w:val="eop"/>
    <w:basedOn w:val="DefaultParagraphFont"/>
    <w:rsid w:val="009162A6"/>
  </w:style>
  <w:style w:type="paragraph" w:styleId="NormalWeb">
    <w:name w:val="Normal (Web)"/>
    <w:basedOn w:val="Normal"/>
    <w:uiPriority w:val="99"/>
    <w:unhideWhenUsed/>
    <w:rsid w:val="005C590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5C5901"/>
    <w:rPr>
      <w:b/>
      <w:bCs/>
    </w:rPr>
  </w:style>
  <w:style w:type="character" w:customStyle="1" w:styleId="Heading3Char">
    <w:name w:val="Heading 3 Char"/>
    <w:basedOn w:val="DefaultParagraphFont"/>
    <w:link w:val="Heading3"/>
    <w:uiPriority w:val="9"/>
    <w:rsid w:val="00A53AFF"/>
    <w:rPr>
      <w:rFonts w:ascii="Arial" w:eastAsiaTheme="majorEastAsia" w:hAnsi="Arial" w:cstheme="majorBidi"/>
      <w:b/>
      <w:sz w:val="28"/>
      <w:szCs w:val="24"/>
    </w:rPr>
  </w:style>
  <w:style w:type="character" w:customStyle="1" w:styleId="Heading2Char">
    <w:name w:val="Heading 2 Char"/>
    <w:basedOn w:val="DefaultParagraphFont"/>
    <w:link w:val="Heading2"/>
    <w:uiPriority w:val="9"/>
    <w:rsid w:val="001C150B"/>
    <w:rPr>
      <w:rFonts w:ascii="Arial" w:eastAsiaTheme="majorEastAsia" w:hAnsi="Arial" w:cstheme="majorBidi"/>
      <w:b/>
      <w:sz w:val="32"/>
      <w:szCs w:val="26"/>
      <w:lang w:eastAsia="en-IE"/>
    </w:rPr>
  </w:style>
  <w:style w:type="numbering" w:customStyle="1" w:styleId="NoList1">
    <w:name w:val="No List1"/>
    <w:next w:val="NoList"/>
    <w:uiPriority w:val="99"/>
    <w:semiHidden/>
    <w:unhideWhenUsed/>
    <w:rsid w:val="001C150B"/>
  </w:style>
  <w:style w:type="paragraph" w:customStyle="1" w:styleId="EmptyCellLayoutStyle">
    <w:name w:val="EmptyCellLayoutStyle"/>
    <w:rsid w:val="001C150B"/>
    <w:rPr>
      <w:rFonts w:ascii="Times New Roman" w:eastAsia="Times New Roman" w:hAnsi="Times New Roman" w:cs="Times New Roman"/>
      <w:sz w:val="2"/>
      <w:szCs w:val="20"/>
      <w:lang w:eastAsia="en-IE"/>
    </w:rPr>
  </w:style>
  <w:style w:type="paragraph" w:styleId="Header">
    <w:name w:val="header"/>
    <w:basedOn w:val="Normal"/>
    <w:link w:val="HeaderChar"/>
    <w:uiPriority w:val="99"/>
    <w:unhideWhenUsed/>
    <w:rsid w:val="001C150B"/>
    <w:pPr>
      <w:tabs>
        <w:tab w:val="center" w:pos="4513"/>
        <w:tab w:val="right" w:pos="9026"/>
      </w:tabs>
      <w:spacing w:after="0" w:line="240" w:lineRule="auto"/>
    </w:pPr>
    <w:rPr>
      <w:rFonts w:ascii="Times New Roman" w:eastAsia="Times New Roman" w:hAnsi="Times New Roman" w:cs="Times New Roman"/>
      <w:sz w:val="20"/>
      <w:szCs w:val="20"/>
      <w:lang w:eastAsia="en-IE"/>
    </w:rPr>
  </w:style>
  <w:style w:type="character" w:customStyle="1" w:styleId="HeaderChar">
    <w:name w:val="Header Char"/>
    <w:basedOn w:val="DefaultParagraphFont"/>
    <w:link w:val="Header"/>
    <w:uiPriority w:val="99"/>
    <w:rsid w:val="001C150B"/>
    <w:rPr>
      <w:rFonts w:ascii="Times New Roman" w:eastAsia="Times New Roman" w:hAnsi="Times New Roman" w:cs="Times New Roman"/>
      <w:sz w:val="20"/>
      <w:szCs w:val="20"/>
      <w:lang w:eastAsia="en-IE"/>
    </w:rPr>
  </w:style>
  <w:style w:type="paragraph" w:styleId="Footer">
    <w:name w:val="footer"/>
    <w:basedOn w:val="Normal"/>
    <w:link w:val="FooterChar"/>
    <w:uiPriority w:val="99"/>
    <w:unhideWhenUsed/>
    <w:rsid w:val="001C150B"/>
    <w:pPr>
      <w:tabs>
        <w:tab w:val="center" w:pos="4513"/>
        <w:tab w:val="right" w:pos="9026"/>
      </w:tabs>
      <w:spacing w:after="0" w:line="240" w:lineRule="auto"/>
    </w:pPr>
    <w:rPr>
      <w:rFonts w:ascii="Times New Roman" w:eastAsia="Times New Roman" w:hAnsi="Times New Roman" w:cs="Times New Roman"/>
      <w:sz w:val="20"/>
      <w:szCs w:val="20"/>
      <w:lang w:eastAsia="en-IE"/>
    </w:rPr>
  </w:style>
  <w:style w:type="character" w:customStyle="1" w:styleId="FooterChar">
    <w:name w:val="Footer Char"/>
    <w:basedOn w:val="DefaultParagraphFont"/>
    <w:link w:val="Footer"/>
    <w:uiPriority w:val="99"/>
    <w:rsid w:val="001C150B"/>
    <w:rPr>
      <w:rFonts w:ascii="Times New Roman" w:eastAsia="Times New Roman" w:hAnsi="Times New Roman" w:cs="Times New Roman"/>
      <w:sz w:val="20"/>
      <w:szCs w:val="20"/>
      <w:lang w:eastAsia="en-IE"/>
    </w:rPr>
  </w:style>
  <w:style w:type="paragraph" w:styleId="TOCHeading">
    <w:name w:val="TOC Heading"/>
    <w:basedOn w:val="Heading1"/>
    <w:next w:val="Normal"/>
    <w:uiPriority w:val="39"/>
    <w:unhideWhenUsed/>
    <w:qFormat/>
    <w:rsid w:val="001C150B"/>
    <w:pPr>
      <w:outlineLvl w:val="9"/>
    </w:pPr>
    <w:rPr>
      <w:lang w:val="en-US"/>
    </w:rPr>
  </w:style>
  <w:style w:type="paragraph" w:styleId="TOC1">
    <w:name w:val="toc 1"/>
    <w:basedOn w:val="Normal"/>
    <w:next w:val="Normal"/>
    <w:autoRedefine/>
    <w:uiPriority w:val="39"/>
    <w:unhideWhenUsed/>
    <w:rsid w:val="001C150B"/>
    <w:pPr>
      <w:tabs>
        <w:tab w:val="right" w:leader="dot" w:pos="13943"/>
      </w:tabs>
      <w:spacing w:after="100"/>
    </w:pPr>
    <w:rPr>
      <w:rFonts w:ascii="Arial" w:eastAsia="Segoe UI" w:hAnsi="Arial" w:cs="Arial"/>
      <w:b/>
      <w:noProof/>
      <w:sz w:val="24"/>
      <w:szCs w:val="20"/>
      <w:lang w:eastAsia="en-IE"/>
    </w:rPr>
  </w:style>
  <w:style w:type="paragraph" w:styleId="Revision">
    <w:name w:val="Revision"/>
    <w:hidden/>
    <w:uiPriority w:val="99"/>
    <w:semiHidden/>
    <w:rsid w:val="001C150B"/>
    <w:pPr>
      <w:spacing w:after="0" w:line="240" w:lineRule="auto"/>
    </w:pPr>
    <w:rPr>
      <w:rFonts w:ascii="Times New Roman" w:eastAsia="Times New Roman" w:hAnsi="Times New Roman" w:cs="Times New Roman"/>
      <w:sz w:val="20"/>
      <w:szCs w:val="20"/>
      <w:lang w:eastAsia="en-IE"/>
    </w:rPr>
  </w:style>
  <w:style w:type="character" w:styleId="FollowedHyperlink">
    <w:name w:val="FollowedHyperlink"/>
    <w:basedOn w:val="DefaultParagraphFont"/>
    <w:uiPriority w:val="99"/>
    <w:semiHidden/>
    <w:unhideWhenUsed/>
    <w:rsid w:val="00FD37CD"/>
    <w:rPr>
      <w:color w:val="800080"/>
      <w:u w:val="single"/>
    </w:rPr>
  </w:style>
  <w:style w:type="paragraph" w:customStyle="1" w:styleId="msonormal0">
    <w:name w:val="msonormal"/>
    <w:basedOn w:val="Normal"/>
    <w:rsid w:val="00FD37C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3">
    <w:name w:val="xl63"/>
    <w:basedOn w:val="Normal"/>
    <w:rsid w:val="00FD37CD"/>
    <w:pPr>
      <w:spacing w:before="100" w:beforeAutospacing="1" w:after="100" w:afterAutospacing="1" w:line="240" w:lineRule="auto"/>
    </w:pPr>
    <w:rPr>
      <w:rFonts w:ascii="Arial" w:eastAsia="Times New Roman" w:hAnsi="Arial" w:cs="Arial"/>
      <w:sz w:val="24"/>
      <w:szCs w:val="24"/>
      <w:lang w:eastAsia="en-IE"/>
    </w:rPr>
  </w:style>
  <w:style w:type="paragraph" w:customStyle="1" w:styleId="xl64">
    <w:name w:val="xl64"/>
    <w:basedOn w:val="Normal"/>
    <w:rsid w:val="00FD3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E"/>
    </w:rPr>
  </w:style>
  <w:style w:type="paragraph" w:customStyle="1" w:styleId="xl65">
    <w:name w:val="xl65"/>
    <w:basedOn w:val="Normal"/>
    <w:rsid w:val="00FD3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IE"/>
    </w:rPr>
  </w:style>
  <w:style w:type="paragraph" w:customStyle="1" w:styleId="xl66">
    <w:name w:val="xl66"/>
    <w:basedOn w:val="Normal"/>
    <w:rsid w:val="00FD3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IE"/>
    </w:rPr>
  </w:style>
  <w:style w:type="paragraph" w:styleId="TOC3">
    <w:name w:val="toc 3"/>
    <w:basedOn w:val="Normal"/>
    <w:next w:val="Normal"/>
    <w:autoRedefine/>
    <w:uiPriority w:val="39"/>
    <w:unhideWhenUsed/>
    <w:rsid w:val="00391A04"/>
    <w:pPr>
      <w:spacing w:after="100"/>
      <w:ind w:left="440"/>
    </w:pPr>
  </w:style>
  <w:style w:type="paragraph" w:customStyle="1" w:styleId="xl67">
    <w:name w:val="xl67"/>
    <w:basedOn w:val="Normal"/>
    <w:rsid w:val="007A6016"/>
    <w:pPr>
      <w:pBdr>
        <w:top w:val="single" w:sz="4" w:space="0" w:color="000000"/>
        <w:left w:val="single" w:sz="4" w:space="0" w:color="000000"/>
        <w:bottom w:val="single" w:sz="4" w:space="0" w:color="000000"/>
        <w:right w:val="single" w:sz="4" w:space="0" w:color="000000"/>
      </w:pBdr>
      <w:shd w:val="clear" w:color="000000" w:fill="3D7BC4"/>
      <w:spacing w:before="100" w:beforeAutospacing="1" w:after="100" w:afterAutospacing="1" w:line="240" w:lineRule="auto"/>
      <w:jc w:val="center"/>
      <w:textAlignment w:val="center"/>
    </w:pPr>
    <w:rPr>
      <w:rFonts w:ascii="Calibri" w:eastAsia="Times New Roman" w:hAnsi="Calibri" w:cs="Calibri"/>
      <w:b/>
      <w:bCs/>
      <w:sz w:val="24"/>
      <w:szCs w:val="24"/>
      <w:lang w:eastAsia="en-IE"/>
    </w:rPr>
  </w:style>
  <w:style w:type="paragraph" w:customStyle="1" w:styleId="xl68">
    <w:name w:val="xl68"/>
    <w:basedOn w:val="Normal"/>
    <w:rsid w:val="007A6016"/>
    <w:pPr>
      <w:pBdr>
        <w:top w:val="single" w:sz="4" w:space="0" w:color="000000"/>
        <w:left w:val="single" w:sz="4" w:space="0" w:color="000000"/>
        <w:bottom w:val="single" w:sz="4" w:space="0" w:color="000000"/>
        <w:right w:val="single" w:sz="4" w:space="0" w:color="000000"/>
      </w:pBdr>
      <w:shd w:val="clear" w:color="000000" w:fill="F9F9F9"/>
      <w:spacing w:before="100" w:beforeAutospacing="1" w:after="100" w:afterAutospacing="1" w:line="240" w:lineRule="auto"/>
      <w:textAlignment w:val="top"/>
    </w:pPr>
    <w:rPr>
      <w:rFonts w:ascii="Calibri" w:eastAsia="Times New Roman" w:hAnsi="Calibri" w:cs="Calibri"/>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73427">
      <w:bodyDiv w:val="1"/>
      <w:marLeft w:val="0"/>
      <w:marRight w:val="0"/>
      <w:marTop w:val="0"/>
      <w:marBottom w:val="0"/>
      <w:divBdr>
        <w:top w:val="none" w:sz="0" w:space="0" w:color="auto"/>
        <w:left w:val="none" w:sz="0" w:space="0" w:color="auto"/>
        <w:bottom w:val="none" w:sz="0" w:space="0" w:color="auto"/>
        <w:right w:val="none" w:sz="0" w:space="0" w:color="auto"/>
      </w:divBdr>
    </w:div>
    <w:div w:id="641929623">
      <w:bodyDiv w:val="1"/>
      <w:marLeft w:val="0"/>
      <w:marRight w:val="0"/>
      <w:marTop w:val="0"/>
      <w:marBottom w:val="0"/>
      <w:divBdr>
        <w:top w:val="none" w:sz="0" w:space="0" w:color="auto"/>
        <w:left w:val="none" w:sz="0" w:space="0" w:color="auto"/>
        <w:bottom w:val="none" w:sz="0" w:space="0" w:color="auto"/>
        <w:right w:val="none" w:sz="0" w:space="0" w:color="auto"/>
      </w:divBdr>
    </w:div>
    <w:div w:id="978531302">
      <w:bodyDiv w:val="1"/>
      <w:marLeft w:val="0"/>
      <w:marRight w:val="0"/>
      <w:marTop w:val="0"/>
      <w:marBottom w:val="0"/>
      <w:divBdr>
        <w:top w:val="none" w:sz="0" w:space="0" w:color="auto"/>
        <w:left w:val="none" w:sz="0" w:space="0" w:color="auto"/>
        <w:bottom w:val="none" w:sz="0" w:space="0" w:color="auto"/>
        <w:right w:val="none" w:sz="0" w:space="0" w:color="auto"/>
      </w:divBdr>
    </w:div>
    <w:div w:id="1008603213">
      <w:bodyDiv w:val="1"/>
      <w:marLeft w:val="0"/>
      <w:marRight w:val="0"/>
      <w:marTop w:val="0"/>
      <w:marBottom w:val="0"/>
      <w:divBdr>
        <w:top w:val="none" w:sz="0" w:space="0" w:color="auto"/>
        <w:left w:val="none" w:sz="0" w:space="0" w:color="auto"/>
        <w:bottom w:val="none" w:sz="0" w:space="0" w:color="auto"/>
        <w:right w:val="none" w:sz="0" w:space="0" w:color="auto"/>
      </w:divBdr>
    </w:div>
    <w:div w:id="1387953583">
      <w:bodyDiv w:val="1"/>
      <w:marLeft w:val="0"/>
      <w:marRight w:val="0"/>
      <w:marTop w:val="0"/>
      <w:marBottom w:val="0"/>
      <w:divBdr>
        <w:top w:val="none" w:sz="0" w:space="0" w:color="auto"/>
        <w:left w:val="none" w:sz="0" w:space="0" w:color="auto"/>
        <w:bottom w:val="none" w:sz="0" w:space="0" w:color="auto"/>
        <w:right w:val="none" w:sz="0" w:space="0" w:color="auto"/>
      </w:divBdr>
    </w:div>
    <w:div w:id="1820614377">
      <w:bodyDiv w:val="1"/>
      <w:marLeft w:val="0"/>
      <w:marRight w:val="0"/>
      <w:marTop w:val="0"/>
      <w:marBottom w:val="0"/>
      <w:divBdr>
        <w:top w:val="none" w:sz="0" w:space="0" w:color="auto"/>
        <w:left w:val="none" w:sz="0" w:space="0" w:color="auto"/>
        <w:bottom w:val="none" w:sz="0" w:space="0" w:color="auto"/>
        <w:right w:val="none" w:sz="0" w:space="0" w:color="auto"/>
      </w:divBdr>
    </w:div>
    <w:div w:id="213995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dublincitydevelopmentplan.i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DE3A8-8DC5-4169-BBB2-43EDBD2D1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54446</Words>
  <Characters>310343</Characters>
  <Application>Microsoft Office Word</Application>
  <DocSecurity>0</DocSecurity>
  <Lines>2586</Lines>
  <Paragraphs>728</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364061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Casey</dc:creator>
  <cp:keywords/>
  <dc:description/>
  <cp:lastModifiedBy>Fiona Mulligan</cp:lastModifiedBy>
  <cp:revision>2</cp:revision>
  <cp:lastPrinted>2022-09-21T13:02:00Z</cp:lastPrinted>
  <dcterms:created xsi:type="dcterms:W3CDTF">2022-09-26T08:39:00Z</dcterms:created>
  <dcterms:modified xsi:type="dcterms:W3CDTF">2022-09-26T08:39:00Z</dcterms:modified>
</cp:coreProperties>
</file>